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E7A" w:rsidRDefault="009B00CC">
      <w:pPr>
        <w:pStyle w:val="1"/>
        <w:spacing w:before="80" w:after="120" w:line="260" w:lineRule="auto"/>
        <w:ind w:left="0" w:firstLine="0"/>
        <w:jc w:val="center"/>
        <w:rPr>
          <w:rFonts w:ascii="黑体" w:hAnsi="黑体"/>
          <w:snapToGrid w:val="0"/>
          <w:color w:val="auto"/>
        </w:rPr>
      </w:pPr>
      <w:bookmarkStart w:id="0" w:name="_Toc602"/>
      <w:bookmarkStart w:id="1" w:name="_Toc21072"/>
      <w:bookmarkStart w:id="2" w:name="_GoBack"/>
      <w:bookmarkEnd w:id="2"/>
      <w:r>
        <w:rPr>
          <w:rFonts w:hint="eastAsia"/>
          <w:b w:val="0"/>
          <w:bCs w:val="0"/>
          <w:color w:val="auto"/>
        </w:rPr>
        <w:t>一、建设项目基本情况</w:t>
      </w:r>
      <w:bookmarkEnd w:id="0"/>
      <w:bookmarkEnd w:id="1"/>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6"/>
        <w:gridCol w:w="2213"/>
        <w:gridCol w:w="1725"/>
        <w:gridCol w:w="3075"/>
      </w:tblGrid>
      <w:tr w:rsidR="00C27E7A">
        <w:trPr>
          <w:trHeight w:val="680"/>
          <w:jc w:val="center"/>
        </w:trPr>
        <w:tc>
          <w:tcPr>
            <w:tcW w:w="2156" w:type="dxa"/>
            <w:tcMar>
              <w:top w:w="16" w:type="dxa"/>
              <w:left w:w="16" w:type="dxa"/>
              <w:right w:w="16" w:type="dxa"/>
            </w:tcMar>
            <w:vAlign w:val="center"/>
          </w:tcPr>
          <w:p w:rsidR="00C27E7A" w:rsidRDefault="009B00CC">
            <w:pPr>
              <w:adjustRightInd w:val="0"/>
              <w:snapToGrid w:val="0"/>
              <w:jc w:val="center"/>
              <w:rPr>
                <w:sz w:val="24"/>
              </w:rPr>
            </w:pPr>
            <w:r>
              <w:rPr>
                <w:sz w:val="24"/>
              </w:rPr>
              <w:t>建设项目名称</w:t>
            </w:r>
          </w:p>
        </w:tc>
        <w:tc>
          <w:tcPr>
            <w:tcW w:w="7013" w:type="dxa"/>
            <w:gridSpan w:val="3"/>
            <w:vAlign w:val="center"/>
          </w:tcPr>
          <w:p w:rsidR="00C27E7A" w:rsidRDefault="009B00CC">
            <w:pPr>
              <w:adjustRightInd w:val="0"/>
              <w:snapToGrid w:val="0"/>
              <w:jc w:val="center"/>
              <w:rPr>
                <w:sz w:val="24"/>
              </w:rPr>
            </w:pPr>
            <w:r>
              <w:rPr>
                <w:rFonts w:hint="eastAsia"/>
                <w:sz w:val="24"/>
              </w:rPr>
              <w:t>陕西君境迈德生物医药科技有限公司研发实验室扩建项目</w:t>
            </w:r>
          </w:p>
        </w:tc>
      </w:tr>
      <w:tr w:rsidR="00C27E7A">
        <w:trPr>
          <w:trHeight w:val="680"/>
          <w:jc w:val="center"/>
        </w:trPr>
        <w:tc>
          <w:tcPr>
            <w:tcW w:w="2156" w:type="dxa"/>
            <w:tcMar>
              <w:top w:w="16" w:type="dxa"/>
              <w:left w:w="16" w:type="dxa"/>
              <w:right w:w="16" w:type="dxa"/>
            </w:tcMar>
            <w:vAlign w:val="center"/>
          </w:tcPr>
          <w:p w:rsidR="00C27E7A" w:rsidRDefault="009B00CC">
            <w:pPr>
              <w:adjustRightInd w:val="0"/>
              <w:snapToGrid w:val="0"/>
              <w:jc w:val="center"/>
              <w:rPr>
                <w:sz w:val="24"/>
              </w:rPr>
            </w:pPr>
            <w:r>
              <w:rPr>
                <w:sz w:val="24"/>
              </w:rPr>
              <w:t>项目代码</w:t>
            </w:r>
          </w:p>
        </w:tc>
        <w:tc>
          <w:tcPr>
            <w:tcW w:w="7013" w:type="dxa"/>
            <w:gridSpan w:val="3"/>
            <w:vAlign w:val="center"/>
          </w:tcPr>
          <w:p w:rsidR="00C27E7A" w:rsidRDefault="009B00CC">
            <w:pPr>
              <w:adjustRightInd w:val="0"/>
              <w:snapToGrid w:val="0"/>
              <w:jc w:val="center"/>
              <w:rPr>
                <w:sz w:val="24"/>
              </w:rPr>
            </w:pPr>
            <w:r>
              <w:rPr>
                <w:rFonts w:hint="eastAsia"/>
                <w:sz w:val="24"/>
              </w:rPr>
              <w:t>/</w:t>
            </w:r>
          </w:p>
        </w:tc>
      </w:tr>
      <w:tr w:rsidR="00C27E7A">
        <w:trPr>
          <w:trHeight w:val="680"/>
          <w:jc w:val="center"/>
        </w:trPr>
        <w:tc>
          <w:tcPr>
            <w:tcW w:w="2156" w:type="dxa"/>
            <w:tcMar>
              <w:top w:w="16" w:type="dxa"/>
              <w:left w:w="16" w:type="dxa"/>
              <w:right w:w="16" w:type="dxa"/>
            </w:tcMar>
            <w:vAlign w:val="center"/>
          </w:tcPr>
          <w:p w:rsidR="00C27E7A" w:rsidRDefault="009B00CC">
            <w:pPr>
              <w:adjustRightInd w:val="0"/>
              <w:snapToGrid w:val="0"/>
              <w:jc w:val="center"/>
              <w:rPr>
                <w:sz w:val="24"/>
              </w:rPr>
            </w:pPr>
            <w:r>
              <w:rPr>
                <w:sz w:val="24"/>
              </w:rPr>
              <w:t>建设单位联系人</w:t>
            </w:r>
          </w:p>
        </w:tc>
        <w:tc>
          <w:tcPr>
            <w:tcW w:w="2213" w:type="dxa"/>
            <w:vAlign w:val="center"/>
          </w:tcPr>
          <w:p w:rsidR="00C27E7A" w:rsidRDefault="009B00CC">
            <w:pPr>
              <w:adjustRightInd w:val="0"/>
              <w:snapToGrid w:val="0"/>
              <w:jc w:val="center"/>
              <w:rPr>
                <w:sz w:val="24"/>
              </w:rPr>
            </w:pPr>
            <w:r>
              <w:rPr>
                <w:sz w:val="24"/>
              </w:rPr>
              <w:t>丁华胜</w:t>
            </w:r>
          </w:p>
        </w:tc>
        <w:tc>
          <w:tcPr>
            <w:tcW w:w="1725" w:type="dxa"/>
            <w:vAlign w:val="center"/>
          </w:tcPr>
          <w:p w:rsidR="00C27E7A" w:rsidRDefault="009B00CC">
            <w:pPr>
              <w:adjustRightInd w:val="0"/>
              <w:snapToGrid w:val="0"/>
              <w:jc w:val="center"/>
              <w:rPr>
                <w:sz w:val="24"/>
              </w:rPr>
            </w:pPr>
            <w:r>
              <w:rPr>
                <w:sz w:val="24"/>
              </w:rPr>
              <w:t>联系方式</w:t>
            </w:r>
          </w:p>
        </w:tc>
        <w:tc>
          <w:tcPr>
            <w:tcW w:w="3075" w:type="dxa"/>
            <w:vAlign w:val="center"/>
          </w:tcPr>
          <w:p w:rsidR="00C27E7A" w:rsidRDefault="009B00CC">
            <w:pPr>
              <w:adjustRightInd w:val="0"/>
              <w:snapToGrid w:val="0"/>
              <w:jc w:val="center"/>
              <w:rPr>
                <w:sz w:val="24"/>
              </w:rPr>
            </w:pPr>
            <w:r>
              <w:rPr>
                <w:sz w:val="24"/>
              </w:rPr>
              <w:t>13585912195</w:t>
            </w:r>
          </w:p>
        </w:tc>
      </w:tr>
      <w:tr w:rsidR="00C27E7A">
        <w:trPr>
          <w:trHeight w:val="680"/>
          <w:jc w:val="center"/>
        </w:trPr>
        <w:tc>
          <w:tcPr>
            <w:tcW w:w="2156" w:type="dxa"/>
            <w:tcMar>
              <w:top w:w="16" w:type="dxa"/>
              <w:left w:w="16" w:type="dxa"/>
              <w:right w:w="16" w:type="dxa"/>
            </w:tcMar>
            <w:vAlign w:val="center"/>
          </w:tcPr>
          <w:p w:rsidR="00C27E7A" w:rsidRDefault="009B00CC">
            <w:pPr>
              <w:adjustRightInd w:val="0"/>
              <w:snapToGrid w:val="0"/>
              <w:jc w:val="center"/>
              <w:rPr>
                <w:sz w:val="24"/>
              </w:rPr>
            </w:pPr>
            <w:r>
              <w:rPr>
                <w:sz w:val="24"/>
              </w:rPr>
              <w:t>建设地点</w:t>
            </w:r>
          </w:p>
        </w:tc>
        <w:tc>
          <w:tcPr>
            <w:tcW w:w="7013" w:type="dxa"/>
            <w:gridSpan w:val="3"/>
            <w:vAlign w:val="center"/>
          </w:tcPr>
          <w:p w:rsidR="00C27E7A" w:rsidRDefault="009B00CC">
            <w:pPr>
              <w:adjustRightInd w:val="0"/>
              <w:snapToGrid w:val="0"/>
              <w:jc w:val="center"/>
              <w:rPr>
                <w:sz w:val="24"/>
              </w:rPr>
            </w:pPr>
            <w:r>
              <w:rPr>
                <w:rFonts w:hint="eastAsia"/>
                <w:sz w:val="24"/>
              </w:rPr>
              <w:t>陕西省西咸新区沣东新城石化大道西段</w:t>
            </w:r>
            <w:r>
              <w:rPr>
                <w:rFonts w:hint="eastAsia"/>
                <w:sz w:val="24"/>
              </w:rPr>
              <w:t>106</w:t>
            </w:r>
            <w:r>
              <w:rPr>
                <w:rFonts w:hint="eastAsia"/>
                <w:sz w:val="24"/>
              </w:rPr>
              <w:t>号沣东科技产业园</w:t>
            </w:r>
            <w:r>
              <w:rPr>
                <w:rFonts w:hint="eastAsia"/>
                <w:sz w:val="24"/>
              </w:rPr>
              <w:t>36</w:t>
            </w:r>
            <w:r>
              <w:rPr>
                <w:rFonts w:hint="eastAsia"/>
                <w:sz w:val="24"/>
              </w:rPr>
              <w:t>号楼</w:t>
            </w:r>
            <w:r>
              <w:rPr>
                <w:rFonts w:hint="eastAsia"/>
                <w:sz w:val="24"/>
              </w:rPr>
              <w:t>10601</w:t>
            </w:r>
            <w:r>
              <w:rPr>
                <w:rFonts w:hint="eastAsia"/>
                <w:sz w:val="24"/>
              </w:rPr>
              <w:t>、</w:t>
            </w:r>
            <w:r>
              <w:rPr>
                <w:rFonts w:hint="eastAsia"/>
                <w:sz w:val="24"/>
              </w:rPr>
              <w:t>10602</w:t>
            </w:r>
            <w:r>
              <w:rPr>
                <w:rFonts w:hint="eastAsia"/>
                <w:sz w:val="24"/>
              </w:rPr>
              <w:t>室</w:t>
            </w:r>
          </w:p>
        </w:tc>
      </w:tr>
      <w:tr w:rsidR="00C27E7A">
        <w:trPr>
          <w:trHeight w:val="680"/>
          <w:jc w:val="center"/>
        </w:trPr>
        <w:tc>
          <w:tcPr>
            <w:tcW w:w="2156" w:type="dxa"/>
            <w:tcMar>
              <w:top w:w="16" w:type="dxa"/>
              <w:left w:w="16" w:type="dxa"/>
              <w:right w:w="16" w:type="dxa"/>
            </w:tcMar>
            <w:vAlign w:val="center"/>
          </w:tcPr>
          <w:p w:rsidR="00C27E7A" w:rsidRDefault="009B00CC">
            <w:pPr>
              <w:adjustRightInd w:val="0"/>
              <w:snapToGrid w:val="0"/>
              <w:jc w:val="center"/>
              <w:rPr>
                <w:sz w:val="24"/>
              </w:rPr>
            </w:pPr>
            <w:r>
              <w:rPr>
                <w:sz w:val="24"/>
              </w:rPr>
              <w:t>地理坐标</w:t>
            </w:r>
          </w:p>
        </w:tc>
        <w:tc>
          <w:tcPr>
            <w:tcW w:w="7013" w:type="dxa"/>
            <w:gridSpan w:val="3"/>
            <w:vAlign w:val="center"/>
          </w:tcPr>
          <w:p w:rsidR="00C27E7A" w:rsidRDefault="009B00CC">
            <w:pPr>
              <w:pStyle w:val="a6"/>
              <w:jc w:val="center"/>
              <w:rPr>
                <w:szCs w:val="24"/>
              </w:rPr>
            </w:pPr>
            <w:r>
              <w:rPr>
                <w:szCs w:val="21"/>
              </w:rPr>
              <w:t>（</w:t>
            </w:r>
            <w:r>
              <w:rPr>
                <w:szCs w:val="21"/>
              </w:rPr>
              <w:t>E</w:t>
            </w:r>
            <w:r>
              <w:rPr>
                <w:szCs w:val="21"/>
                <w:u w:val="single"/>
              </w:rPr>
              <w:t>108</w:t>
            </w:r>
            <w:r>
              <w:rPr>
                <w:szCs w:val="21"/>
              </w:rPr>
              <w:t>度</w:t>
            </w:r>
            <w:r>
              <w:rPr>
                <w:rFonts w:hint="eastAsia"/>
                <w:szCs w:val="21"/>
                <w:u w:val="single"/>
              </w:rPr>
              <w:t>48</w:t>
            </w:r>
            <w:r>
              <w:rPr>
                <w:szCs w:val="21"/>
              </w:rPr>
              <w:t>分</w:t>
            </w:r>
            <w:r>
              <w:rPr>
                <w:rFonts w:hint="eastAsia"/>
                <w:szCs w:val="21"/>
                <w:u w:val="single"/>
              </w:rPr>
              <w:t>22.842</w:t>
            </w:r>
            <w:r>
              <w:rPr>
                <w:szCs w:val="21"/>
              </w:rPr>
              <w:t>秒，</w:t>
            </w:r>
            <w:r>
              <w:rPr>
                <w:szCs w:val="21"/>
              </w:rPr>
              <w:t>N</w:t>
            </w:r>
            <w:r>
              <w:rPr>
                <w:szCs w:val="21"/>
                <w:u w:val="single"/>
              </w:rPr>
              <w:t>34</w:t>
            </w:r>
            <w:r>
              <w:rPr>
                <w:szCs w:val="21"/>
              </w:rPr>
              <w:t>度</w:t>
            </w:r>
            <w:r>
              <w:rPr>
                <w:rFonts w:hint="eastAsia"/>
                <w:szCs w:val="21"/>
                <w:u w:val="single"/>
              </w:rPr>
              <w:t>19</w:t>
            </w:r>
            <w:r>
              <w:rPr>
                <w:szCs w:val="21"/>
              </w:rPr>
              <w:t>分</w:t>
            </w:r>
            <w:r>
              <w:rPr>
                <w:rFonts w:hint="eastAsia"/>
                <w:szCs w:val="21"/>
                <w:u w:val="single"/>
              </w:rPr>
              <w:t>28.279</w:t>
            </w:r>
            <w:r>
              <w:rPr>
                <w:szCs w:val="21"/>
              </w:rPr>
              <w:t>秒）</w:t>
            </w:r>
          </w:p>
        </w:tc>
      </w:tr>
      <w:tr w:rsidR="00C27E7A">
        <w:trPr>
          <w:trHeight w:val="680"/>
          <w:jc w:val="center"/>
        </w:trPr>
        <w:tc>
          <w:tcPr>
            <w:tcW w:w="2156" w:type="dxa"/>
            <w:tcMar>
              <w:top w:w="16" w:type="dxa"/>
              <w:left w:w="16" w:type="dxa"/>
              <w:right w:w="16" w:type="dxa"/>
            </w:tcMar>
            <w:vAlign w:val="center"/>
          </w:tcPr>
          <w:p w:rsidR="00C27E7A" w:rsidRDefault="009B00CC">
            <w:pPr>
              <w:adjustRightInd w:val="0"/>
              <w:snapToGrid w:val="0"/>
              <w:jc w:val="center"/>
              <w:rPr>
                <w:sz w:val="24"/>
              </w:rPr>
            </w:pPr>
            <w:r>
              <w:rPr>
                <w:sz w:val="24"/>
              </w:rPr>
              <w:t>国民经济</w:t>
            </w:r>
          </w:p>
          <w:p w:rsidR="00C27E7A" w:rsidRDefault="009B00CC">
            <w:pPr>
              <w:adjustRightInd w:val="0"/>
              <w:snapToGrid w:val="0"/>
              <w:jc w:val="center"/>
              <w:rPr>
                <w:sz w:val="24"/>
              </w:rPr>
            </w:pPr>
            <w:r>
              <w:rPr>
                <w:sz w:val="24"/>
              </w:rPr>
              <w:t>行业类别</w:t>
            </w:r>
          </w:p>
        </w:tc>
        <w:tc>
          <w:tcPr>
            <w:tcW w:w="2213" w:type="dxa"/>
            <w:vAlign w:val="center"/>
          </w:tcPr>
          <w:p w:rsidR="00C27E7A" w:rsidRDefault="009B00CC">
            <w:pPr>
              <w:adjustRightInd w:val="0"/>
              <w:snapToGrid w:val="0"/>
              <w:jc w:val="left"/>
              <w:rPr>
                <w:sz w:val="24"/>
              </w:rPr>
            </w:pPr>
            <w:r>
              <w:rPr>
                <w:sz w:val="24"/>
              </w:rPr>
              <w:t>M7340</w:t>
            </w:r>
            <w:r>
              <w:rPr>
                <w:sz w:val="24"/>
              </w:rPr>
              <w:t>医学研究和试验发展</w:t>
            </w:r>
          </w:p>
        </w:tc>
        <w:tc>
          <w:tcPr>
            <w:tcW w:w="1725" w:type="dxa"/>
            <w:vAlign w:val="center"/>
          </w:tcPr>
          <w:p w:rsidR="00C27E7A" w:rsidRDefault="009B00CC">
            <w:pPr>
              <w:adjustRightInd w:val="0"/>
              <w:snapToGrid w:val="0"/>
              <w:jc w:val="center"/>
              <w:rPr>
                <w:sz w:val="24"/>
              </w:rPr>
            </w:pPr>
            <w:bookmarkStart w:id="3" w:name="_Hlk49843745"/>
            <w:r>
              <w:rPr>
                <w:sz w:val="24"/>
              </w:rPr>
              <w:t>建设项目</w:t>
            </w:r>
          </w:p>
          <w:p w:rsidR="00C27E7A" w:rsidRDefault="009B00CC">
            <w:pPr>
              <w:adjustRightInd w:val="0"/>
              <w:snapToGrid w:val="0"/>
              <w:jc w:val="center"/>
              <w:rPr>
                <w:sz w:val="24"/>
              </w:rPr>
            </w:pPr>
            <w:r>
              <w:rPr>
                <w:sz w:val="24"/>
              </w:rPr>
              <w:t>行业类别</w:t>
            </w:r>
            <w:bookmarkEnd w:id="3"/>
          </w:p>
        </w:tc>
        <w:tc>
          <w:tcPr>
            <w:tcW w:w="3075" w:type="dxa"/>
            <w:vAlign w:val="center"/>
          </w:tcPr>
          <w:p w:rsidR="00C27E7A" w:rsidRDefault="009B00CC">
            <w:pPr>
              <w:adjustRightInd w:val="0"/>
              <w:snapToGrid w:val="0"/>
              <w:rPr>
                <w:sz w:val="24"/>
              </w:rPr>
            </w:pPr>
            <w:r>
              <w:rPr>
                <w:rFonts w:hint="eastAsia"/>
                <w:sz w:val="24"/>
              </w:rPr>
              <w:t>四十五、研究和实验发展“</w:t>
            </w:r>
            <w:r>
              <w:rPr>
                <w:rFonts w:hint="eastAsia"/>
                <w:sz w:val="24"/>
              </w:rPr>
              <w:t>98</w:t>
            </w:r>
            <w:r>
              <w:rPr>
                <w:rFonts w:hint="eastAsia"/>
                <w:sz w:val="24"/>
              </w:rPr>
              <w:t>专业实验室、研发（试验）基地，其他（不产生实验废气、废水、危险废物的除外）”</w:t>
            </w:r>
          </w:p>
        </w:tc>
      </w:tr>
      <w:tr w:rsidR="00C27E7A">
        <w:trPr>
          <w:trHeight w:val="680"/>
          <w:jc w:val="center"/>
        </w:trPr>
        <w:tc>
          <w:tcPr>
            <w:tcW w:w="2156" w:type="dxa"/>
            <w:tcMar>
              <w:top w:w="16" w:type="dxa"/>
              <w:left w:w="16" w:type="dxa"/>
              <w:right w:w="16" w:type="dxa"/>
            </w:tcMar>
            <w:vAlign w:val="center"/>
          </w:tcPr>
          <w:p w:rsidR="00C27E7A" w:rsidRDefault="009B00CC">
            <w:pPr>
              <w:adjustRightInd w:val="0"/>
              <w:snapToGrid w:val="0"/>
              <w:jc w:val="center"/>
              <w:rPr>
                <w:sz w:val="24"/>
              </w:rPr>
            </w:pPr>
            <w:r>
              <w:rPr>
                <w:sz w:val="24"/>
              </w:rPr>
              <w:t>建设性质</w:t>
            </w:r>
          </w:p>
        </w:tc>
        <w:tc>
          <w:tcPr>
            <w:tcW w:w="2213" w:type="dxa"/>
            <w:vAlign w:val="center"/>
          </w:tcPr>
          <w:p w:rsidR="00C27E7A" w:rsidRDefault="009B00CC">
            <w:pPr>
              <w:jc w:val="left"/>
              <w:rPr>
                <w:sz w:val="24"/>
              </w:rPr>
            </w:pPr>
            <w:r>
              <w:rPr>
                <w:rFonts w:ascii="宋体" w:hAnsi="宋体" w:hint="eastAsia"/>
                <w:sz w:val="24"/>
              </w:rPr>
              <w:sym w:font="Wingdings 2" w:char="00A3"/>
            </w:r>
            <w:r>
              <w:rPr>
                <w:sz w:val="24"/>
              </w:rPr>
              <w:t>新建</w:t>
            </w:r>
          </w:p>
          <w:p w:rsidR="00C27E7A" w:rsidRDefault="009B00CC">
            <w:pPr>
              <w:jc w:val="left"/>
              <w:rPr>
                <w:sz w:val="24"/>
              </w:rPr>
            </w:pPr>
            <w:r>
              <w:rPr>
                <w:rFonts w:ascii="宋体" w:hAnsi="宋体" w:hint="eastAsia"/>
                <w:sz w:val="24"/>
              </w:rPr>
              <w:t>□</w:t>
            </w:r>
            <w:r>
              <w:rPr>
                <w:sz w:val="24"/>
              </w:rPr>
              <w:t>改建</w:t>
            </w:r>
          </w:p>
          <w:p w:rsidR="00C27E7A" w:rsidRDefault="009B00CC">
            <w:pPr>
              <w:jc w:val="left"/>
              <w:rPr>
                <w:sz w:val="24"/>
              </w:rPr>
            </w:pPr>
            <w:r>
              <w:rPr>
                <w:rFonts w:ascii="宋体" w:hAnsi="宋体" w:hint="eastAsia"/>
                <w:sz w:val="24"/>
              </w:rPr>
              <w:t>☑</w:t>
            </w:r>
            <w:r>
              <w:rPr>
                <w:sz w:val="24"/>
              </w:rPr>
              <w:t>扩建</w:t>
            </w:r>
          </w:p>
          <w:p w:rsidR="00C27E7A" w:rsidRDefault="009B00CC">
            <w:pPr>
              <w:jc w:val="left"/>
              <w:rPr>
                <w:sz w:val="24"/>
              </w:rPr>
            </w:pPr>
            <w:r>
              <w:rPr>
                <w:rFonts w:ascii="宋体" w:hAnsi="宋体" w:hint="eastAsia"/>
                <w:sz w:val="24"/>
              </w:rPr>
              <w:t>□</w:t>
            </w:r>
            <w:r>
              <w:rPr>
                <w:sz w:val="24"/>
              </w:rPr>
              <w:t>技术改造</w:t>
            </w:r>
          </w:p>
        </w:tc>
        <w:tc>
          <w:tcPr>
            <w:tcW w:w="1725" w:type="dxa"/>
            <w:vAlign w:val="center"/>
          </w:tcPr>
          <w:p w:rsidR="00C27E7A" w:rsidRDefault="009B00CC">
            <w:pPr>
              <w:adjustRightInd w:val="0"/>
              <w:snapToGrid w:val="0"/>
              <w:jc w:val="center"/>
              <w:rPr>
                <w:sz w:val="24"/>
              </w:rPr>
            </w:pPr>
            <w:r>
              <w:rPr>
                <w:sz w:val="24"/>
              </w:rPr>
              <w:t>建设项目</w:t>
            </w:r>
          </w:p>
          <w:p w:rsidR="00C27E7A" w:rsidRDefault="009B00CC">
            <w:pPr>
              <w:adjustRightInd w:val="0"/>
              <w:snapToGrid w:val="0"/>
              <w:jc w:val="center"/>
              <w:rPr>
                <w:sz w:val="24"/>
              </w:rPr>
            </w:pPr>
            <w:r>
              <w:rPr>
                <w:sz w:val="24"/>
              </w:rPr>
              <w:t>申报情形</w:t>
            </w:r>
          </w:p>
        </w:tc>
        <w:tc>
          <w:tcPr>
            <w:tcW w:w="3075" w:type="dxa"/>
            <w:vAlign w:val="center"/>
          </w:tcPr>
          <w:p w:rsidR="00C27E7A" w:rsidRDefault="009B00CC">
            <w:pPr>
              <w:jc w:val="left"/>
              <w:rPr>
                <w:sz w:val="24"/>
              </w:rPr>
            </w:pPr>
            <w:r>
              <w:rPr>
                <w:rFonts w:ascii="宋体" w:hAnsi="宋体" w:hint="eastAsia"/>
                <w:sz w:val="24"/>
              </w:rPr>
              <w:t>☑</w:t>
            </w:r>
            <w:r>
              <w:rPr>
                <w:sz w:val="24"/>
              </w:rPr>
              <w:t>首次申报项目</w:t>
            </w:r>
          </w:p>
          <w:p w:rsidR="00C27E7A" w:rsidRDefault="009B00CC">
            <w:pPr>
              <w:jc w:val="left"/>
              <w:rPr>
                <w:sz w:val="24"/>
              </w:rPr>
            </w:pPr>
            <w:r>
              <w:rPr>
                <w:rFonts w:ascii="宋体" w:hAnsi="宋体" w:hint="eastAsia"/>
                <w:sz w:val="24"/>
              </w:rPr>
              <w:t>□</w:t>
            </w:r>
            <w:r>
              <w:rPr>
                <w:sz w:val="24"/>
              </w:rPr>
              <w:t>不予批准后再次申报项目</w:t>
            </w:r>
          </w:p>
          <w:p w:rsidR="00C27E7A" w:rsidRDefault="009B00CC">
            <w:pPr>
              <w:jc w:val="left"/>
              <w:rPr>
                <w:sz w:val="24"/>
              </w:rPr>
            </w:pPr>
            <w:r>
              <w:rPr>
                <w:rFonts w:ascii="宋体" w:hAnsi="宋体" w:hint="eastAsia"/>
                <w:sz w:val="24"/>
              </w:rPr>
              <w:t>□</w:t>
            </w:r>
            <w:r>
              <w:rPr>
                <w:sz w:val="24"/>
              </w:rPr>
              <w:t>超五年重新审核项目</w:t>
            </w:r>
          </w:p>
          <w:p w:rsidR="00C27E7A" w:rsidRDefault="009B00CC">
            <w:pPr>
              <w:jc w:val="left"/>
              <w:rPr>
                <w:sz w:val="24"/>
              </w:rPr>
            </w:pPr>
            <w:r>
              <w:rPr>
                <w:rFonts w:ascii="宋体" w:hAnsi="宋体" w:hint="eastAsia"/>
                <w:sz w:val="24"/>
              </w:rPr>
              <w:t>□</w:t>
            </w:r>
            <w:r>
              <w:rPr>
                <w:sz w:val="24"/>
              </w:rPr>
              <w:t>重大变动重新报批项目</w:t>
            </w:r>
          </w:p>
        </w:tc>
      </w:tr>
      <w:tr w:rsidR="00C27E7A">
        <w:trPr>
          <w:trHeight w:val="680"/>
          <w:jc w:val="center"/>
        </w:trPr>
        <w:tc>
          <w:tcPr>
            <w:tcW w:w="2156" w:type="dxa"/>
            <w:tcMar>
              <w:top w:w="16" w:type="dxa"/>
              <w:left w:w="16" w:type="dxa"/>
              <w:right w:w="16" w:type="dxa"/>
            </w:tcMar>
            <w:vAlign w:val="center"/>
          </w:tcPr>
          <w:p w:rsidR="00C27E7A" w:rsidRDefault="009B00CC">
            <w:pPr>
              <w:adjustRightInd w:val="0"/>
              <w:snapToGrid w:val="0"/>
              <w:jc w:val="center"/>
              <w:rPr>
                <w:sz w:val="24"/>
              </w:rPr>
            </w:pPr>
            <w:r>
              <w:rPr>
                <w:sz w:val="24"/>
              </w:rPr>
              <w:t>项目审批</w:t>
            </w:r>
          </w:p>
          <w:p w:rsidR="00C27E7A" w:rsidRDefault="009B00CC">
            <w:pPr>
              <w:adjustRightInd w:val="0"/>
              <w:snapToGrid w:val="0"/>
              <w:jc w:val="center"/>
              <w:rPr>
                <w:sz w:val="24"/>
              </w:rPr>
            </w:pPr>
            <w:r>
              <w:rPr>
                <w:sz w:val="24"/>
              </w:rPr>
              <w:t>（核准</w:t>
            </w:r>
            <w:r>
              <w:rPr>
                <w:sz w:val="24"/>
              </w:rPr>
              <w:t>/</w:t>
            </w:r>
            <w:r>
              <w:rPr>
                <w:sz w:val="24"/>
              </w:rPr>
              <w:t>备案）部门（选填）</w:t>
            </w:r>
          </w:p>
        </w:tc>
        <w:tc>
          <w:tcPr>
            <w:tcW w:w="2213" w:type="dxa"/>
            <w:vAlign w:val="center"/>
          </w:tcPr>
          <w:p w:rsidR="00C27E7A" w:rsidRDefault="009B00CC">
            <w:pPr>
              <w:adjustRightInd w:val="0"/>
              <w:snapToGrid w:val="0"/>
              <w:jc w:val="center"/>
              <w:rPr>
                <w:sz w:val="24"/>
              </w:rPr>
            </w:pPr>
            <w:r>
              <w:rPr>
                <w:rFonts w:hint="eastAsia"/>
                <w:sz w:val="24"/>
              </w:rPr>
              <w:t>/</w:t>
            </w:r>
          </w:p>
        </w:tc>
        <w:tc>
          <w:tcPr>
            <w:tcW w:w="1725" w:type="dxa"/>
            <w:vAlign w:val="center"/>
          </w:tcPr>
          <w:p w:rsidR="00C27E7A" w:rsidRDefault="009B00CC">
            <w:pPr>
              <w:adjustRightInd w:val="0"/>
              <w:snapToGrid w:val="0"/>
              <w:jc w:val="center"/>
              <w:rPr>
                <w:sz w:val="24"/>
              </w:rPr>
            </w:pPr>
            <w:r>
              <w:rPr>
                <w:sz w:val="24"/>
              </w:rPr>
              <w:t>项目审批</w:t>
            </w:r>
          </w:p>
          <w:p w:rsidR="00C27E7A" w:rsidRDefault="009B00CC">
            <w:pPr>
              <w:adjustRightInd w:val="0"/>
              <w:snapToGrid w:val="0"/>
              <w:jc w:val="center"/>
              <w:rPr>
                <w:sz w:val="24"/>
              </w:rPr>
            </w:pPr>
            <w:r>
              <w:rPr>
                <w:sz w:val="24"/>
              </w:rPr>
              <w:t>（核准</w:t>
            </w:r>
            <w:r>
              <w:rPr>
                <w:sz w:val="24"/>
              </w:rPr>
              <w:t>/</w:t>
            </w:r>
            <w:r>
              <w:rPr>
                <w:sz w:val="24"/>
              </w:rPr>
              <w:t>备案）文号（选填）</w:t>
            </w:r>
          </w:p>
        </w:tc>
        <w:tc>
          <w:tcPr>
            <w:tcW w:w="3075" w:type="dxa"/>
            <w:vAlign w:val="center"/>
          </w:tcPr>
          <w:p w:rsidR="00C27E7A" w:rsidRDefault="009B00CC">
            <w:pPr>
              <w:adjustRightInd w:val="0"/>
              <w:snapToGrid w:val="0"/>
              <w:jc w:val="center"/>
              <w:rPr>
                <w:sz w:val="24"/>
              </w:rPr>
            </w:pPr>
            <w:r>
              <w:rPr>
                <w:rFonts w:hint="eastAsia"/>
                <w:sz w:val="24"/>
              </w:rPr>
              <w:t>/</w:t>
            </w:r>
          </w:p>
        </w:tc>
      </w:tr>
      <w:tr w:rsidR="00C27E7A">
        <w:trPr>
          <w:trHeight w:val="680"/>
          <w:jc w:val="center"/>
        </w:trPr>
        <w:tc>
          <w:tcPr>
            <w:tcW w:w="2156" w:type="dxa"/>
            <w:tcMar>
              <w:top w:w="16" w:type="dxa"/>
              <w:left w:w="16" w:type="dxa"/>
              <w:right w:w="16" w:type="dxa"/>
            </w:tcMar>
            <w:vAlign w:val="center"/>
          </w:tcPr>
          <w:p w:rsidR="00C27E7A" w:rsidRDefault="009B00CC">
            <w:pPr>
              <w:adjustRightInd w:val="0"/>
              <w:snapToGrid w:val="0"/>
              <w:jc w:val="center"/>
              <w:rPr>
                <w:sz w:val="24"/>
              </w:rPr>
            </w:pPr>
            <w:r>
              <w:rPr>
                <w:sz w:val="24"/>
              </w:rPr>
              <w:t>总投资（万元）</w:t>
            </w:r>
          </w:p>
        </w:tc>
        <w:tc>
          <w:tcPr>
            <w:tcW w:w="2213" w:type="dxa"/>
            <w:vAlign w:val="center"/>
          </w:tcPr>
          <w:p w:rsidR="00C27E7A" w:rsidRDefault="009B00CC">
            <w:pPr>
              <w:adjustRightInd w:val="0"/>
              <w:snapToGrid w:val="0"/>
              <w:jc w:val="center"/>
              <w:rPr>
                <w:sz w:val="24"/>
              </w:rPr>
            </w:pPr>
            <w:r>
              <w:rPr>
                <w:rFonts w:hint="eastAsia"/>
                <w:sz w:val="24"/>
              </w:rPr>
              <w:t>50</w:t>
            </w:r>
          </w:p>
        </w:tc>
        <w:tc>
          <w:tcPr>
            <w:tcW w:w="1725" w:type="dxa"/>
            <w:tcMar>
              <w:top w:w="16" w:type="dxa"/>
              <w:left w:w="16" w:type="dxa"/>
              <w:right w:w="16" w:type="dxa"/>
            </w:tcMar>
            <w:vAlign w:val="center"/>
          </w:tcPr>
          <w:p w:rsidR="00C27E7A" w:rsidRDefault="009B00CC">
            <w:pPr>
              <w:adjustRightInd w:val="0"/>
              <w:snapToGrid w:val="0"/>
              <w:jc w:val="center"/>
              <w:rPr>
                <w:sz w:val="24"/>
              </w:rPr>
            </w:pPr>
            <w:r>
              <w:rPr>
                <w:sz w:val="24"/>
              </w:rPr>
              <w:t>环保投资（万元）</w:t>
            </w:r>
          </w:p>
        </w:tc>
        <w:tc>
          <w:tcPr>
            <w:tcW w:w="3075" w:type="dxa"/>
            <w:vAlign w:val="center"/>
          </w:tcPr>
          <w:p w:rsidR="00C27E7A" w:rsidRDefault="009B00CC">
            <w:pPr>
              <w:adjustRightInd w:val="0"/>
              <w:snapToGrid w:val="0"/>
              <w:jc w:val="center"/>
              <w:rPr>
                <w:sz w:val="24"/>
              </w:rPr>
            </w:pPr>
            <w:r>
              <w:rPr>
                <w:rFonts w:hint="eastAsia"/>
                <w:sz w:val="24"/>
              </w:rPr>
              <w:t>21</w:t>
            </w:r>
          </w:p>
        </w:tc>
      </w:tr>
      <w:tr w:rsidR="00C27E7A">
        <w:trPr>
          <w:trHeight w:val="680"/>
          <w:jc w:val="center"/>
        </w:trPr>
        <w:tc>
          <w:tcPr>
            <w:tcW w:w="2156" w:type="dxa"/>
            <w:tcMar>
              <w:top w:w="16" w:type="dxa"/>
              <w:left w:w="16" w:type="dxa"/>
              <w:right w:w="16" w:type="dxa"/>
            </w:tcMar>
            <w:vAlign w:val="center"/>
          </w:tcPr>
          <w:p w:rsidR="00C27E7A" w:rsidRDefault="009B00CC">
            <w:pPr>
              <w:adjustRightInd w:val="0"/>
              <w:snapToGrid w:val="0"/>
              <w:jc w:val="center"/>
              <w:rPr>
                <w:sz w:val="24"/>
              </w:rPr>
            </w:pPr>
            <w:r>
              <w:rPr>
                <w:sz w:val="24"/>
              </w:rPr>
              <w:t>环保投资占比（</w:t>
            </w:r>
            <w:r>
              <w:rPr>
                <w:sz w:val="24"/>
              </w:rPr>
              <w:t>%</w:t>
            </w:r>
            <w:r>
              <w:rPr>
                <w:sz w:val="24"/>
              </w:rPr>
              <w:t>）</w:t>
            </w:r>
          </w:p>
        </w:tc>
        <w:tc>
          <w:tcPr>
            <w:tcW w:w="2213" w:type="dxa"/>
            <w:vAlign w:val="center"/>
          </w:tcPr>
          <w:p w:rsidR="00C27E7A" w:rsidRDefault="009B00CC">
            <w:pPr>
              <w:adjustRightInd w:val="0"/>
              <w:snapToGrid w:val="0"/>
              <w:jc w:val="center"/>
              <w:rPr>
                <w:sz w:val="24"/>
              </w:rPr>
            </w:pPr>
            <w:r>
              <w:rPr>
                <w:rFonts w:hint="eastAsia"/>
                <w:sz w:val="24"/>
              </w:rPr>
              <w:t>42</w:t>
            </w:r>
          </w:p>
        </w:tc>
        <w:tc>
          <w:tcPr>
            <w:tcW w:w="1725" w:type="dxa"/>
            <w:tcMar>
              <w:top w:w="16" w:type="dxa"/>
              <w:left w:w="16" w:type="dxa"/>
              <w:right w:w="16" w:type="dxa"/>
            </w:tcMar>
            <w:vAlign w:val="center"/>
          </w:tcPr>
          <w:p w:rsidR="00C27E7A" w:rsidRDefault="009B00CC">
            <w:pPr>
              <w:adjustRightInd w:val="0"/>
              <w:snapToGrid w:val="0"/>
              <w:jc w:val="center"/>
              <w:rPr>
                <w:sz w:val="24"/>
              </w:rPr>
            </w:pPr>
            <w:r>
              <w:rPr>
                <w:sz w:val="24"/>
              </w:rPr>
              <w:t>施工工期</w:t>
            </w:r>
          </w:p>
        </w:tc>
        <w:tc>
          <w:tcPr>
            <w:tcW w:w="3075" w:type="dxa"/>
            <w:vAlign w:val="center"/>
          </w:tcPr>
          <w:p w:rsidR="00C27E7A" w:rsidRDefault="009B00CC">
            <w:pPr>
              <w:adjustRightInd w:val="0"/>
              <w:snapToGrid w:val="0"/>
              <w:jc w:val="center"/>
              <w:rPr>
                <w:sz w:val="24"/>
              </w:rPr>
            </w:pPr>
            <w:r>
              <w:rPr>
                <w:rFonts w:hint="eastAsia"/>
                <w:sz w:val="24"/>
              </w:rPr>
              <w:t>/</w:t>
            </w:r>
          </w:p>
        </w:tc>
      </w:tr>
      <w:tr w:rsidR="00C27E7A">
        <w:trPr>
          <w:trHeight w:val="794"/>
          <w:jc w:val="center"/>
        </w:trPr>
        <w:tc>
          <w:tcPr>
            <w:tcW w:w="2156" w:type="dxa"/>
            <w:tcMar>
              <w:top w:w="16" w:type="dxa"/>
              <w:left w:w="16" w:type="dxa"/>
              <w:right w:w="16" w:type="dxa"/>
            </w:tcMar>
            <w:vAlign w:val="center"/>
          </w:tcPr>
          <w:p w:rsidR="00C27E7A" w:rsidRDefault="009B00CC">
            <w:pPr>
              <w:adjustRightInd w:val="0"/>
              <w:snapToGrid w:val="0"/>
              <w:jc w:val="center"/>
              <w:rPr>
                <w:sz w:val="24"/>
              </w:rPr>
            </w:pPr>
            <w:r>
              <w:rPr>
                <w:sz w:val="24"/>
              </w:rPr>
              <w:t>是否开工建设</w:t>
            </w:r>
          </w:p>
        </w:tc>
        <w:tc>
          <w:tcPr>
            <w:tcW w:w="2213" w:type="dxa"/>
            <w:vAlign w:val="center"/>
          </w:tcPr>
          <w:p w:rsidR="00C27E7A" w:rsidRDefault="009B00CC">
            <w:pPr>
              <w:adjustRightInd w:val="0"/>
              <w:snapToGrid w:val="0"/>
              <w:rPr>
                <w:sz w:val="24"/>
              </w:rPr>
            </w:pPr>
            <w:r>
              <w:rPr>
                <w:rFonts w:hint="eastAsia"/>
                <w:sz w:val="24"/>
              </w:rPr>
              <w:t>☑</w:t>
            </w:r>
            <w:r>
              <w:rPr>
                <w:rFonts w:hint="eastAsia"/>
                <w:sz w:val="24"/>
              </w:rPr>
              <w:t>否</w:t>
            </w:r>
          </w:p>
          <w:p w:rsidR="00C27E7A" w:rsidRDefault="009B00CC">
            <w:pPr>
              <w:adjustRightInd w:val="0"/>
              <w:snapToGrid w:val="0"/>
              <w:rPr>
                <w:sz w:val="24"/>
              </w:rPr>
            </w:pPr>
            <w:r>
              <w:rPr>
                <w:rFonts w:hint="eastAsia"/>
                <w:sz w:val="24"/>
              </w:rPr>
              <w:t>□</w:t>
            </w:r>
            <w:r>
              <w:rPr>
                <w:rFonts w:hint="eastAsia"/>
                <w:sz w:val="24"/>
              </w:rPr>
              <w:t>是</w:t>
            </w:r>
            <w:r>
              <w:rPr>
                <w:rFonts w:hint="eastAsia"/>
                <w:sz w:val="24"/>
              </w:rPr>
              <w:t>：</w:t>
            </w:r>
            <w:r>
              <w:rPr>
                <w:rFonts w:hint="eastAsia"/>
                <w:sz w:val="20"/>
                <w:szCs w:val="20"/>
                <w:u w:val="single"/>
              </w:rPr>
              <w:t xml:space="preserve"> </w:t>
            </w:r>
            <w:r>
              <w:rPr>
                <w:rFonts w:hint="eastAsia"/>
                <w:sz w:val="22"/>
                <w:szCs w:val="22"/>
                <w:u w:val="single"/>
              </w:rPr>
              <w:t xml:space="preserve">     </w:t>
            </w:r>
            <w:r>
              <w:rPr>
                <w:rFonts w:hint="eastAsia"/>
                <w:sz w:val="24"/>
                <w:u w:val="single"/>
              </w:rPr>
              <w:t xml:space="preserve">  </w:t>
            </w:r>
          </w:p>
        </w:tc>
        <w:tc>
          <w:tcPr>
            <w:tcW w:w="1725" w:type="dxa"/>
            <w:tcMar>
              <w:top w:w="16" w:type="dxa"/>
              <w:left w:w="16" w:type="dxa"/>
              <w:right w:w="16" w:type="dxa"/>
            </w:tcMar>
            <w:vAlign w:val="center"/>
          </w:tcPr>
          <w:p w:rsidR="00C27E7A" w:rsidRDefault="009B00CC">
            <w:pPr>
              <w:adjustRightInd w:val="0"/>
              <w:snapToGrid w:val="0"/>
              <w:rPr>
                <w:sz w:val="24"/>
              </w:rPr>
            </w:pPr>
            <w:r>
              <w:rPr>
                <w:sz w:val="24"/>
              </w:rPr>
              <w:t>用地面积（</w:t>
            </w:r>
            <w:r>
              <w:rPr>
                <w:sz w:val="24"/>
              </w:rPr>
              <w:t>m</w:t>
            </w:r>
            <w:r>
              <w:rPr>
                <w:sz w:val="24"/>
                <w:vertAlign w:val="superscript"/>
              </w:rPr>
              <w:t>2</w:t>
            </w:r>
            <w:r>
              <w:rPr>
                <w:sz w:val="24"/>
              </w:rPr>
              <w:t>）</w:t>
            </w:r>
          </w:p>
        </w:tc>
        <w:tc>
          <w:tcPr>
            <w:tcW w:w="3075" w:type="dxa"/>
            <w:tcMar>
              <w:top w:w="16" w:type="dxa"/>
              <w:left w:w="16" w:type="dxa"/>
              <w:right w:w="16" w:type="dxa"/>
            </w:tcMar>
            <w:vAlign w:val="center"/>
          </w:tcPr>
          <w:p w:rsidR="00C27E7A" w:rsidRDefault="009B00CC">
            <w:pPr>
              <w:adjustRightInd w:val="0"/>
              <w:snapToGrid w:val="0"/>
              <w:jc w:val="center"/>
              <w:rPr>
                <w:sz w:val="24"/>
              </w:rPr>
            </w:pPr>
            <w:r>
              <w:rPr>
                <w:rFonts w:hint="eastAsia"/>
                <w:sz w:val="24"/>
              </w:rPr>
              <w:t>不新增占地面积</w:t>
            </w:r>
          </w:p>
        </w:tc>
      </w:tr>
      <w:tr w:rsidR="00C27E7A">
        <w:trPr>
          <w:trHeight w:val="340"/>
          <w:jc w:val="center"/>
        </w:trPr>
        <w:tc>
          <w:tcPr>
            <w:tcW w:w="2156" w:type="dxa"/>
            <w:vAlign w:val="center"/>
          </w:tcPr>
          <w:p w:rsidR="00C27E7A" w:rsidRDefault="009B00CC">
            <w:pPr>
              <w:autoSpaceDE w:val="0"/>
              <w:autoSpaceDN w:val="0"/>
              <w:adjustRightInd w:val="0"/>
              <w:snapToGrid w:val="0"/>
              <w:jc w:val="center"/>
              <w:rPr>
                <w:kern w:val="0"/>
                <w:sz w:val="24"/>
                <w:highlight w:val="yellow"/>
              </w:rPr>
            </w:pPr>
            <w:r>
              <w:rPr>
                <w:kern w:val="0"/>
                <w:sz w:val="24"/>
              </w:rPr>
              <w:t>专项评价设置情况</w:t>
            </w:r>
          </w:p>
        </w:tc>
        <w:tc>
          <w:tcPr>
            <w:tcW w:w="7013" w:type="dxa"/>
            <w:gridSpan w:val="3"/>
            <w:vAlign w:val="center"/>
          </w:tcPr>
          <w:p w:rsidR="00C27E7A" w:rsidRDefault="009B00CC">
            <w:pPr>
              <w:adjustRightInd w:val="0"/>
              <w:snapToGrid w:val="0"/>
              <w:spacing w:line="360" w:lineRule="auto"/>
              <w:ind w:firstLineChars="200" w:firstLine="480"/>
              <w:rPr>
                <w:sz w:val="24"/>
              </w:rPr>
            </w:pPr>
            <w:r>
              <w:rPr>
                <w:sz w:val="24"/>
              </w:rPr>
              <w:t>根据《建设项目环境影响报告表编制技术指南（污染影响类）（试行）》中专项评价设置原则，项目无需开展专项评价，见表</w:t>
            </w:r>
            <w:r>
              <w:rPr>
                <w:sz w:val="24"/>
              </w:rPr>
              <w:t>1-1</w:t>
            </w:r>
            <w:r>
              <w:rPr>
                <w:sz w:val="24"/>
              </w:rPr>
              <w:t>。</w:t>
            </w:r>
          </w:p>
          <w:p w:rsidR="00C27E7A" w:rsidRDefault="009B00CC">
            <w:pPr>
              <w:adjustRightInd w:val="0"/>
              <w:snapToGrid w:val="0"/>
              <w:spacing w:line="360" w:lineRule="auto"/>
              <w:jc w:val="center"/>
              <w:rPr>
                <w:b/>
                <w:bCs/>
                <w:sz w:val="24"/>
              </w:rPr>
            </w:pPr>
            <w:r>
              <w:rPr>
                <w:b/>
                <w:bCs/>
                <w:sz w:val="24"/>
              </w:rPr>
              <w:t>表</w:t>
            </w:r>
            <w:r>
              <w:rPr>
                <w:b/>
                <w:bCs/>
                <w:sz w:val="24"/>
              </w:rPr>
              <w:t xml:space="preserve">1-1  </w:t>
            </w:r>
            <w:r>
              <w:rPr>
                <w:b/>
                <w:bCs/>
                <w:sz w:val="24"/>
              </w:rPr>
              <w:t>项目专项评价情况</w:t>
            </w:r>
          </w:p>
          <w:tbl>
            <w:tblPr>
              <w:tblW w:w="4994"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4"/>
              <w:gridCol w:w="2776"/>
              <w:gridCol w:w="2521"/>
              <w:gridCol w:w="590"/>
            </w:tblGrid>
            <w:tr w:rsidR="00C27E7A">
              <w:trPr>
                <w:trHeight w:val="340"/>
                <w:jc w:val="center"/>
              </w:trPr>
              <w:tc>
                <w:tcPr>
                  <w:tcW w:w="729" w:type="pct"/>
                  <w:tcBorders>
                    <w:tl2br w:val="nil"/>
                    <w:tr2bl w:val="nil"/>
                  </w:tcBorders>
                  <w:vAlign w:val="center"/>
                </w:tcPr>
                <w:p w:rsidR="00C27E7A" w:rsidRDefault="009B00CC">
                  <w:pPr>
                    <w:autoSpaceDE w:val="0"/>
                    <w:autoSpaceDN w:val="0"/>
                    <w:adjustRightInd w:val="0"/>
                    <w:snapToGrid w:val="0"/>
                    <w:jc w:val="center"/>
                    <w:rPr>
                      <w:b/>
                      <w:bCs/>
                      <w:szCs w:val="21"/>
                    </w:rPr>
                  </w:pPr>
                  <w:r>
                    <w:rPr>
                      <w:b/>
                      <w:bCs/>
                      <w:szCs w:val="21"/>
                    </w:rPr>
                    <w:t>专项评价的类别</w:t>
                  </w:r>
                </w:p>
              </w:tc>
              <w:tc>
                <w:tcPr>
                  <w:tcW w:w="2013" w:type="pct"/>
                  <w:tcBorders>
                    <w:tl2br w:val="nil"/>
                    <w:tr2bl w:val="nil"/>
                  </w:tcBorders>
                  <w:vAlign w:val="center"/>
                </w:tcPr>
                <w:p w:rsidR="00C27E7A" w:rsidRDefault="009B00CC">
                  <w:pPr>
                    <w:autoSpaceDE w:val="0"/>
                    <w:autoSpaceDN w:val="0"/>
                    <w:adjustRightInd w:val="0"/>
                    <w:snapToGrid w:val="0"/>
                    <w:jc w:val="center"/>
                    <w:rPr>
                      <w:b/>
                      <w:bCs/>
                      <w:szCs w:val="21"/>
                    </w:rPr>
                  </w:pPr>
                  <w:r>
                    <w:rPr>
                      <w:b/>
                      <w:bCs/>
                      <w:szCs w:val="21"/>
                    </w:rPr>
                    <w:t>设置原则</w:t>
                  </w:r>
                </w:p>
              </w:tc>
              <w:tc>
                <w:tcPr>
                  <w:tcW w:w="1828" w:type="pct"/>
                  <w:tcBorders>
                    <w:tl2br w:val="nil"/>
                    <w:tr2bl w:val="nil"/>
                  </w:tcBorders>
                  <w:vAlign w:val="center"/>
                </w:tcPr>
                <w:p w:rsidR="00C27E7A" w:rsidRDefault="009B00CC">
                  <w:pPr>
                    <w:autoSpaceDE w:val="0"/>
                    <w:autoSpaceDN w:val="0"/>
                    <w:adjustRightInd w:val="0"/>
                    <w:snapToGrid w:val="0"/>
                    <w:jc w:val="center"/>
                    <w:rPr>
                      <w:b/>
                      <w:bCs/>
                      <w:szCs w:val="21"/>
                    </w:rPr>
                  </w:pPr>
                  <w:r>
                    <w:rPr>
                      <w:b/>
                      <w:bCs/>
                      <w:szCs w:val="21"/>
                    </w:rPr>
                    <w:t>本项目情况</w:t>
                  </w:r>
                </w:p>
              </w:tc>
              <w:tc>
                <w:tcPr>
                  <w:tcW w:w="428" w:type="pct"/>
                  <w:tcBorders>
                    <w:tl2br w:val="nil"/>
                    <w:tr2bl w:val="nil"/>
                  </w:tcBorders>
                  <w:vAlign w:val="center"/>
                </w:tcPr>
                <w:p w:rsidR="00C27E7A" w:rsidRDefault="009B00CC">
                  <w:pPr>
                    <w:autoSpaceDE w:val="0"/>
                    <w:autoSpaceDN w:val="0"/>
                    <w:adjustRightInd w:val="0"/>
                    <w:snapToGrid w:val="0"/>
                    <w:jc w:val="center"/>
                    <w:rPr>
                      <w:b/>
                      <w:bCs/>
                      <w:szCs w:val="21"/>
                    </w:rPr>
                  </w:pPr>
                  <w:r>
                    <w:rPr>
                      <w:b/>
                      <w:bCs/>
                      <w:szCs w:val="21"/>
                    </w:rPr>
                    <w:t>专项设置</w:t>
                  </w:r>
                </w:p>
              </w:tc>
            </w:tr>
            <w:tr w:rsidR="00C27E7A">
              <w:trPr>
                <w:trHeight w:val="340"/>
                <w:jc w:val="center"/>
              </w:trPr>
              <w:tc>
                <w:tcPr>
                  <w:tcW w:w="729" w:type="pct"/>
                  <w:tcBorders>
                    <w:tl2br w:val="nil"/>
                    <w:tr2bl w:val="nil"/>
                  </w:tcBorders>
                  <w:vAlign w:val="center"/>
                </w:tcPr>
                <w:p w:rsidR="00C27E7A" w:rsidRDefault="009B00CC">
                  <w:pPr>
                    <w:autoSpaceDE w:val="0"/>
                    <w:autoSpaceDN w:val="0"/>
                    <w:adjustRightInd w:val="0"/>
                    <w:snapToGrid w:val="0"/>
                    <w:jc w:val="center"/>
                    <w:rPr>
                      <w:szCs w:val="21"/>
                    </w:rPr>
                  </w:pPr>
                  <w:r>
                    <w:rPr>
                      <w:szCs w:val="21"/>
                    </w:rPr>
                    <w:t>大气</w:t>
                  </w:r>
                </w:p>
              </w:tc>
              <w:tc>
                <w:tcPr>
                  <w:tcW w:w="2013" w:type="pct"/>
                  <w:tcBorders>
                    <w:tl2br w:val="nil"/>
                    <w:tr2bl w:val="nil"/>
                  </w:tcBorders>
                  <w:vAlign w:val="center"/>
                </w:tcPr>
                <w:p w:rsidR="00C27E7A" w:rsidRDefault="009B00CC">
                  <w:pPr>
                    <w:autoSpaceDE w:val="0"/>
                    <w:autoSpaceDN w:val="0"/>
                    <w:adjustRightInd w:val="0"/>
                    <w:snapToGrid w:val="0"/>
                    <w:jc w:val="left"/>
                    <w:rPr>
                      <w:szCs w:val="21"/>
                    </w:rPr>
                  </w:pPr>
                  <w:r>
                    <w:rPr>
                      <w:szCs w:val="21"/>
                    </w:rPr>
                    <w:t>排放废气含有毒有害污染物、二噁英、苯并</w:t>
                  </w:r>
                  <w:r>
                    <w:rPr>
                      <w:szCs w:val="21"/>
                    </w:rPr>
                    <w:t>[a]</w:t>
                  </w:r>
                  <w:r>
                    <w:rPr>
                      <w:szCs w:val="21"/>
                    </w:rPr>
                    <w:t>芘、氰化物、氯气且厂界外</w:t>
                  </w:r>
                  <w:r>
                    <w:rPr>
                      <w:szCs w:val="21"/>
                    </w:rPr>
                    <w:t>500</w:t>
                  </w:r>
                  <w:r>
                    <w:rPr>
                      <w:szCs w:val="21"/>
                    </w:rPr>
                    <w:t>米范围内有环境空气保护目标的建设项目</w:t>
                  </w:r>
                  <w:r>
                    <w:rPr>
                      <w:szCs w:val="21"/>
                    </w:rPr>
                    <w:t>。</w:t>
                  </w:r>
                </w:p>
              </w:tc>
              <w:tc>
                <w:tcPr>
                  <w:tcW w:w="1828" w:type="pct"/>
                  <w:tcBorders>
                    <w:tl2br w:val="nil"/>
                    <w:tr2bl w:val="nil"/>
                  </w:tcBorders>
                  <w:vAlign w:val="center"/>
                </w:tcPr>
                <w:p w:rsidR="00C27E7A" w:rsidRDefault="009B00CC">
                  <w:pPr>
                    <w:autoSpaceDE w:val="0"/>
                    <w:autoSpaceDN w:val="0"/>
                    <w:adjustRightInd w:val="0"/>
                    <w:snapToGrid w:val="0"/>
                  </w:pPr>
                  <w:r>
                    <w:rPr>
                      <w:szCs w:val="21"/>
                    </w:rPr>
                    <w:t>本项目涉及有毒有害大气污染物</w:t>
                  </w:r>
                  <w:r>
                    <w:rPr>
                      <w:rFonts w:hint="eastAsia"/>
                      <w:szCs w:val="21"/>
                    </w:rPr>
                    <w:t>二</w:t>
                  </w:r>
                  <w:r>
                    <w:rPr>
                      <w:szCs w:val="21"/>
                    </w:rPr>
                    <w:t>氯甲烷，</w:t>
                  </w:r>
                  <w:r>
                    <w:rPr>
                      <w:rFonts w:hint="eastAsia"/>
                      <w:szCs w:val="21"/>
                    </w:rPr>
                    <w:t>但</w:t>
                  </w:r>
                  <w:r>
                    <w:rPr>
                      <w:rFonts w:hint="eastAsia"/>
                      <w:szCs w:val="21"/>
                    </w:rPr>
                    <w:t>二</w:t>
                  </w:r>
                  <w:r>
                    <w:rPr>
                      <w:szCs w:val="21"/>
                    </w:rPr>
                    <w:t>氯甲烷</w:t>
                  </w:r>
                  <w:r>
                    <w:rPr>
                      <w:rFonts w:hint="eastAsia"/>
                      <w:szCs w:val="21"/>
                    </w:rPr>
                    <w:t>无环境空气质量标准及排放标准且</w:t>
                  </w:r>
                  <w:r>
                    <w:rPr>
                      <w:rFonts w:hint="eastAsia"/>
                      <w:szCs w:val="21"/>
                    </w:rPr>
                    <w:t>项目</w:t>
                  </w:r>
                  <w:r>
                    <w:rPr>
                      <w:szCs w:val="21"/>
                    </w:rPr>
                    <w:t>厂界外</w:t>
                  </w:r>
                  <w:r>
                    <w:rPr>
                      <w:szCs w:val="21"/>
                    </w:rPr>
                    <w:t>500</w:t>
                  </w:r>
                  <w:r>
                    <w:rPr>
                      <w:rFonts w:hint="eastAsia"/>
                      <w:szCs w:val="21"/>
                    </w:rPr>
                    <w:t>m</w:t>
                  </w:r>
                  <w:r>
                    <w:rPr>
                      <w:szCs w:val="21"/>
                    </w:rPr>
                    <w:t>范围内</w:t>
                  </w:r>
                  <w:r>
                    <w:rPr>
                      <w:szCs w:val="21"/>
                    </w:rPr>
                    <w:t>无</w:t>
                  </w:r>
                  <w:r>
                    <w:rPr>
                      <w:szCs w:val="21"/>
                    </w:rPr>
                    <w:t>环境空气保</w:t>
                  </w:r>
                  <w:r>
                    <w:rPr>
                      <w:szCs w:val="21"/>
                    </w:rPr>
                    <w:lastRenderedPageBreak/>
                    <w:t>护目标</w:t>
                  </w:r>
                  <w:r>
                    <w:rPr>
                      <w:szCs w:val="21"/>
                    </w:rPr>
                    <w:t>，因此本项目不设置大气专项评价</w:t>
                  </w:r>
                  <w:r>
                    <w:rPr>
                      <w:rFonts w:hint="eastAsia"/>
                      <w:szCs w:val="21"/>
                    </w:rPr>
                    <w:t>。</w:t>
                  </w:r>
                </w:p>
              </w:tc>
              <w:tc>
                <w:tcPr>
                  <w:tcW w:w="428" w:type="pct"/>
                  <w:tcBorders>
                    <w:tl2br w:val="nil"/>
                    <w:tr2bl w:val="nil"/>
                  </w:tcBorders>
                  <w:vAlign w:val="center"/>
                </w:tcPr>
                <w:p w:rsidR="00C27E7A" w:rsidRDefault="009B00CC">
                  <w:pPr>
                    <w:autoSpaceDE w:val="0"/>
                    <w:autoSpaceDN w:val="0"/>
                    <w:adjustRightInd w:val="0"/>
                    <w:snapToGrid w:val="0"/>
                    <w:jc w:val="center"/>
                    <w:rPr>
                      <w:szCs w:val="21"/>
                    </w:rPr>
                  </w:pPr>
                  <w:r>
                    <w:rPr>
                      <w:szCs w:val="21"/>
                    </w:rPr>
                    <w:lastRenderedPageBreak/>
                    <w:t>否</w:t>
                  </w:r>
                </w:p>
              </w:tc>
            </w:tr>
            <w:tr w:rsidR="00C27E7A">
              <w:trPr>
                <w:trHeight w:val="340"/>
                <w:jc w:val="center"/>
              </w:trPr>
              <w:tc>
                <w:tcPr>
                  <w:tcW w:w="729" w:type="pct"/>
                  <w:tcBorders>
                    <w:tl2br w:val="nil"/>
                    <w:tr2bl w:val="nil"/>
                  </w:tcBorders>
                  <w:vAlign w:val="center"/>
                </w:tcPr>
                <w:p w:rsidR="00C27E7A" w:rsidRDefault="009B00CC">
                  <w:pPr>
                    <w:autoSpaceDE w:val="0"/>
                    <w:autoSpaceDN w:val="0"/>
                    <w:adjustRightInd w:val="0"/>
                    <w:snapToGrid w:val="0"/>
                    <w:jc w:val="center"/>
                    <w:rPr>
                      <w:szCs w:val="21"/>
                    </w:rPr>
                  </w:pPr>
                  <w:r>
                    <w:rPr>
                      <w:szCs w:val="21"/>
                    </w:rPr>
                    <w:lastRenderedPageBreak/>
                    <w:t>地表水</w:t>
                  </w:r>
                </w:p>
              </w:tc>
              <w:tc>
                <w:tcPr>
                  <w:tcW w:w="2013" w:type="pct"/>
                  <w:tcBorders>
                    <w:tl2br w:val="nil"/>
                    <w:tr2bl w:val="nil"/>
                  </w:tcBorders>
                  <w:vAlign w:val="center"/>
                </w:tcPr>
                <w:p w:rsidR="00C27E7A" w:rsidRDefault="009B00CC">
                  <w:pPr>
                    <w:autoSpaceDE w:val="0"/>
                    <w:autoSpaceDN w:val="0"/>
                    <w:adjustRightInd w:val="0"/>
                    <w:snapToGrid w:val="0"/>
                    <w:jc w:val="left"/>
                    <w:rPr>
                      <w:szCs w:val="21"/>
                    </w:rPr>
                  </w:pPr>
                  <w:r>
                    <w:rPr>
                      <w:szCs w:val="21"/>
                    </w:rPr>
                    <w:t>新增工业废水直排建设项目（槽罐车外送污水处理厂的除外）；新增废水直排的污水集中处理厂</w:t>
                  </w:r>
                  <w:r>
                    <w:rPr>
                      <w:szCs w:val="21"/>
                    </w:rPr>
                    <w:t>。</w:t>
                  </w:r>
                </w:p>
              </w:tc>
              <w:tc>
                <w:tcPr>
                  <w:tcW w:w="1828" w:type="pct"/>
                  <w:tcBorders>
                    <w:tl2br w:val="nil"/>
                    <w:tr2bl w:val="nil"/>
                  </w:tcBorders>
                  <w:vAlign w:val="center"/>
                </w:tcPr>
                <w:p w:rsidR="00C27E7A" w:rsidRDefault="009B00CC">
                  <w:pPr>
                    <w:autoSpaceDE w:val="0"/>
                    <w:autoSpaceDN w:val="0"/>
                    <w:adjustRightInd w:val="0"/>
                    <w:snapToGrid w:val="0"/>
                    <w:rPr>
                      <w:szCs w:val="21"/>
                    </w:rPr>
                  </w:pPr>
                  <w:r>
                    <w:rPr>
                      <w:szCs w:val="21"/>
                    </w:rPr>
                    <w:t>本项目</w:t>
                  </w:r>
                  <w:r>
                    <w:rPr>
                      <w:rFonts w:hint="eastAsia"/>
                      <w:szCs w:val="21"/>
                    </w:rPr>
                    <w:t>不涉及废水直排</w:t>
                  </w:r>
                  <w:r>
                    <w:rPr>
                      <w:rFonts w:hint="eastAsia"/>
                      <w:kern w:val="0"/>
                      <w:szCs w:val="21"/>
                    </w:rPr>
                    <w:t>。</w:t>
                  </w:r>
                </w:p>
              </w:tc>
              <w:tc>
                <w:tcPr>
                  <w:tcW w:w="428" w:type="pct"/>
                  <w:tcBorders>
                    <w:tl2br w:val="nil"/>
                    <w:tr2bl w:val="nil"/>
                  </w:tcBorders>
                  <w:vAlign w:val="center"/>
                </w:tcPr>
                <w:p w:rsidR="00C27E7A" w:rsidRDefault="009B00CC">
                  <w:pPr>
                    <w:autoSpaceDE w:val="0"/>
                    <w:autoSpaceDN w:val="0"/>
                    <w:adjustRightInd w:val="0"/>
                    <w:snapToGrid w:val="0"/>
                    <w:jc w:val="center"/>
                    <w:rPr>
                      <w:szCs w:val="21"/>
                    </w:rPr>
                  </w:pPr>
                  <w:r>
                    <w:rPr>
                      <w:szCs w:val="21"/>
                    </w:rPr>
                    <w:t>否</w:t>
                  </w:r>
                </w:p>
              </w:tc>
            </w:tr>
            <w:tr w:rsidR="00C27E7A">
              <w:trPr>
                <w:trHeight w:val="340"/>
                <w:jc w:val="center"/>
              </w:trPr>
              <w:tc>
                <w:tcPr>
                  <w:tcW w:w="729" w:type="pct"/>
                  <w:tcBorders>
                    <w:tl2br w:val="nil"/>
                    <w:tr2bl w:val="nil"/>
                  </w:tcBorders>
                  <w:vAlign w:val="center"/>
                </w:tcPr>
                <w:p w:rsidR="00C27E7A" w:rsidRDefault="009B00CC">
                  <w:pPr>
                    <w:autoSpaceDE w:val="0"/>
                    <w:autoSpaceDN w:val="0"/>
                    <w:adjustRightInd w:val="0"/>
                    <w:snapToGrid w:val="0"/>
                    <w:jc w:val="center"/>
                    <w:rPr>
                      <w:szCs w:val="21"/>
                    </w:rPr>
                  </w:pPr>
                  <w:r>
                    <w:rPr>
                      <w:szCs w:val="21"/>
                    </w:rPr>
                    <w:t>环境风险</w:t>
                  </w:r>
                </w:p>
              </w:tc>
              <w:tc>
                <w:tcPr>
                  <w:tcW w:w="2013" w:type="pct"/>
                  <w:tcBorders>
                    <w:tl2br w:val="nil"/>
                    <w:tr2bl w:val="nil"/>
                  </w:tcBorders>
                  <w:vAlign w:val="center"/>
                </w:tcPr>
                <w:p w:rsidR="00C27E7A" w:rsidRDefault="009B00CC">
                  <w:pPr>
                    <w:autoSpaceDE w:val="0"/>
                    <w:autoSpaceDN w:val="0"/>
                    <w:adjustRightInd w:val="0"/>
                    <w:snapToGrid w:val="0"/>
                    <w:rPr>
                      <w:szCs w:val="21"/>
                    </w:rPr>
                  </w:pPr>
                  <w:r>
                    <w:rPr>
                      <w:szCs w:val="21"/>
                    </w:rPr>
                    <w:t>有毒有害和易燃易爆危险物质存储量超过临界量的建设项目</w:t>
                  </w:r>
                  <w:r>
                    <w:rPr>
                      <w:szCs w:val="21"/>
                    </w:rPr>
                    <w:t>。</w:t>
                  </w:r>
                </w:p>
              </w:tc>
              <w:tc>
                <w:tcPr>
                  <w:tcW w:w="1828" w:type="pct"/>
                  <w:tcBorders>
                    <w:tl2br w:val="nil"/>
                    <w:tr2bl w:val="nil"/>
                  </w:tcBorders>
                  <w:vAlign w:val="center"/>
                </w:tcPr>
                <w:p w:rsidR="00C27E7A" w:rsidRDefault="009B00CC">
                  <w:pPr>
                    <w:autoSpaceDE w:val="0"/>
                    <w:autoSpaceDN w:val="0"/>
                    <w:adjustRightInd w:val="0"/>
                    <w:snapToGrid w:val="0"/>
                    <w:rPr>
                      <w:szCs w:val="21"/>
                    </w:rPr>
                  </w:pPr>
                  <w:r>
                    <w:rPr>
                      <w:szCs w:val="21"/>
                    </w:rPr>
                    <w:t>项目有毒有害和易燃易爆危险物质存储量未超过临界量。</w:t>
                  </w:r>
                </w:p>
              </w:tc>
              <w:tc>
                <w:tcPr>
                  <w:tcW w:w="428" w:type="pct"/>
                  <w:tcBorders>
                    <w:tl2br w:val="nil"/>
                    <w:tr2bl w:val="nil"/>
                  </w:tcBorders>
                  <w:vAlign w:val="center"/>
                </w:tcPr>
                <w:p w:rsidR="00C27E7A" w:rsidRDefault="009B00CC">
                  <w:pPr>
                    <w:autoSpaceDE w:val="0"/>
                    <w:autoSpaceDN w:val="0"/>
                    <w:adjustRightInd w:val="0"/>
                    <w:snapToGrid w:val="0"/>
                    <w:jc w:val="center"/>
                    <w:rPr>
                      <w:szCs w:val="21"/>
                    </w:rPr>
                  </w:pPr>
                  <w:r>
                    <w:rPr>
                      <w:szCs w:val="21"/>
                    </w:rPr>
                    <w:t>否</w:t>
                  </w:r>
                </w:p>
              </w:tc>
            </w:tr>
            <w:tr w:rsidR="00C27E7A">
              <w:trPr>
                <w:trHeight w:val="340"/>
                <w:jc w:val="center"/>
              </w:trPr>
              <w:tc>
                <w:tcPr>
                  <w:tcW w:w="729" w:type="pct"/>
                  <w:tcBorders>
                    <w:tl2br w:val="nil"/>
                    <w:tr2bl w:val="nil"/>
                  </w:tcBorders>
                  <w:vAlign w:val="center"/>
                </w:tcPr>
                <w:p w:rsidR="00C27E7A" w:rsidRDefault="009B00CC">
                  <w:pPr>
                    <w:autoSpaceDE w:val="0"/>
                    <w:autoSpaceDN w:val="0"/>
                    <w:adjustRightInd w:val="0"/>
                    <w:snapToGrid w:val="0"/>
                    <w:jc w:val="center"/>
                    <w:rPr>
                      <w:szCs w:val="21"/>
                    </w:rPr>
                  </w:pPr>
                  <w:r>
                    <w:rPr>
                      <w:szCs w:val="21"/>
                    </w:rPr>
                    <w:t>生态</w:t>
                  </w:r>
                </w:p>
              </w:tc>
              <w:tc>
                <w:tcPr>
                  <w:tcW w:w="2013" w:type="pct"/>
                  <w:tcBorders>
                    <w:tl2br w:val="nil"/>
                    <w:tr2bl w:val="nil"/>
                  </w:tcBorders>
                  <w:vAlign w:val="center"/>
                </w:tcPr>
                <w:p w:rsidR="00C27E7A" w:rsidRDefault="009B00CC">
                  <w:pPr>
                    <w:autoSpaceDE w:val="0"/>
                    <w:autoSpaceDN w:val="0"/>
                    <w:adjustRightInd w:val="0"/>
                    <w:snapToGrid w:val="0"/>
                    <w:rPr>
                      <w:szCs w:val="21"/>
                    </w:rPr>
                  </w:pPr>
                  <w:r>
                    <w:rPr>
                      <w:szCs w:val="21"/>
                    </w:rPr>
                    <w:t>取水口下游</w:t>
                  </w:r>
                  <w:r>
                    <w:rPr>
                      <w:szCs w:val="21"/>
                    </w:rPr>
                    <w:t>500</w:t>
                  </w:r>
                  <w:r>
                    <w:rPr>
                      <w:szCs w:val="21"/>
                    </w:rPr>
                    <w:t>米范围内有重要水生生物的自然产卵场、索饵场、越冬场和洄游通道的新增河道取水的污染类建设项目</w:t>
                  </w:r>
                  <w:r>
                    <w:rPr>
                      <w:szCs w:val="21"/>
                    </w:rPr>
                    <w:t>。</w:t>
                  </w:r>
                </w:p>
              </w:tc>
              <w:tc>
                <w:tcPr>
                  <w:tcW w:w="1828" w:type="pct"/>
                  <w:tcBorders>
                    <w:tl2br w:val="nil"/>
                    <w:tr2bl w:val="nil"/>
                  </w:tcBorders>
                  <w:vAlign w:val="center"/>
                </w:tcPr>
                <w:p w:rsidR="00C27E7A" w:rsidRDefault="009B00CC">
                  <w:pPr>
                    <w:autoSpaceDE w:val="0"/>
                    <w:autoSpaceDN w:val="0"/>
                    <w:adjustRightInd w:val="0"/>
                    <w:snapToGrid w:val="0"/>
                    <w:jc w:val="center"/>
                    <w:rPr>
                      <w:szCs w:val="21"/>
                    </w:rPr>
                  </w:pPr>
                  <w:r>
                    <w:rPr>
                      <w:szCs w:val="21"/>
                    </w:rPr>
                    <w:t>不涉及</w:t>
                  </w:r>
                </w:p>
              </w:tc>
              <w:tc>
                <w:tcPr>
                  <w:tcW w:w="428" w:type="pct"/>
                  <w:tcBorders>
                    <w:tl2br w:val="nil"/>
                    <w:tr2bl w:val="nil"/>
                  </w:tcBorders>
                  <w:vAlign w:val="center"/>
                </w:tcPr>
                <w:p w:rsidR="00C27E7A" w:rsidRDefault="009B00CC">
                  <w:pPr>
                    <w:autoSpaceDE w:val="0"/>
                    <w:autoSpaceDN w:val="0"/>
                    <w:adjustRightInd w:val="0"/>
                    <w:snapToGrid w:val="0"/>
                    <w:jc w:val="center"/>
                    <w:rPr>
                      <w:szCs w:val="21"/>
                    </w:rPr>
                  </w:pPr>
                  <w:r>
                    <w:rPr>
                      <w:szCs w:val="21"/>
                    </w:rPr>
                    <w:t>否</w:t>
                  </w:r>
                </w:p>
              </w:tc>
            </w:tr>
            <w:tr w:rsidR="00C27E7A">
              <w:trPr>
                <w:trHeight w:val="340"/>
                <w:jc w:val="center"/>
              </w:trPr>
              <w:tc>
                <w:tcPr>
                  <w:tcW w:w="729" w:type="pct"/>
                  <w:tcBorders>
                    <w:tl2br w:val="nil"/>
                    <w:tr2bl w:val="nil"/>
                  </w:tcBorders>
                  <w:vAlign w:val="center"/>
                </w:tcPr>
                <w:p w:rsidR="00C27E7A" w:rsidRDefault="009B00CC">
                  <w:pPr>
                    <w:autoSpaceDE w:val="0"/>
                    <w:autoSpaceDN w:val="0"/>
                    <w:adjustRightInd w:val="0"/>
                    <w:snapToGrid w:val="0"/>
                    <w:jc w:val="center"/>
                    <w:rPr>
                      <w:szCs w:val="21"/>
                    </w:rPr>
                  </w:pPr>
                  <w:r>
                    <w:rPr>
                      <w:szCs w:val="21"/>
                    </w:rPr>
                    <w:t>海洋</w:t>
                  </w:r>
                </w:p>
              </w:tc>
              <w:tc>
                <w:tcPr>
                  <w:tcW w:w="2013" w:type="pct"/>
                  <w:tcBorders>
                    <w:tl2br w:val="nil"/>
                    <w:tr2bl w:val="nil"/>
                  </w:tcBorders>
                  <w:vAlign w:val="center"/>
                </w:tcPr>
                <w:p w:rsidR="00C27E7A" w:rsidRDefault="009B00CC">
                  <w:pPr>
                    <w:autoSpaceDE w:val="0"/>
                    <w:autoSpaceDN w:val="0"/>
                    <w:adjustRightInd w:val="0"/>
                    <w:snapToGrid w:val="0"/>
                    <w:jc w:val="left"/>
                    <w:rPr>
                      <w:szCs w:val="21"/>
                    </w:rPr>
                  </w:pPr>
                  <w:r>
                    <w:rPr>
                      <w:szCs w:val="21"/>
                    </w:rPr>
                    <w:t>直接向海排放污染物的海洋工程建设项目</w:t>
                  </w:r>
                  <w:r>
                    <w:rPr>
                      <w:szCs w:val="21"/>
                    </w:rPr>
                    <w:t>。</w:t>
                  </w:r>
                </w:p>
              </w:tc>
              <w:tc>
                <w:tcPr>
                  <w:tcW w:w="1828" w:type="pct"/>
                  <w:tcBorders>
                    <w:tl2br w:val="nil"/>
                    <w:tr2bl w:val="nil"/>
                  </w:tcBorders>
                  <w:vAlign w:val="center"/>
                </w:tcPr>
                <w:p w:rsidR="00C27E7A" w:rsidRDefault="009B00CC">
                  <w:pPr>
                    <w:autoSpaceDE w:val="0"/>
                    <w:autoSpaceDN w:val="0"/>
                    <w:adjustRightInd w:val="0"/>
                    <w:snapToGrid w:val="0"/>
                    <w:jc w:val="center"/>
                    <w:rPr>
                      <w:szCs w:val="21"/>
                    </w:rPr>
                  </w:pPr>
                  <w:r>
                    <w:rPr>
                      <w:szCs w:val="21"/>
                    </w:rPr>
                    <w:t>不涉及</w:t>
                  </w:r>
                </w:p>
              </w:tc>
              <w:tc>
                <w:tcPr>
                  <w:tcW w:w="428" w:type="pct"/>
                  <w:tcBorders>
                    <w:tl2br w:val="nil"/>
                    <w:tr2bl w:val="nil"/>
                  </w:tcBorders>
                  <w:vAlign w:val="center"/>
                </w:tcPr>
                <w:p w:rsidR="00C27E7A" w:rsidRDefault="009B00CC">
                  <w:pPr>
                    <w:autoSpaceDE w:val="0"/>
                    <w:autoSpaceDN w:val="0"/>
                    <w:adjustRightInd w:val="0"/>
                    <w:snapToGrid w:val="0"/>
                    <w:jc w:val="center"/>
                    <w:rPr>
                      <w:szCs w:val="21"/>
                    </w:rPr>
                  </w:pPr>
                  <w:r>
                    <w:rPr>
                      <w:szCs w:val="21"/>
                    </w:rPr>
                    <w:t>否</w:t>
                  </w:r>
                </w:p>
              </w:tc>
            </w:tr>
          </w:tbl>
          <w:p w:rsidR="00C27E7A" w:rsidRDefault="00C27E7A">
            <w:pPr>
              <w:pStyle w:val="2"/>
              <w:rPr>
                <w:highlight w:val="yellow"/>
              </w:rPr>
            </w:pPr>
          </w:p>
        </w:tc>
      </w:tr>
      <w:tr w:rsidR="00C27E7A">
        <w:trPr>
          <w:trHeight w:val="2098"/>
          <w:jc w:val="center"/>
        </w:trPr>
        <w:tc>
          <w:tcPr>
            <w:tcW w:w="2156" w:type="dxa"/>
            <w:vAlign w:val="center"/>
          </w:tcPr>
          <w:p w:rsidR="00C27E7A" w:rsidRDefault="009B00CC">
            <w:pPr>
              <w:autoSpaceDE w:val="0"/>
              <w:autoSpaceDN w:val="0"/>
              <w:adjustRightInd w:val="0"/>
              <w:snapToGrid w:val="0"/>
              <w:jc w:val="center"/>
              <w:rPr>
                <w:sz w:val="24"/>
              </w:rPr>
            </w:pPr>
            <w:r>
              <w:rPr>
                <w:sz w:val="24"/>
              </w:rPr>
              <w:lastRenderedPageBreak/>
              <w:t>规划情况</w:t>
            </w:r>
          </w:p>
        </w:tc>
        <w:tc>
          <w:tcPr>
            <w:tcW w:w="7013" w:type="dxa"/>
            <w:gridSpan w:val="3"/>
            <w:vAlign w:val="center"/>
          </w:tcPr>
          <w:p w:rsidR="00C27E7A" w:rsidRDefault="009B00CC">
            <w:pPr>
              <w:autoSpaceDE w:val="0"/>
              <w:autoSpaceDN w:val="0"/>
              <w:adjustRightInd w:val="0"/>
              <w:snapToGrid w:val="0"/>
              <w:spacing w:line="360" w:lineRule="auto"/>
              <w:rPr>
                <w:kern w:val="0"/>
                <w:sz w:val="24"/>
              </w:rPr>
            </w:pPr>
            <w:r>
              <w:rPr>
                <w:kern w:val="0"/>
                <w:sz w:val="24"/>
              </w:rPr>
              <w:t>规划名称：</w:t>
            </w:r>
            <w:r>
              <w:rPr>
                <w:kern w:val="0"/>
                <w:sz w:val="24"/>
              </w:rPr>
              <w:t>《</w:t>
            </w:r>
            <w:r>
              <w:rPr>
                <w:rFonts w:hint="eastAsia"/>
                <w:kern w:val="0"/>
                <w:sz w:val="24"/>
              </w:rPr>
              <w:t>西咸新区总体规划</w:t>
            </w:r>
            <w:r>
              <w:rPr>
                <w:rFonts w:hint="eastAsia"/>
                <w:kern w:val="0"/>
                <w:sz w:val="24"/>
              </w:rPr>
              <w:t>》</w:t>
            </w:r>
            <w:r>
              <w:rPr>
                <w:kern w:val="0"/>
                <w:sz w:val="24"/>
              </w:rPr>
              <w:t>（</w:t>
            </w:r>
            <w:r>
              <w:rPr>
                <w:kern w:val="0"/>
                <w:sz w:val="24"/>
              </w:rPr>
              <w:t>2010-2020</w:t>
            </w:r>
            <w:r>
              <w:rPr>
                <w:kern w:val="0"/>
                <w:sz w:val="24"/>
              </w:rPr>
              <w:t>）</w:t>
            </w:r>
          </w:p>
          <w:p w:rsidR="00C27E7A" w:rsidRDefault="009B00CC">
            <w:pPr>
              <w:adjustRightInd w:val="0"/>
              <w:snapToGrid w:val="0"/>
              <w:spacing w:line="360" w:lineRule="auto"/>
              <w:rPr>
                <w:kern w:val="0"/>
                <w:sz w:val="24"/>
              </w:rPr>
            </w:pPr>
            <w:r>
              <w:rPr>
                <w:rFonts w:hint="eastAsia"/>
                <w:kern w:val="0"/>
                <w:sz w:val="24"/>
              </w:rPr>
              <w:t>审查机关：陕西省人民政府</w:t>
            </w:r>
          </w:p>
          <w:p w:rsidR="00C27E7A" w:rsidRDefault="009B00CC">
            <w:pPr>
              <w:autoSpaceDE w:val="0"/>
              <w:autoSpaceDN w:val="0"/>
              <w:adjustRightInd w:val="0"/>
              <w:snapToGrid w:val="0"/>
              <w:spacing w:line="360" w:lineRule="auto"/>
              <w:rPr>
                <w:sz w:val="24"/>
              </w:rPr>
            </w:pPr>
            <w:r>
              <w:rPr>
                <w:rFonts w:hint="eastAsia"/>
                <w:sz w:val="24"/>
              </w:rPr>
              <w:t>审查文件名称及文号：</w:t>
            </w:r>
            <w:r>
              <w:rPr>
                <w:rFonts w:hint="eastAsia"/>
                <w:kern w:val="0"/>
                <w:sz w:val="24"/>
              </w:rPr>
              <w:t>陕西省人民政府关于《西咸新区总体规划》的批复（</w:t>
            </w:r>
            <w:r>
              <w:rPr>
                <w:rFonts w:hint="eastAsia"/>
                <w:sz w:val="24"/>
              </w:rPr>
              <w:t>陕政</w:t>
            </w:r>
            <w:r>
              <w:rPr>
                <w:rFonts w:hint="eastAsia"/>
                <w:sz w:val="24"/>
              </w:rPr>
              <w:t>函〔</w:t>
            </w:r>
            <w:r>
              <w:rPr>
                <w:rFonts w:hint="eastAsia"/>
                <w:sz w:val="24"/>
              </w:rPr>
              <w:t>20</w:t>
            </w:r>
            <w:r>
              <w:rPr>
                <w:rFonts w:hint="eastAsia"/>
                <w:sz w:val="24"/>
              </w:rPr>
              <w:t>11</w:t>
            </w:r>
            <w:r>
              <w:rPr>
                <w:rFonts w:hint="eastAsia"/>
                <w:sz w:val="24"/>
              </w:rPr>
              <w:t>〕</w:t>
            </w:r>
            <w:r>
              <w:rPr>
                <w:rFonts w:hint="eastAsia"/>
                <w:sz w:val="24"/>
              </w:rPr>
              <w:t>11</w:t>
            </w:r>
            <w:r>
              <w:rPr>
                <w:rFonts w:hint="eastAsia"/>
                <w:sz w:val="24"/>
              </w:rPr>
              <w:t>0</w:t>
            </w:r>
            <w:r>
              <w:rPr>
                <w:rFonts w:hint="eastAsia"/>
                <w:sz w:val="24"/>
              </w:rPr>
              <w:t>号</w:t>
            </w:r>
            <w:r>
              <w:rPr>
                <w:rFonts w:hint="eastAsia"/>
                <w:kern w:val="0"/>
                <w:sz w:val="24"/>
              </w:rPr>
              <w:t>）</w:t>
            </w:r>
          </w:p>
        </w:tc>
      </w:tr>
      <w:tr w:rsidR="00C27E7A">
        <w:trPr>
          <w:trHeight w:val="7370"/>
          <w:jc w:val="center"/>
        </w:trPr>
        <w:tc>
          <w:tcPr>
            <w:tcW w:w="2156" w:type="dxa"/>
            <w:vAlign w:val="center"/>
          </w:tcPr>
          <w:p w:rsidR="00C27E7A" w:rsidRDefault="009B00CC">
            <w:pPr>
              <w:adjustRightInd w:val="0"/>
              <w:snapToGrid w:val="0"/>
              <w:jc w:val="center"/>
              <w:rPr>
                <w:sz w:val="24"/>
              </w:rPr>
            </w:pPr>
            <w:r>
              <w:rPr>
                <w:sz w:val="24"/>
              </w:rPr>
              <w:t>规划环境影响</w:t>
            </w:r>
          </w:p>
          <w:p w:rsidR="00C27E7A" w:rsidRDefault="009B00CC">
            <w:pPr>
              <w:adjustRightInd w:val="0"/>
              <w:snapToGrid w:val="0"/>
              <w:jc w:val="center"/>
              <w:rPr>
                <w:kern w:val="0"/>
                <w:sz w:val="24"/>
              </w:rPr>
            </w:pPr>
            <w:r>
              <w:rPr>
                <w:sz w:val="24"/>
              </w:rPr>
              <w:t>评价情况</w:t>
            </w:r>
          </w:p>
        </w:tc>
        <w:tc>
          <w:tcPr>
            <w:tcW w:w="7013" w:type="dxa"/>
            <w:gridSpan w:val="3"/>
            <w:vAlign w:val="center"/>
          </w:tcPr>
          <w:p w:rsidR="00C27E7A" w:rsidRDefault="009B00CC">
            <w:pPr>
              <w:adjustRightInd w:val="0"/>
              <w:snapToGrid w:val="0"/>
              <w:spacing w:line="360" w:lineRule="auto"/>
              <w:rPr>
                <w:sz w:val="24"/>
              </w:rPr>
            </w:pPr>
            <w:r>
              <w:rPr>
                <w:rFonts w:hint="eastAsia"/>
                <w:sz w:val="24"/>
              </w:rPr>
              <w:t>1</w:t>
            </w:r>
            <w:r>
              <w:rPr>
                <w:rFonts w:hint="eastAsia"/>
                <w:sz w:val="24"/>
              </w:rPr>
              <w:t>、</w:t>
            </w:r>
            <w:r>
              <w:rPr>
                <w:rFonts w:hint="eastAsia"/>
                <w:sz w:val="24"/>
              </w:rPr>
              <w:t>规划环评文件名称：《西咸新区</w:t>
            </w:r>
            <w:r>
              <w:rPr>
                <w:rFonts w:hint="eastAsia"/>
                <w:sz w:val="24"/>
              </w:rPr>
              <w:t>-</w:t>
            </w:r>
            <w:r>
              <w:rPr>
                <w:rFonts w:hint="eastAsia"/>
                <w:sz w:val="24"/>
              </w:rPr>
              <w:t>沣东新城分区规划（</w:t>
            </w:r>
            <w:r>
              <w:rPr>
                <w:rFonts w:hint="eastAsia"/>
                <w:sz w:val="24"/>
              </w:rPr>
              <w:t>2010-2020</w:t>
            </w:r>
            <w:r>
              <w:rPr>
                <w:rFonts w:hint="eastAsia"/>
                <w:sz w:val="24"/>
              </w:rPr>
              <w:t>）环境影响报告书》；</w:t>
            </w:r>
          </w:p>
          <w:p w:rsidR="00C27E7A" w:rsidRDefault="009B00CC">
            <w:pPr>
              <w:adjustRightInd w:val="0"/>
              <w:snapToGrid w:val="0"/>
              <w:spacing w:line="360" w:lineRule="auto"/>
              <w:rPr>
                <w:sz w:val="24"/>
              </w:rPr>
            </w:pPr>
            <w:r>
              <w:rPr>
                <w:rFonts w:hint="eastAsia"/>
                <w:sz w:val="24"/>
              </w:rPr>
              <w:t>2</w:t>
            </w:r>
            <w:r>
              <w:rPr>
                <w:rFonts w:hint="eastAsia"/>
                <w:sz w:val="24"/>
              </w:rPr>
              <w:t>、召集</w:t>
            </w:r>
            <w:r>
              <w:rPr>
                <w:rFonts w:hint="eastAsia"/>
                <w:sz w:val="24"/>
              </w:rPr>
              <w:t>审查机关：</w:t>
            </w:r>
            <w:r>
              <w:rPr>
                <w:rFonts w:hint="eastAsia"/>
                <w:sz w:val="24"/>
              </w:rPr>
              <w:t>原</w:t>
            </w:r>
            <w:r>
              <w:rPr>
                <w:rFonts w:hint="eastAsia"/>
                <w:sz w:val="24"/>
              </w:rPr>
              <w:t>西安市环境保护局；</w:t>
            </w:r>
          </w:p>
          <w:p w:rsidR="00C27E7A" w:rsidRDefault="009B00CC">
            <w:pPr>
              <w:adjustRightInd w:val="0"/>
              <w:snapToGrid w:val="0"/>
              <w:spacing w:line="360" w:lineRule="auto"/>
              <w:rPr>
                <w:sz w:val="24"/>
              </w:rPr>
            </w:pPr>
            <w:r>
              <w:rPr>
                <w:rFonts w:hint="eastAsia"/>
                <w:sz w:val="24"/>
              </w:rPr>
              <w:t>3</w:t>
            </w:r>
            <w:r>
              <w:rPr>
                <w:rFonts w:hint="eastAsia"/>
                <w:sz w:val="24"/>
              </w:rPr>
              <w:t>、审查文件名称及文号：原西安市环境保护局关于《〈西咸新区</w:t>
            </w:r>
            <w:r>
              <w:rPr>
                <w:rFonts w:hint="eastAsia"/>
                <w:sz w:val="24"/>
              </w:rPr>
              <w:t>-</w:t>
            </w:r>
            <w:r>
              <w:rPr>
                <w:rFonts w:hint="eastAsia"/>
                <w:sz w:val="24"/>
              </w:rPr>
              <w:t>沣东新城分区规划（</w:t>
            </w:r>
            <w:r>
              <w:rPr>
                <w:rFonts w:hint="eastAsia"/>
                <w:sz w:val="24"/>
              </w:rPr>
              <w:t>2010-2020</w:t>
            </w:r>
            <w:r>
              <w:rPr>
                <w:rFonts w:hint="eastAsia"/>
                <w:sz w:val="24"/>
              </w:rPr>
              <w:t>）环境影响报告书〉的审查意见》（市环函〔</w:t>
            </w:r>
            <w:r>
              <w:rPr>
                <w:rFonts w:hint="eastAsia"/>
                <w:sz w:val="24"/>
              </w:rPr>
              <w:t>2014</w:t>
            </w:r>
            <w:r>
              <w:rPr>
                <w:rFonts w:hint="eastAsia"/>
                <w:sz w:val="24"/>
              </w:rPr>
              <w:t>〕</w:t>
            </w:r>
            <w:r>
              <w:rPr>
                <w:rFonts w:hint="eastAsia"/>
                <w:sz w:val="24"/>
              </w:rPr>
              <w:t>20</w:t>
            </w:r>
            <w:r>
              <w:rPr>
                <w:rFonts w:hint="eastAsia"/>
                <w:sz w:val="24"/>
              </w:rPr>
              <w:t>号，</w:t>
            </w:r>
            <w:r>
              <w:rPr>
                <w:rFonts w:hint="eastAsia"/>
                <w:sz w:val="24"/>
              </w:rPr>
              <w:t>2014</w:t>
            </w:r>
            <w:r>
              <w:rPr>
                <w:rFonts w:hint="eastAsia"/>
                <w:sz w:val="24"/>
              </w:rPr>
              <w:t>年</w:t>
            </w:r>
            <w:r>
              <w:rPr>
                <w:rFonts w:hint="eastAsia"/>
                <w:sz w:val="24"/>
              </w:rPr>
              <w:t>3</w:t>
            </w:r>
            <w:r>
              <w:rPr>
                <w:rFonts w:hint="eastAsia"/>
                <w:sz w:val="24"/>
              </w:rPr>
              <w:t>月</w:t>
            </w:r>
            <w:r>
              <w:rPr>
                <w:rFonts w:hint="eastAsia"/>
                <w:sz w:val="24"/>
              </w:rPr>
              <w:t>31</w:t>
            </w:r>
            <w:r>
              <w:rPr>
                <w:rFonts w:hint="eastAsia"/>
                <w:sz w:val="24"/>
              </w:rPr>
              <w:t>日）。</w:t>
            </w:r>
          </w:p>
        </w:tc>
      </w:tr>
    </w:tbl>
    <w:p w:rsidR="00C27E7A" w:rsidRDefault="00C27E7A">
      <w:pPr>
        <w:autoSpaceDE w:val="0"/>
        <w:autoSpaceDN w:val="0"/>
        <w:adjustRightInd w:val="0"/>
        <w:snapToGrid w:val="0"/>
        <w:jc w:val="center"/>
        <w:rPr>
          <w:kern w:val="0"/>
          <w:sz w:val="24"/>
          <w:highlight w:val="yellow"/>
        </w:rPr>
        <w:sectPr w:rsidR="00C27E7A">
          <w:footerReference w:type="default" r:id="rId9"/>
          <w:pgSz w:w="11906" w:h="16838"/>
          <w:pgMar w:top="1417" w:right="1417" w:bottom="1417" w:left="1417" w:header="851" w:footer="1077" w:gutter="0"/>
          <w:pgNumType w:start="1"/>
          <w:cols w:space="720"/>
          <w:docGrid w:linePitch="312"/>
        </w:sectPr>
      </w:pPr>
    </w:p>
    <w:tbl>
      <w:tblPr>
        <w:tblStyle w:val="af3"/>
        <w:tblW w:w="4996" w:type="pct"/>
        <w:jc w:val="center"/>
        <w:tblLayout w:type="fixed"/>
        <w:tblLook w:val="04A0" w:firstRow="1" w:lastRow="0" w:firstColumn="1" w:lastColumn="0" w:noHBand="0" w:noVBand="1"/>
      </w:tblPr>
      <w:tblGrid>
        <w:gridCol w:w="812"/>
        <w:gridCol w:w="8355"/>
      </w:tblGrid>
      <w:tr w:rsidR="00C27E7A">
        <w:trPr>
          <w:trHeight w:val="5828"/>
          <w:jc w:val="center"/>
        </w:trPr>
        <w:tc>
          <w:tcPr>
            <w:tcW w:w="443" w:type="pct"/>
            <w:tcBorders>
              <w:tl2br w:val="nil"/>
              <w:tr2bl w:val="nil"/>
            </w:tcBorders>
            <w:vAlign w:val="center"/>
          </w:tcPr>
          <w:p w:rsidR="00C27E7A" w:rsidRDefault="009B00CC">
            <w:pPr>
              <w:jc w:val="center"/>
              <w:outlineLvl w:val="0"/>
              <w:rPr>
                <w:rFonts w:eastAsia="黑体"/>
                <w:sz w:val="24"/>
              </w:rPr>
            </w:pPr>
            <w:bookmarkStart w:id="4" w:name="_Toc105"/>
            <w:r>
              <w:rPr>
                <w:rFonts w:cs="宋体" w:hint="eastAsia"/>
                <w:kern w:val="0"/>
                <w:sz w:val="24"/>
              </w:rPr>
              <w:lastRenderedPageBreak/>
              <w:t>规划及规划环境影响评价符合性分析</w:t>
            </w:r>
            <w:bookmarkEnd w:id="4"/>
          </w:p>
        </w:tc>
        <w:tc>
          <w:tcPr>
            <w:tcW w:w="4556" w:type="pct"/>
            <w:tcBorders>
              <w:tl2br w:val="nil"/>
              <w:tr2bl w:val="nil"/>
            </w:tcBorders>
            <w:vAlign w:val="center"/>
          </w:tcPr>
          <w:p w:rsidR="00C27E7A" w:rsidRDefault="009B00CC">
            <w:pPr>
              <w:adjustRightInd w:val="0"/>
              <w:snapToGrid w:val="0"/>
              <w:spacing w:line="360" w:lineRule="auto"/>
              <w:ind w:firstLineChars="200" w:firstLine="480"/>
              <w:rPr>
                <w:sz w:val="24"/>
              </w:rPr>
            </w:pPr>
            <w:r>
              <w:rPr>
                <w:sz w:val="24"/>
              </w:rPr>
              <w:t>本项目与规划及规划环境影响评价符合性分析见</w:t>
            </w:r>
            <w:r>
              <w:rPr>
                <w:rFonts w:hint="eastAsia"/>
                <w:sz w:val="24"/>
              </w:rPr>
              <w:t>表</w:t>
            </w:r>
            <w:r>
              <w:rPr>
                <w:sz w:val="24"/>
              </w:rPr>
              <w:t>1-</w:t>
            </w:r>
            <w:r>
              <w:rPr>
                <w:rFonts w:hint="eastAsia"/>
                <w:sz w:val="24"/>
              </w:rPr>
              <w:t>2</w:t>
            </w:r>
            <w:r>
              <w:rPr>
                <w:sz w:val="24"/>
              </w:rPr>
              <w:t>。</w:t>
            </w:r>
          </w:p>
          <w:p w:rsidR="00C27E7A" w:rsidRDefault="009B00CC">
            <w:pPr>
              <w:adjustRightInd w:val="0"/>
              <w:snapToGrid w:val="0"/>
              <w:spacing w:line="360" w:lineRule="auto"/>
              <w:jc w:val="center"/>
              <w:rPr>
                <w:b/>
                <w:bCs/>
                <w:sz w:val="24"/>
              </w:rPr>
            </w:pPr>
            <w:r>
              <w:rPr>
                <w:b/>
                <w:bCs/>
                <w:sz w:val="24"/>
              </w:rPr>
              <w:t>表</w:t>
            </w:r>
            <w:r>
              <w:rPr>
                <w:b/>
                <w:bCs/>
                <w:sz w:val="24"/>
              </w:rPr>
              <w:t>1-</w:t>
            </w:r>
            <w:r>
              <w:rPr>
                <w:rFonts w:hint="eastAsia"/>
                <w:b/>
                <w:bCs/>
                <w:sz w:val="24"/>
              </w:rPr>
              <w:t>2</w:t>
            </w:r>
            <w:r>
              <w:rPr>
                <w:b/>
                <w:bCs/>
                <w:sz w:val="24"/>
              </w:rPr>
              <w:t xml:space="preserve">  </w:t>
            </w:r>
            <w:r>
              <w:rPr>
                <w:b/>
                <w:bCs/>
                <w:sz w:val="24"/>
              </w:rPr>
              <w:t>本项目与规划及规划环境影响评价符合性分析表</w:t>
            </w:r>
          </w:p>
          <w:tbl>
            <w:tblPr>
              <w:tblStyle w:val="af3"/>
              <w:tblW w:w="4998" w:type="pct"/>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227"/>
              <w:gridCol w:w="3425"/>
              <w:gridCol w:w="2750"/>
              <w:gridCol w:w="734"/>
            </w:tblGrid>
            <w:tr w:rsidR="00C27E7A">
              <w:trPr>
                <w:trHeight w:val="340"/>
                <w:jc w:val="center"/>
              </w:trPr>
              <w:tc>
                <w:tcPr>
                  <w:tcW w:w="754" w:type="pct"/>
                  <w:tcBorders>
                    <w:tl2br w:val="nil"/>
                    <w:tr2bl w:val="nil"/>
                  </w:tcBorders>
                  <w:vAlign w:val="center"/>
                </w:tcPr>
                <w:p w:rsidR="00C27E7A" w:rsidRDefault="009B00CC">
                  <w:pPr>
                    <w:adjustRightInd w:val="0"/>
                    <w:snapToGrid w:val="0"/>
                    <w:jc w:val="center"/>
                    <w:rPr>
                      <w:b/>
                      <w:bCs/>
                      <w:szCs w:val="21"/>
                    </w:rPr>
                  </w:pPr>
                  <w:r>
                    <w:rPr>
                      <w:rFonts w:hint="eastAsia"/>
                      <w:b/>
                      <w:bCs/>
                      <w:szCs w:val="21"/>
                    </w:rPr>
                    <w:t>文件</w:t>
                  </w:r>
                </w:p>
              </w:tc>
              <w:tc>
                <w:tcPr>
                  <w:tcW w:w="2104" w:type="pct"/>
                  <w:tcBorders>
                    <w:tl2br w:val="nil"/>
                    <w:tr2bl w:val="nil"/>
                  </w:tcBorders>
                  <w:vAlign w:val="center"/>
                </w:tcPr>
                <w:p w:rsidR="00C27E7A" w:rsidRDefault="009B00CC">
                  <w:pPr>
                    <w:adjustRightInd w:val="0"/>
                    <w:snapToGrid w:val="0"/>
                    <w:jc w:val="center"/>
                    <w:rPr>
                      <w:b/>
                      <w:bCs/>
                      <w:szCs w:val="21"/>
                    </w:rPr>
                  </w:pPr>
                  <w:r>
                    <w:rPr>
                      <w:rFonts w:hint="eastAsia"/>
                      <w:b/>
                      <w:bCs/>
                      <w:szCs w:val="21"/>
                    </w:rPr>
                    <w:t>政策要求</w:t>
                  </w:r>
                </w:p>
              </w:tc>
              <w:tc>
                <w:tcPr>
                  <w:tcW w:w="1689" w:type="pct"/>
                  <w:tcBorders>
                    <w:tl2br w:val="nil"/>
                    <w:tr2bl w:val="nil"/>
                  </w:tcBorders>
                  <w:vAlign w:val="center"/>
                </w:tcPr>
                <w:p w:rsidR="00C27E7A" w:rsidRDefault="009B00CC">
                  <w:pPr>
                    <w:adjustRightInd w:val="0"/>
                    <w:snapToGrid w:val="0"/>
                    <w:jc w:val="center"/>
                    <w:rPr>
                      <w:b/>
                      <w:bCs/>
                      <w:szCs w:val="21"/>
                    </w:rPr>
                  </w:pPr>
                  <w:r>
                    <w:rPr>
                      <w:rFonts w:hint="eastAsia"/>
                      <w:b/>
                      <w:bCs/>
                      <w:szCs w:val="21"/>
                    </w:rPr>
                    <w:t>本项目实际情况</w:t>
                  </w:r>
                </w:p>
              </w:tc>
              <w:tc>
                <w:tcPr>
                  <w:tcW w:w="451" w:type="pct"/>
                  <w:tcBorders>
                    <w:tl2br w:val="nil"/>
                    <w:tr2bl w:val="nil"/>
                  </w:tcBorders>
                  <w:vAlign w:val="center"/>
                </w:tcPr>
                <w:p w:rsidR="00C27E7A" w:rsidRDefault="009B00CC">
                  <w:pPr>
                    <w:adjustRightInd w:val="0"/>
                    <w:snapToGrid w:val="0"/>
                    <w:jc w:val="center"/>
                    <w:rPr>
                      <w:b/>
                      <w:bCs/>
                      <w:szCs w:val="21"/>
                    </w:rPr>
                  </w:pPr>
                  <w:r>
                    <w:rPr>
                      <w:rFonts w:hint="eastAsia"/>
                      <w:b/>
                      <w:bCs/>
                      <w:szCs w:val="21"/>
                    </w:rPr>
                    <w:t>符合性</w:t>
                  </w:r>
                </w:p>
              </w:tc>
            </w:tr>
            <w:tr w:rsidR="00C27E7A">
              <w:trPr>
                <w:trHeight w:val="340"/>
                <w:jc w:val="center"/>
              </w:trPr>
              <w:tc>
                <w:tcPr>
                  <w:tcW w:w="754" w:type="pct"/>
                  <w:tcBorders>
                    <w:tl2br w:val="nil"/>
                    <w:tr2bl w:val="nil"/>
                  </w:tcBorders>
                  <w:vAlign w:val="center"/>
                </w:tcPr>
                <w:p w:rsidR="00C27E7A" w:rsidRDefault="009B00CC">
                  <w:pPr>
                    <w:autoSpaceDE w:val="0"/>
                    <w:autoSpaceDN w:val="0"/>
                    <w:adjustRightInd w:val="0"/>
                    <w:snapToGrid w:val="0"/>
                    <w:jc w:val="center"/>
                    <w:rPr>
                      <w:b/>
                      <w:bCs/>
                      <w:sz w:val="24"/>
                    </w:rPr>
                  </w:pPr>
                  <w:r>
                    <w:t>《西咸新区</w:t>
                  </w:r>
                  <w:r>
                    <w:t>总体规划</w:t>
                  </w:r>
                  <w:r>
                    <w:t>》（</w:t>
                  </w:r>
                  <w:r>
                    <w:t>2010-2020</w:t>
                  </w:r>
                  <w:r>
                    <w:t>）</w:t>
                  </w:r>
                </w:p>
              </w:tc>
              <w:tc>
                <w:tcPr>
                  <w:tcW w:w="2104" w:type="pct"/>
                  <w:tcBorders>
                    <w:tl2br w:val="nil"/>
                    <w:tr2bl w:val="nil"/>
                  </w:tcBorders>
                  <w:vAlign w:val="center"/>
                </w:tcPr>
                <w:p w:rsidR="00C27E7A" w:rsidRDefault="009B00CC">
                  <w:pPr>
                    <w:pStyle w:val="tubiaoneirong"/>
                    <w:jc w:val="both"/>
                    <w:rPr>
                      <w:color w:val="auto"/>
                      <w:szCs w:val="21"/>
                    </w:rPr>
                  </w:pPr>
                  <w:r>
                    <w:rPr>
                      <w:color w:val="auto"/>
                      <w:szCs w:val="21"/>
                    </w:rPr>
                    <w:t>规划确定沣东新城定位为：</w:t>
                  </w:r>
                  <w:r>
                    <w:rPr>
                      <w:rFonts w:hint="eastAsia"/>
                      <w:color w:val="auto"/>
                      <w:szCs w:val="21"/>
                    </w:rPr>
                    <w:t>国家</w:t>
                  </w:r>
                  <w:r>
                    <w:rPr>
                      <w:color w:val="auto"/>
                      <w:szCs w:val="21"/>
                    </w:rPr>
                    <w:t>统筹科技资源示范基地，</w:t>
                  </w:r>
                  <w:r>
                    <w:rPr>
                      <w:rFonts w:hint="eastAsia"/>
                      <w:color w:val="auto"/>
                      <w:szCs w:val="21"/>
                    </w:rPr>
                    <w:t>西部地区能源中心和体育会展中心，</w:t>
                  </w:r>
                  <w:r>
                    <w:rPr>
                      <w:color w:val="auto"/>
                      <w:szCs w:val="21"/>
                    </w:rPr>
                    <w:t>高新技术研发和会展中心，大西安建设国际化大都市引领区，未来将建设成为具有东方人文特色的生态化国际新城。</w:t>
                  </w:r>
                </w:p>
                <w:p w:rsidR="00C27E7A" w:rsidRDefault="009B00CC">
                  <w:pPr>
                    <w:pStyle w:val="tubiaoneirong"/>
                    <w:jc w:val="both"/>
                    <w:rPr>
                      <w:color w:val="auto"/>
                      <w:szCs w:val="21"/>
                    </w:rPr>
                  </w:pPr>
                  <w:r>
                    <w:rPr>
                      <w:color w:val="auto"/>
                      <w:szCs w:val="21"/>
                    </w:rPr>
                    <w:t>主导产业：以高新技术和会展业为主，重点发展高新技术研发和孵化、体育、会展商务，文化旅游、现代农业、房地产开发等产业。</w:t>
                  </w:r>
                </w:p>
                <w:p w:rsidR="00C27E7A" w:rsidRDefault="009B00CC">
                  <w:pPr>
                    <w:pStyle w:val="tubiaoneirong"/>
                    <w:jc w:val="both"/>
                    <w:rPr>
                      <w:b/>
                      <w:bCs/>
                      <w:color w:val="auto"/>
                      <w:kern w:val="2"/>
                      <w:sz w:val="24"/>
                      <w:szCs w:val="24"/>
                    </w:rPr>
                  </w:pPr>
                  <w:r>
                    <w:rPr>
                      <w:color w:val="auto"/>
                      <w:szCs w:val="21"/>
                    </w:rPr>
                    <w:t>总体规划空间结构布局：</w:t>
                  </w:r>
                  <w:r>
                    <w:rPr>
                      <w:rFonts w:ascii="宋体" w:hAnsi="宋体" w:cs="宋体" w:hint="eastAsia"/>
                      <w:color w:val="auto"/>
                      <w:szCs w:val="21"/>
                    </w:rPr>
                    <w:t>“两带、七板块”</w:t>
                  </w:r>
                  <w:r>
                    <w:rPr>
                      <w:color w:val="auto"/>
                      <w:szCs w:val="21"/>
                    </w:rPr>
                    <w:t>，周秦汉历史文化景观带、沣河景观风貌带、沣河田园都市板块、六村堡现代产业板块、三桥商贸综合产业板块、科技统筹示范板块、阿房宫人文旅游板块、昆明池生态休闲板块、镐京田园都市</w:t>
                  </w:r>
                  <w:r>
                    <w:rPr>
                      <w:color w:val="auto"/>
                      <w:szCs w:val="21"/>
                    </w:rPr>
                    <w:t>板块。</w:t>
                  </w:r>
                </w:p>
              </w:tc>
              <w:tc>
                <w:tcPr>
                  <w:tcW w:w="1689" w:type="pct"/>
                  <w:tcBorders>
                    <w:tl2br w:val="nil"/>
                    <w:tr2bl w:val="nil"/>
                  </w:tcBorders>
                  <w:vAlign w:val="center"/>
                </w:tcPr>
                <w:p w:rsidR="00C27E7A" w:rsidRDefault="009B00CC">
                  <w:pPr>
                    <w:rPr>
                      <w:b/>
                      <w:bCs/>
                      <w:sz w:val="24"/>
                    </w:rPr>
                  </w:pPr>
                  <w:r>
                    <w:rPr>
                      <w:szCs w:val="21"/>
                    </w:rPr>
                    <w:t>本项目</w:t>
                  </w:r>
                  <w:r>
                    <w:rPr>
                      <w:rFonts w:hint="eastAsia"/>
                      <w:szCs w:val="21"/>
                    </w:rPr>
                    <w:t>位于</w:t>
                  </w:r>
                  <w:r>
                    <w:rPr>
                      <w:szCs w:val="21"/>
                    </w:rPr>
                    <w:t>西咸新区沣东新城</w:t>
                  </w:r>
                  <w:r>
                    <w:rPr>
                      <w:rFonts w:hint="eastAsia"/>
                      <w:szCs w:val="21"/>
                    </w:rPr>
                    <w:t>石化大道西段</w:t>
                  </w:r>
                  <w:r>
                    <w:rPr>
                      <w:rFonts w:hint="eastAsia"/>
                      <w:szCs w:val="21"/>
                    </w:rPr>
                    <w:t>106</w:t>
                  </w:r>
                  <w:r>
                    <w:rPr>
                      <w:rFonts w:hint="eastAsia"/>
                      <w:szCs w:val="21"/>
                    </w:rPr>
                    <w:t>号沣东科技产业园</w:t>
                  </w:r>
                  <w:r>
                    <w:rPr>
                      <w:rFonts w:hint="eastAsia"/>
                      <w:szCs w:val="21"/>
                    </w:rPr>
                    <w:t>内，主要进行医药中间体开发工艺及药物活性分子化合物合成研发，</w:t>
                  </w:r>
                  <w:r>
                    <w:rPr>
                      <w:rFonts w:hint="eastAsia"/>
                      <w:szCs w:val="21"/>
                    </w:rPr>
                    <w:t>涉及</w:t>
                  </w:r>
                  <w:r>
                    <w:rPr>
                      <w:rFonts w:hint="eastAsia"/>
                    </w:rPr>
                    <w:t>医学研究和试验发展行业</w:t>
                  </w:r>
                  <w:r>
                    <w:rPr>
                      <w:szCs w:val="21"/>
                    </w:rPr>
                    <w:t>，属于科学研究和技术服务业，</w:t>
                  </w:r>
                  <w:r>
                    <w:rPr>
                      <w:rFonts w:hint="eastAsia"/>
                      <w:szCs w:val="21"/>
                    </w:rPr>
                    <w:t>为</w:t>
                  </w:r>
                  <w:r>
                    <w:rPr>
                      <w:szCs w:val="21"/>
                    </w:rPr>
                    <w:t>高新技术研发产业</w:t>
                  </w:r>
                  <w:r>
                    <w:rPr>
                      <w:rFonts w:hint="eastAsia"/>
                      <w:szCs w:val="21"/>
                    </w:rPr>
                    <w:t>，符合规划定位。</w:t>
                  </w:r>
                </w:p>
              </w:tc>
              <w:tc>
                <w:tcPr>
                  <w:tcW w:w="451" w:type="pct"/>
                  <w:tcBorders>
                    <w:tl2br w:val="nil"/>
                    <w:tr2bl w:val="nil"/>
                  </w:tcBorders>
                  <w:vAlign w:val="center"/>
                </w:tcPr>
                <w:p w:rsidR="00C27E7A" w:rsidRDefault="009B00CC">
                  <w:pPr>
                    <w:autoSpaceDE w:val="0"/>
                    <w:autoSpaceDN w:val="0"/>
                    <w:adjustRightInd w:val="0"/>
                    <w:snapToGrid w:val="0"/>
                    <w:jc w:val="center"/>
                    <w:rPr>
                      <w:b/>
                      <w:bCs/>
                      <w:sz w:val="24"/>
                    </w:rPr>
                  </w:pPr>
                  <w:r>
                    <w:rPr>
                      <w:rFonts w:hint="eastAsia"/>
                    </w:rPr>
                    <w:t>符合</w:t>
                  </w:r>
                </w:p>
              </w:tc>
            </w:tr>
            <w:tr w:rsidR="00C27E7A">
              <w:trPr>
                <w:trHeight w:val="340"/>
                <w:jc w:val="center"/>
              </w:trPr>
              <w:tc>
                <w:tcPr>
                  <w:tcW w:w="754" w:type="pct"/>
                  <w:vMerge w:val="restart"/>
                  <w:tcBorders>
                    <w:tl2br w:val="nil"/>
                    <w:tr2bl w:val="nil"/>
                  </w:tcBorders>
                  <w:vAlign w:val="center"/>
                </w:tcPr>
                <w:p w:rsidR="00C27E7A" w:rsidRDefault="009B00CC">
                  <w:pPr>
                    <w:autoSpaceDE w:val="0"/>
                    <w:autoSpaceDN w:val="0"/>
                    <w:adjustRightInd w:val="0"/>
                    <w:snapToGrid w:val="0"/>
                    <w:jc w:val="center"/>
                    <w:rPr>
                      <w:kern w:val="0"/>
                      <w:szCs w:val="21"/>
                    </w:rPr>
                  </w:pPr>
                  <w:r>
                    <w:rPr>
                      <w:rFonts w:hint="eastAsia"/>
                    </w:rPr>
                    <w:t>《</w:t>
                  </w:r>
                  <w:r>
                    <w:t>西咸新区</w:t>
                  </w:r>
                  <w:r>
                    <w:rPr>
                      <w:rFonts w:hint="eastAsia"/>
                    </w:rPr>
                    <w:t>-</w:t>
                  </w:r>
                  <w:r>
                    <w:t>沣东新城分区规划（</w:t>
                  </w:r>
                  <w:r>
                    <w:t>2010-2020</w:t>
                  </w:r>
                  <w:r>
                    <w:t>）环境影响报告书及审查意见</w:t>
                  </w:r>
                  <w:r>
                    <w:rPr>
                      <w:rFonts w:hint="eastAsia"/>
                    </w:rPr>
                    <w:t>》</w:t>
                  </w:r>
                </w:p>
              </w:tc>
              <w:tc>
                <w:tcPr>
                  <w:tcW w:w="2104" w:type="pct"/>
                  <w:tcBorders>
                    <w:tl2br w:val="nil"/>
                    <w:tr2bl w:val="nil"/>
                  </w:tcBorders>
                  <w:vAlign w:val="center"/>
                </w:tcPr>
                <w:p w:rsidR="00C27E7A" w:rsidRDefault="009B00CC">
                  <w:pPr>
                    <w:adjustRightInd w:val="0"/>
                    <w:snapToGrid w:val="0"/>
                  </w:pPr>
                  <w:r>
                    <w:t>做好规划区项目的环境保护准入工作，限制规划定位的产业以外项目进入，并依法对具体建设项目进行环境影响评价，规划区内不得建设电镀生产线及涉重金属排放企业</w:t>
                  </w:r>
                  <w:r>
                    <w:rPr>
                      <w:rFonts w:hint="eastAsia"/>
                    </w:rPr>
                    <w:t>。</w:t>
                  </w:r>
                </w:p>
              </w:tc>
              <w:tc>
                <w:tcPr>
                  <w:tcW w:w="1689" w:type="pct"/>
                  <w:tcBorders>
                    <w:tl2br w:val="nil"/>
                    <w:tr2bl w:val="nil"/>
                  </w:tcBorders>
                  <w:vAlign w:val="center"/>
                </w:tcPr>
                <w:p w:rsidR="00C27E7A" w:rsidRDefault="009B00CC">
                  <w:r>
                    <w:t>本项目</w:t>
                  </w:r>
                  <w:r>
                    <w:rPr>
                      <w:rFonts w:hint="eastAsia"/>
                      <w:szCs w:val="21"/>
                    </w:rPr>
                    <w:t>主要进行医药中间体开发工艺及药物活性分子化合物合成研发</w:t>
                  </w:r>
                  <w:r>
                    <w:rPr>
                      <w:szCs w:val="21"/>
                    </w:rPr>
                    <w:t>，属于科学研究和技术服务业，</w:t>
                  </w:r>
                  <w:r>
                    <w:rPr>
                      <w:rFonts w:hint="eastAsia"/>
                      <w:szCs w:val="21"/>
                    </w:rPr>
                    <w:t>为</w:t>
                  </w:r>
                  <w:r>
                    <w:rPr>
                      <w:szCs w:val="21"/>
                    </w:rPr>
                    <w:t>高新技术研发产业</w:t>
                  </w:r>
                  <w:r>
                    <w:rPr>
                      <w:rFonts w:hint="eastAsia"/>
                      <w:szCs w:val="21"/>
                    </w:rPr>
                    <w:t>，符合规划定位</w:t>
                  </w:r>
                  <w:r>
                    <w:rPr>
                      <w:rFonts w:hint="eastAsia"/>
                    </w:rPr>
                    <w:t>，不含电镀生产线和涉重金属排放。</w:t>
                  </w:r>
                </w:p>
              </w:tc>
              <w:tc>
                <w:tcPr>
                  <w:tcW w:w="451" w:type="pct"/>
                  <w:tcBorders>
                    <w:tl2br w:val="nil"/>
                    <w:tr2bl w:val="nil"/>
                  </w:tcBorders>
                  <w:vAlign w:val="center"/>
                </w:tcPr>
                <w:p w:rsidR="00C27E7A" w:rsidRDefault="009B00CC">
                  <w:pPr>
                    <w:pStyle w:val="af"/>
                    <w:jc w:val="center"/>
                    <w:rPr>
                      <w:kern w:val="2"/>
                      <w:sz w:val="21"/>
                      <w:szCs w:val="24"/>
                    </w:rPr>
                  </w:pPr>
                  <w:r>
                    <w:rPr>
                      <w:rFonts w:hint="eastAsia"/>
                      <w:kern w:val="2"/>
                      <w:sz w:val="21"/>
                      <w:szCs w:val="24"/>
                    </w:rPr>
                    <w:t>符合</w:t>
                  </w:r>
                </w:p>
              </w:tc>
            </w:tr>
            <w:tr w:rsidR="00C27E7A">
              <w:trPr>
                <w:trHeight w:val="340"/>
                <w:jc w:val="center"/>
              </w:trPr>
              <w:tc>
                <w:tcPr>
                  <w:tcW w:w="754" w:type="pct"/>
                  <w:vMerge/>
                  <w:tcBorders>
                    <w:tl2br w:val="nil"/>
                    <w:tr2bl w:val="nil"/>
                  </w:tcBorders>
                  <w:vAlign w:val="center"/>
                </w:tcPr>
                <w:p w:rsidR="00C27E7A" w:rsidRDefault="00C27E7A">
                  <w:pPr>
                    <w:autoSpaceDE w:val="0"/>
                    <w:autoSpaceDN w:val="0"/>
                    <w:adjustRightInd w:val="0"/>
                    <w:snapToGrid w:val="0"/>
                    <w:jc w:val="center"/>
                    <w:rPr>
                      <w:highlight w:val="yellow"/>
                    </w:rPr>
                  </w:pPr>
                </w:p>
              </w:tc>
              <w:tc>
                <w:tcPr>
                  <w:tcW w:w="2104" w:type="pct"/>
                  <w:tcBorders>
                    <w:tl2br w:val="nil"/>
                    <w:tr2bl w:val="nil"/>
                  </w:tcBorders>
                  <w:shd w:val="clear" w:color="auto" w:fill="auto"/>
                  <w:vAlign w:val="center"/>
                </w:tcPr>
                <w:p w:rsidR="00C27E7A" w:rsidRDefault="009B00CC">
                  <w:pPr>
                    <w:pStyle w:val="TableText"/>
                    <w:ind w:firstLine="3"/>
                    <w:rPr>
                      <w:sz w:val="21"/>
                      <w:szCs w:val="21"/>
                      <w:lang w:eastAsia="zh-CN"/>
                    </w:rPr>
                  </w:pPr>
                  <w:r>
                    <w:rPr>
                      <w:spacing w:val="-1"/>
                      <w:sz w:val="21"/>
                      <w:szCs w:val="21"/>
                      <w:lang w:eastAsia="zh-CN"/>
                    </w:rPr>
                    <w:t>大气环境保护对策和措施：严格产业准入制度，控制企业污染排放。设置新城产业准入大气环境标准，对排污量大的行业进行限制，防止对新城产生影响。</w:t>
                  </w:r>
                </w:p>
              </w:tc>
              <w:tc>
                <w:tcPr>
                  <w:tcW w:w="1689" w:type="pct"/>
                  <w:tcBorders>
                    <w:tl2br w:val="nil"/>
                    <w:tr2bl w:val="nil"/>
                  </w:tcBorders>
                  <w:shd w:val="clear" w:color="auto" w:fill="auto"/>
                </w:tcPr>
                <w:p w:rsidR="00C27E7A" w:rsidRDefault="009B00CC">
                  <w:pPr>
                    <w:adjustRightInd w:val="0"/>
                    <w:snapToGrid w:val="0"/>
                    <w:rPr>
                      <w:rFonts w:ascii="宋体" w:hAnsi="宋体" w:cs="宋体"/>
                      <w:szCs w:val="21"/>
                    </w:rPr>
                  </w:pPr>
                  <w:r>
                    <w:rPr>
                      <w:rFonts w:hint="eastAsia"/>
                      <w:kern w:val="0"/>
                      <w:szCs w:val="21"/>
                    </w:rPr>
                    <w:t>本项目</w:t>
                  </w:r>
                  <w:r>
                    <w:rPr>
                      <w:rFonts w:hint="eastAsia"/>
                      <w:kern w:val="0"/>
                      <w:szCs w:val="21"/>
                    </w:rPr>
                    <w:t>运营期废气收集后经</w:t>
                  </w:r>
                  <w:r>
                    <w:rPr>
                      <w:rFonts w:hint="eastAsia"/>
                      <w:kern w:val="0"/>
                      <w:szCs w:val="21"/>
                    </w:rPr>
                    <w:t>6</w:t>
                  </w:r>
                  <w:r>
                    <w:rPr>
                      <w:rFonts w:hint="eastAsia"/>
                      <w:kern w:val="0"/>
                      <w:szCs w:val="21"/>
                    </w:rPr>
                    <w:t>套“</w:t>
                  </w:r>
                  <w:r>
                    <w:rPr>
                      <w:rFonts w:hint="eastAsia"/>
                      <w:kern w:val="0"/>
                      <w:szCs w:val="21"/>
                    </w:rPr>
                    <w:t>SDG</w:t>
                  </w:r>
                  <w:r>
                    <w:rPr>
                      <w:rFonts w:hint="eastAsia"/>
                      <w:kern w:val="0"/>
                      <w:szCs w:val="21"/>
                    </w:rPr>
                    <w:t>酸性气体吸附</w:t>
                  </w:r>
                  <w:r>
                    <w:rPr>
                      <w:rFonts w:hint="eastAsia"/>
                      <w:kern w:val="0"/>
                      <w:szCs w:val="21"/>
                    </w:rPr>
                    <w:t>+</w:t>
                  </w:r>
                  <w:r>
                    <w:rPr>
                      <w:rFonts w:hint="eastAsia"/>
                      <w:kern w:val="0"/>
                      <w:szCs w:val="21"/>
                    </w:rPr>
                    <w:t>活性炭吸附装置”处理后，分别通过</w:t>
                  </w:r>
                  <w:r>
                    <w:rPr>
                      <w:rFonts w:hint="eastAsia"/>
                      <w:kern w:val="0"/>
                      <w:szCs w:val="21"/>
                    </w:rPr>
                    <w:t>3</w:t>
                  </w:r>
                  <w:r>
                    <w:rPr>
                      <w:rFonts w:hint="eastAsia"/>
                      <w:kern w:val="0"/>
                      <w:szCs w:val="21"/>
                    </w:rPr>
                    <w:t>根</w:t>
                  </w:r>
                  <w:r>
                    <w:rPr>
                      <w:rFonts w:hint="eastAsia"/>
                      <w:kern w:val="0"/>
                      <w:szCs w:val="21"/>
                    </w:rPr>
                    <w:t>28m</w:t>
                  </w:r>
                  <w:r>
                    <w:rPr>
                      <w:rFonts w:hint="eastAsia"/>
                      <w:kern w:val="0"/>
                      <w:szCs w:val="21"/>
                    </w:rPr>
                    <w:t>高排气筒排放</w:t>
                  </w:r>
                  <w:r>
                    <w:rPr>
                      <w:kern w:val="0"/>
                      <w:szCs w:val="21"/>
                    </w:rPr>
                    <w:t>，</w:t>
                  </w:r>
                  <w:r>
                    <w:rPr>
                      <w:rFonts w:hint="eastAsia"/>
                      <w:kern w:val="0"/>
                      <w:szCs w:val="21"/>
                    </w:rPr>
                    <w:t>对大气环境影响较小。项目不属于大气污染物排放量大的行业。</w:t>
                  </w:r>
                </w:p>
              </w:tc>
              <w:tc>
                <w:tcPr>
                  <w:tcW w:w="451" w:type="pct"/>
                  <w:tcBorders>
                    <w:tl2br w:val="nil"/>
                    <w:tr2bl w:val="nil"/>
                  </w:tcBorders>
                  <w:shd w:val="clear" w:color="auto" w:fill="auto"/>
                  <w:vAlign w:val="center"/>
                </w:tcPr>
                <w:p w:rsidR="00C27E7A" w:rsidRDefault="009B00CC">
                  <w:pPr>
                    <w:pStyle w:val="TableText"/>
                    <w:jc w:val="center"/>
                    <w:rPr>
                      <w:sz w:val="21"/>
                      <w:szCs w:val="21"/>
                      <w:lang w:eastAsia="zh-CN"/>
                    </w:rPr>
                  </w:pPr>
                  <w:r>
                    <w:rPr>
                      <w:rFonts w:cs="Times New Roman" w:hint="eastAsia"/>
                      <w:sz w:val="21"/>
                      <w:szCs w:val="24"/>
                      <w:lang w:eastAsia="zh-CN"/>
                    </w:rPr>
                    <w:t>符合</w:t>
                  </w:r>
                </w:p>
              </w:tc>
            </w:tr>
            <w:tr w:rsidR="00C27E7A">
              <w:trPr>
                <w:trHeight w:val="340"/>
                <w:jc w:val="center"/>
              </w:trPr>
              <w:tc>
                <w:tcPr>
                  <w:tcW w:w="754" w:type="pct"/>
                  <w:vMerge/>
                  <w:tcBorders>
                    <w:tl2br w:val="nil"/>
                    <w:tr2bl w:val="nil"/>
                  </w:tcBorders>
                  <w:vAlign w:val="center"/>
                </w:tcPr>
                <w:p w:rsidR="00C27E7A" w:rsidRDefault="00C27E7A">
                  <w:pPr>
                    <w:autoSpaceDE w:val="0"/>
                    <w:autoSpaceDN w:val="0"/>
                    <w:adjustRightInd w:val="0"/>
                    <w:snapToGrid w:val="0"/>
                    <w:jc w:val="center"/>
                    <w:rPr>
                      <w:highlight w:val="yellow"/>
                    </w:rPr>
                  </w:pPr>
                </w:p>
              </w:tc>
              <w:tc>
                <w:tcPr>
                  <w:tcW w:w="2104" w:type="pct"/>
                  <w:tcBorders>
                    <w:tl2br w:val="nil"/>
                    <w:tr2bl w:val="nil"/>
                  </w:tcBorders>
                  <w:shd w:val="clear" w:color="auto" w:fill="auto"/>
                  <w:vAlign w:val="center"/>
                </w:tcPr>
                <w:p w:rsidR="00C27E7A" w:rsidRDefault="009B00CC">
                  <w:pPr>
                    <w:pStyle w:val="TableText"/>
                    <w:spacing w:before="36" w:line="239" w:lineRule="auto"/>
                    <w:ind w:left="25" w:right="64" w:firstLine="2"/>
                    <w:rPr>
                      <w:sz w:val="21"/>
                      <w:szCs w:val="21"/>
                      <w:lang w:eastAsia="zh-CN"/>
                    </w:rPr>
                  </w:pPr>
                  <w:r>
                    <w:rPr>
                      <w:spacing w:val="-1"/>
                      <w:sz w:val="21"/>
                      <w:szCs w:val="21"/>
                      <w:lang w:eastAsia="zh-CN"/>
                    </w:rPr>
                    <w:t>水环境保护对策和措施：严格环境准入制度，防治企业污染排放。在规划建设中，要设置相应的环保准入门槛，限制造纸、化工、食品饮料加工、皮革、电镀等高</w:t>
                  </w:r>
                  <w:r>
                    <w:rPr>
                      <w:spacing w:val="-2"/>
                      <w:sz w:val="21"/>
                      <w:szCs w:val="21"/>
                      <w:lang w:eastAsia="zh-CN"/>
                    </w:rPr>
                    <w:t>耗水、重污染行业进入。</w:t>
                  </w:r>
                </w:p>
              </w:tc>
              <w:tc>
                <w:tcPr>
                  <w:tcW w:w="1689" w:type="pct"/>
                  <w:vMerge w:val="restart"/>
                  <w:tcBorders>
                    <w:tl2br w:val="nil"/>
                    <w:tr2bl w:val="nil"/>
                  </w:tcBorders>
                  <w:shd w:val="clear" w:color="auto" w:fill="auto"/>
                </w:tcPr>
                <w:p w:rsidR="00C27E7A" w:rsidRDefault="009B00CC">
                  <w:pPr>
                    <w:pStyle w:val="TableText"/>
                    <w:spacing w:before="68" w:line="241" w:lineRule="auto"/>
                    <w:ind w:left="35" w:hanging="2"/>
                    <w:rPr>
                      <w:sz w:val="21"/>
                      <w:szCs w:val="21"/>
                    </w:rPr>
                  </w:pPr>
                  <w:r>
                    <w:rPr>
                      <w:rFonts w:hint="eastAsia"/>
                      <w:spacing w:val="-2"/>
                      <w:sz w:val="21"/>
                      <w:szCs w:val="21"/>
                      <w:lang w:eastAsia="zh-CN"/>
                    </w:rPr>
                    <w:t>本项目实验器皿第三、四次清洗废水、台面地面清洗废水依托现有一体化污水处理设施预处理后，同纯水机尾水和实验仪器冷却循环系统定期排水一起进入园区化粪池处理，再通过市政污水管网排入西安净水处理有限责任公司第六再生水厂进一步处理。</w:t>
                  </w:r>
                  <w:r>
                    <w:rPr>
                      <w:spacing w:val="-2"/>
                      <w:sz w:val="21"/>
                      <w:szCs w:val="21"/>
                    </w:rPr>
                    <w:t>不属于高耗水、重污染</w:t>
                  </w:r>
                  <w:r>
                    <w:rPr>
                      <w:spacing w:val="-10"/>
                      <w:sz w:val="21"/>
                      <w:szCs w:val="21"/>
                    </w:rPr>
                    <w:t>行业。</w:t>
                  </w:r>
                </w:p>
              </w:tc>
              <w:tc>
                <w:tcPr>
                  <w:tcW w:w="451" w:type="pct"/>
                  <w:tcBorders>
                    <w:tl2br w:val="nil"/>
                    <w:tr2bl w:val="nil"/>
                  </w:tcBorders>
                  <w:shd w:val="clear" w:color="auto" w:fill="auto"/>
                  <w:vAlign w:val="center"/>
                </w:tcPr>
                <w:p w:rsidR="00C27E7A" w:rsidRDefault="009B00CC">
                  <w:pPr>
                    <w:pStyle w:val="TableText"/>
                    <w:jc w:val="center"/>
                    <w:rPr>
                      <w:sz w:val="21"/>
                      <w:szCs w:val="21"/>
                      <w:lang w:eastAsia="zh-CN"/>
                    </w:rPr>
                  </w:pPr>
                  <w:r>
                    <w:rPr>
                      <w:rFonts w:cs="Times New Roman" w:hint="eastAsia"/>
                      <w:sz w:val="21"/>
                      <w:szCs w:val="24"/>
                      <w:lang w:eastAsia="zh-CN"/>
                    </w:rPr>
                    <w:t>符合</w:t>
                  </w:r>
                </w:p>
              </w:tc>
            </w:tr>
            <w:tr w:rsidR="00C27E7A">
              <w:trPr>
                <w:trHeight w:val="340"/>
                <w:jc w:val="center"/>
              </w:trPr>
              <w:tc>
                <w:tcPr>
                  <w:tcW w:w="754" w:type="pct"/>
                  <w:vMerge/>
                  <w:tcBorders>
                    <w:tl2br w:val="nil"/>
                    <w:tr2bl w:val="nil"/>
                  </w:tcBorders>
                  <w:vAlign w:val="center"/>
                </w:tcPr>
                <w:p w:rsidR="00C27E7A" w:rsidRDefault="00C27E7A">
                  <w:pPr>
                    <w:autoSpaceDE w:val="0"/>
                    <w:autoSpaceDN w:val="0"/>
                    <w:adjustRightInd w:val="0"/>
                    <w:snapToGrid w:val="0"/>
                    <w:jc w:val="center"/>
                    <w:rPr>
                      <w:highlight w:val="yellow"/>
                    </w:rPr>
                  </w:pPr>
                </w:p>
              </w:tc>
              <w:tc>
                <w:tcPr>
                  <w:tcW w:w="2104" w:type="pct"/>
                  <w:tcBorders>
                    <w:tl2br w:val="nil"/>
                    <w:tr2bl w:val="nil"/>
                  </w:tcBorders>
                  <w:shd w:val="clear" w:color="auto" w:fill="auto"/>
                  <w:vAlign w:val="center"/>
                </w:tcPr>
                <w:p w:rsidR="00C27E7A" w:rsidRDefault="009B00CC">
                  <w:pPr>
                    <w:pStyle w:val="TableText"/>
                    <w:spacing w:before="36" w:line="239" w:lineRule="auto"/>
                    <w:ind w:left="25" w:right="64" w:firstLine="2"/>
                    <w:rPr>
                      <w:spacing w:val="-1"/>
                      <w:sz w:val="21"/>
                      <w:szCs w:val="21"/>
                      <w:lang w:eastAsia="zh-CN"/>
                    </w:rPr>
                  </w:pPr>
                  <w:r>
                    <w:rPr>
                      <w:rFonts w:ascii="Times New Roman" w:hAnsi="Times New Roman" w:cs="Times New Roman" w:hint="eastAsia"/>
                      <w:sz w:val="21"/>
                      <w:szCs w:val="24"/>
                      <w:lang w:eastAsia="zh-CN"/>
                    </w:rPr>
                    <w:t>实行污水集中处理，生产废水和生活污水必须经处理达到污水处理厂接纳标准后汇入污水管道，排入污水处理厂集中处理。</w:t>
                  </w:r>
                </w:p>
              </w:tc>
              <w:tc>
                <w:tcPr>
                  <w:tcW w:w="1689" w:type="pct"/>
                  <w:vMerge/>
                  <w:tcBorders>
                    <w:tl2br w:val="nil"/>
                    <w:tr2bl w:val="nil"/>
                  </w:tcBorders>
                  <w:shd w:val="clear" w:color="auto" w:fill="auto"/>
                </w:tcPr>
                <w:p w:rsidR="00C27E7A" w:rsidRDefault="00C27E7A">
                  <w:pPr>
                    <w:pStyle w:val="TableText"/>
                    <w:spacing w:before="68" w:line="241" w:lineRule="auto"/>
                    <w:ind w:left="35" w:hanging="2"/>
                    <w:rPr>
                      <w:spacing w:val="-2"/>
                      <w:sz w:val="21"/>
                      <w:szCs w:val="21"/>
                      <w:highlight w:val="yellow"/>
                      <w:lang w:eastAsia="zh-CN"/>
                    </w:rPr>
                  </w:pPr>
                </w:p>
              </w:tc>
              <w:tc>
                <w:tcPr>
                  <w:tcW w:w="451" w:type="pct"/>
                  <w:tcBorders>
                    <w:tl2br w:val="nil"/>
                    <w:tr2bl w:val="nil"/>
                  </w:tcBorders>
                  <w:shd w:val="clear" w:color="auto" w:fill="auto"/>
                  <w:vAlign w:val="center"/>
                </w:tcPr>
                <w:p w:rsidR="00C27E7A" w:rsidRDefault="009B00CC">
                  <w:pPr>
                    <w:pStyle w:val="TableText"/>
                    <w:jc w:val="center"/>
                    <w:rPr>
                      <w:spacing w:val="-2"/>
                      <w:sz w:val="21"/>
                      <w:szCs w:val="21"/>
                    </w:rPr>
                  </w:pPr>
                  <w:r>
                    <w:rPr>
                      <w:rFonts w:cs="Times New Roman" w:hint="eastAsia"/>
                      <w:sz w:val="21"/>
                      <w:szCs w:val="24"/>
                      <w:lang w:eastAsia="zh-CN"/>
                    </w:rPr>
                    <w:t>符合</w:t>
                  </w:r>
                </w:p>
              </w:tc>
            </w:tr>
            <w:tr w:rsidR="00C27E7A">
              <w:trPr>
                <w:trHeight w:val="340"/>
                <w:jc w:val="center"/>
              </w:trPr>
              <w:tc>
                <w:tcPr>
                  <w:tcW w:w="754" w:type="pct"/>
                  <w:vMerge/>
                  <w:tcBorders>
                    <w:tl2br w:val="nil"/>
                    <w:tr2bl w:val="nil"/>
                  </w:tcBorders>
                  <w:vAlign w:val="center"/>
                </w:tcPr>
                <w:p w:rsidR="00C27E7A" w:rsidRDefault="00C27E7A">
                  <w:pPr>
                    <w:autoSpaceDE w:val="0"/>
                    <w:autoSpaceDN w:val="0"/>
                    <w:adjustRightInd w:val="0"/>
                    <w:snapToGrid w:val="0"/>
                    <w:jc w:val="center"/>
                    <w:rPr>
                      <w:highlight w:val="yellow"/>
                    </w:rPr>
                  </w:pPr>
                </w:p>
              </w:tc>
              <w:tc>
                <w:tcPr>
                  <w:tcW w:w="2104" w:type="pct"/>
                  <w:tcBorders>
                    <w:tl2br w:val="nil"/>
                    <w:tr2bl w:val="nil"/>
                  </w:tcBorders>
                  <w:shd w:val="clear" w:color="auto" w:fill="auto"/>
                </w:tcPr>
                <w:p w:rsidR="00C27E7A" w:rsidRDefault="009B00CC">
                  <w:pPr>
                    <w:pStyle w:val="TableText"/>
                    <w:spacing w:before="41" w:line="234" w:lineRule="auto"/>
                    <w:ind w:left="24" w:right="64" w:firstLine="5"/>
                    <w:rPr>
                      <w:sz w:val="21"/>
                      <w:szCs w:val="21"/>
                      <w:lang w:eastAsia="zh-CN"/>
                    </w:rPr>
                  </w:pPr>
                  <w:r>
                    <w:rPr>
                      <w:spacing w:val="-1"/>
                      <w:sz w:val="21"/>
                      <w:szCs w:val="21"/>
                      <w:lang w:eastAsia="zh-CN"/>
                    </w:rPr>
                    <w:t>声环境保护对策和措施：加强环</w:t>
                  </w:r>
                  <w:r>
                    <w:rPr>
                      <w:spacing w:val="-1"/>
                      <w:sz w:val="21"/>
                      <w:szCs w:val="21"/>
                      <w:lang w:eastAsia="zh-CN"/>
                    </w:rPr>
                    <w:lastRenderedPageBreak/>
                    <w:t>境噪声管理，建立完善的环境噪声管理办法。完善环境噪声达标区管理办法，加强对公共和个人娱乐区、商业区等环境噪声管理，加强对建筑噪声以及固定噪声源管理。</w:t>
                  </w:r>
                </w:p>
              </w:tc>
              <w:tc>
                <w:tcPr>
                  <w:tcW w:w="1689" w:type="pct"/>
                  <w:tcBorders>
                    <w:tl2br w:val="nil"/>
                    <w:tr2bl w:val="nil"/>
                  </w:tcBorders>
                  <w:shd w:val="clear" w:color="auto" w:fill="auto"/>
                  <w:vAlign w:val="center"/>
                </w:tcPr>
                <w:p w:rsidR="00C27E7A" w:rsidRDefault="009B00CC">
                  <w:pPr>
                    <w:pStyle w:val="TableText"/>
                    <w:spacing w:before="68" w:line="241" w:lineRule="auto"/>
                    <w:ind w:left="35" w:hanging="2"/>
                    <w:rPr>
                      <w:rFonts w:ascii="Times New Roman" w:hAnsi="Times New Roman" w:cs="Times New Roman"/>
                      <w:sz w:val="21"/>
                      <w:szCs w:val="21"/>
                      <w:lang w:eastAsia="zh-CN"/>
                    </w:rPr>
                  </w:pPr>
                  <w:r>
                    <w:rPr>
                      <w:rFonts w:ascii="Times New Roman" w:hAnsi="Times New Roman" w:cs="Times New Roman"/>
                      <w:spacing w:val="-2"/>
                      <w:sz w:val="21"/>
                      <w:szCs w:val="21"/>
                      <w:lang w:eastAsia="zh-CN"/>
                    </w:rPr>
                    <w:lastRenderedPageBreak/>
                    <w:t>本项目</w:t>
                  </w:r>
                  <w:r>
                    <w:rPr>
                      <w:rFonts w:ascii="Times New Roman" w:hAnsi="Times New Roman" w:cs="Times New Roman"/>
                      <w:sz w:val="21"/>
                      <w:szCs w:val="21"/>
                      <w:lang w:eastAsia="zh-CN"/>
                    </w:rPr>
                    <w:t>依托现有，不新增设</w:t>
                  </w:r>
                  <w:r>
                    <w:rPr>
                      <w:rFonts w:ascii="Times New Roman" w:hAnsi="Times New Roman" w:cs="Times New Roman"/>
                      <w:sz w:val="21"/>
                      <w:szCs w:val="21"/>
                      <w:lang w:eastAsia="zh-CN"/>
                    </w:rPr>
                    <w:lastRenderedPageBreak/>
                    <w:t>备，不新增噪声源。根据现有项目竣工环保验收监测报告（见附件</w:t>
                  </w:r>
                  <w:r>
                    <w:rPr>
                      <w:rFonts w:ascii="Times New Roman" w:hAnsi="Times New Roman" w:cs="Times New Roman"/>
                      <w:sz w:val="21"/>
                      <w:szCs w:val="21"/>
                      <w:lang w:eastAsia="zh-CN"/>
                    </w:rPr>
                    <w:t>7</w:t>
                  </w:r>
                  <w:r>
                    <w:rPr>
                      <w:rFonts w:ascii="Times New Roman" w:hAnsi="Times New Roman" w:cs="Times New Roman"/>
                      <w:sz w:val="21"/>
                      <w:szCs w:val="21"/>
                      <w:lang w:eastAsia="zh-CN"/>
                    </w:rPr>
                    <w:t>），监测期间，现有项目厂界昼、夜噪声均满足《工业企业厂界环境噪声排放标准》（</w:t>
                  </w:r>
                  <w:r>
                    <w:rPr>
                      <w:rFonts w:ascii="Times New Roman" w:hAnsi="Times New Roman" w:cs="Times New Roman"/>
                      <w:sz w:val="21"/>
                      <w:szCs w:val="21"/>
                      <w:lang w:eastAsia="zh-CN"/>
                    </w:rPr>
                    <w:t>GB12348-2008</w:t>
                  </w:r>
                  <w:r>
                    <w:rPr>
                      <w:rFonts w:ascii="Times New Roman" w:hAnsi="Times New Roman" w:cs="Times New Roman"/>
                      <w:sz w:val="21"/>
                      <w:szCs w:val="21"/>
                      <w:lang w:eastAsia="zh-CN"/>
                    </w:rPr>
                    <w:t>）</w:t>
                  </w:r>
                  <w:r>
                    <w:rPr>
                      <w:rFonts w:ascii="Times New Roman" w:hAnsi="Times New Roman" w:cs="Times New Roman"/>
                      <w:sz w:val="21"/>
                      <w:szCs w:val="21"/>
                      <w:lang w:eastAsia="zh-CN"/>
                    </w:rPr>
                    <w:t>3</w:t>
                  </w:r>
                  <w:r>
                    <w:rPr>
                      <w:rFonts w:ascii="Times New Roman" w:hAnsi="Times New Roman" w:cs="Times New Roman"/>
                      <w:sz w:val="21"/>
                      <w:szCs w:val="21"/>
                      <w:lang w:eastAsia="zh-CN"/>
                    </w:rPr>
                    <w:t>类标准要求</w:t>
                  </w:r>
                  <w:r>
                    <w:rPr>
                      <w:rFonts w:ascii="Times New Roman" w:hAnsi="Times New Roman" w:cs="Times New Roman"/>
                      <w:spacing w:val="-2"/>
                      <w:sz w:val="21"/>
                      <w:szCs w:val="21"/>
                      <w:lang w:eastAsia="zh-CN"/>
                    </w:rPr>
                    <w:t>。</w:t>
                  </w:r>
                </w:p>
              </w:tc>
              <w:tc>
                <w:tcPr>
                  <w:tcW w:w="451" w:type="pct"/>
                  <w:tcBorders>
                    <w:tl2br w:val="nil"/>
                    <w:tr2bl w:val="nil"/>
                  </w:tcBorders>
                  <w:shd w:val="clear" w:color="auto" w:fill="auto"/>
                  <w:vAlign w:val="center"/>
                </w:tcPr>
                <w:p w:rsidR="00C27E7A" w:rsidRDefault="009B00CC">
                  <w:pPr>
                    <w:pStyle w:val="TableText"/>
                    <w:jc w:val="center"/>
                    <w:rPr>
                      <w:sz w:val="21"/>
                      <w:szCs w:val="21"/>
                      <w:lang w:eastAsia="zh-CN"/>
                    </w:rPr>
                  </w:pPr>
                  <w:r>
                    <w:rPr>
                      <w:spacing w:val="-2"/>
                      <w:sz w:val="21"/>
                      <w:szCs w:val="21"/>
                    </w:rPr>
                    <w:lastRenderedPageBreak/>
                    <w:t>符合</w:t>
                  </w:r>
                </w:p>
              </w:tc>
            </w:tr>
            <w:tr w:rsidR="00C27E7A">
              <w:trPr>
                <w:trHeight w:val="340"/>
                <w:jc w:val="center"/>
              </w:trPr>
              <w:tc>
                <w:tcPr>
                  <w:tcW w:w="754" w:type="pct"/>
                  <w:vMerge/>
                  <w:tcBorders>
                    <w:tl2br w:val="nil"/>
                    <w:tr2bl w:val="nil"/>
                  </w:tcBorders>
                  <w:vAlign w:val="center"/>
                </w:tcPr>
                <w:p w:rsidR="00C27E7A" w:rsidRDefault="00C27E7A">
                  <w:pPr>
                    <w:autoSpaceDE w:val="0"/>
                    <w:autoSpaceDN w:val="0"/>
                    <w:adjustRightInd w:val="0"/>
                    <w:snapToGrid w:val="0"/>
                    <w:jc w:val="center"/>
                    <w:rPr>
                      <w:highlight w:val="yellow"/>
                    </w:rPr>
                  </w:pPr>
                </w:p>
              </w:tc>
              <w:tc>
                <w:tcPr>
                  <w:tcW w:w="2104" w:type="pct"/>
                  <w:tcBorders>
                    <w:tl2br w:val="nil"/>
                    <w:tr2bl w:val="nil"/>
                  </w:tcBorders>
                  <w:shd w:val="clear" w:color="auto" w:fill="auto"/>
                </w:tcPr>
                <w:p w:rsidR="00C27E7A" w:rsidRDefault="009B00CC">
                  <w:pPr>
                    <w:pStyle w:val="TableText"/>
                    <w:spacing w:before="42" w:line="239" w:lineRule="auto"/>
                    <w:ind w:left="25" w:right="64" w:firstLine="18"/>
                    <w:rPr>
                      <w:sz w:val="21"/>
                      <w:szCs w:val="21"/>
                      <w:lang w:eastAsia="zh-CN"/>
                    </w:rPr>
                  </w:pPr>
                  <w:r>
                    <w:rPr>
                      <w:spacing w:val="-2"/>
                      <w:sz w:val="21"/>
                      <w:szCs w:val="21"/>
                      <w:lang w:eastAsia="zh-CN"/>
                    </w:rPr>
                    <w:t>固体废物综合整治对策：提</w:t>
                  </w:r>
                  <w:r>
                    <w:rPr>
                      <w:spacing w:val="-1"/>
                      <w:sz w:val="21"/>
                      <w:szCs w:val="21"/>
                      <w:lang w:eastAsia="zh-CN"/>
                    </w:rPr>
                    <w:t>高全民的环境意识，提倡节约，减少城市生活垃圾产生量，推行生活垃圾分类收集，提高生活垃圾无害化</w:t>
                  </w:r>
                  <w:r>
                    <w:rPr>
                      <w:rFonts w:hint="eastAsia"/>
                      <w:spacing w:val="-1"/>
                      <w:sz w:val="21"/>
                      <w:szCs w:val="21"/>
                      <w:lang w:eastAsia="zh-CN"/>
                    </w:rPr>
                    <w:t>处理率</w:t>
                  </w:r>
                  <w:r>
                    <w:rPr>
                      <w:spacing w:val="-1"/>
                      <w:sz w:val="21"/>
                      <w:szCs w:val="21"/>
                      <w:lang w:eastAsia="zh-CN"/>
                    </w:rPr>
                    <w:t>和固体废物综合利用率。提高危险固废和医疗垃圾的安全处理、处置能力。建立危险废物和医疗废物的收集、运输、处置的全过程</w:t>
                  </w:r>
                  <w:r>
                    <w:rPr>
                      <w:spacing w:val="-3"/>
                      <w:sz w:val="21"/>
                      <w:szCs w:val="21"/>
                      <w:lang w:eastAsia="zh-CN"/>
                    </w:rPr>
                    <w:t>环境监督管理体系。</w:t>
                  </w:r>
                </w:p>
              </w:tc>
              <w:tc>
                <w:tcPr>
                  <w:tcW w:w="1689" w:type="pct"/>
                  <w:vMerge w:val="restart"/>
                  <w:tcBorders>
                    <w:tl2br w:val="nil"/>
                    <w:tr2bl w:val="nil"/>
                  </w:tcBorders>
                  <w:shd w:val="clear" w:color="auto" w:fill="auto"/>
                  <w:vAlign w:val="center"/>
                </w:tcPr>
                <w:p w:rsidR="00C27E7A" w:rsidRDefault="009B00CC">
                  <w:pPr>
                    <w:pStyle w:val="TableText"/>
                    <w:spacing w:before="68" w:line="239" w:lineRule="auto"/>
                    <w:ind w:left="33"/>
                    <w:rPr>
                      <w:sz w:val="21"/>
                      <w:szCs w:val="21"/>
                      <w:lang w:eastAsia="zh-CN"/>
                    </w:rPr>
                  </w:pPr>
                  <w:r>
                    <w:rPr>
                      <w:spacing w:val="-2"/>
                      <w:sz w:val="21"/>
                      <w:szCs w:val="21"/>
                      <w:lang w:eastAsia="zh-CN"/>
                    </w:rPr>
                    <w:t>本</w:t>
                  </w:r>
                  <w:r>
                    <w:rPr>
                      <w:spacing w:val="-2"/>
                      <w:sz w:val="21"/>
                      <w:szCs w:val="21"/>
                      <w:lang w:eastAsia="zh-CN"/>
                    </w:rPr>
                    <w:t>项目</w:t>
                  </w:r>
                  <w:r>
                    <w:rPr>
                      <w:rFonts w:hint="eastAsia"/>
                      <w:spacing w:val="-2"/>
                      <w:sz w:val="21"/>
                      <w:szCs w:val="21"/>
                      <w:lang w:eastAsia="zh-CN"/>
                    </w:rPr>
                    <w:t>一般固废集中收集后定期外售；危险废物分类收集后，</w:t>
                  </w:r>
                  <w:r>
                    <w:rPr>
                      <w:rFonts w:hint="eastAsia"/>
                      <w:spacing w:val="-2"/>
                      <w:sz w:val="21"/>
                      <w:szCs w:val="21"/>
                      <w:lang w:eastAsia="zh-CN"/>
                    </w:rPr>
                    <w:t>依托</w:t>
                  </w:r>
                  <w:r>
                    <w:rPr>
                      <w:rFonts w:hint="eastAsia"/>
                      <w:spacing w:val="-2"/>
                      <w:sz w:val="21"/>
                      <w:szCs w:val="21"/>
                      <w:lang w:eastAsia="zh-CN"/>
                    </w:rPr>
                    <w:t>现有项目</w:t>
                  </w:r>
                  <w:r>
                    <w:rPr>
                      <w:spacing w:val="-3"/>
                      <w:sz w:val="21"/>
                      <w:szCs w:val="21"/>
                      <w:lang w:eastAsia="zh-CN"/>
                    </w:rPr>
                    <w:t>危废</w:t>
                  </w:r>
                  <w:r>
                    <w:rPr>
                      <w:rFonts w:hint="eastAsia"/>
                      <w:spacing w:val="-3"/>
                      <w:sz w:val="21"/>
                      <w:szCs w:val="21"/>
                      <w:lang w:eastAsia="zh-CN"/>
                    </w:rPr>
                    <w:t>贮存</w:t>
                  </w:r>
                  <w:r>
                    <w:rPr>
                      <w:spacing w:val="-3"/>
                      <w:sz w:val="21"/>
                      <w:szCs w:val="21"/>
                      <w:lang w:eastAsia="zh-CN"/>
                    </w:rPr>
                    <w:t>库暂存</w:t>
                  </w:r>
                  <w:r>
                    <w:rPr>
                      <w:rFonts w:hint="eastAsia"/>
                      <w:spacing w:val="-2"/>
                      <w:sz w:val="21"/>
                      <w:szCs w:val="21"/>
                      <w:lang w:eastAsia="zh-CN"/>
                    </w:rPr>
                    <w:t>，</w:t>
                  </w:r>
                  <w:r>
                    <w:rPr>
                      <w:rFonts w:ascii="Times New Roman" w:hAnsi="Times New Roman" w:cs="Times New Roman"/>
                      <w:kern w:val="0"/>
                      <w:sz w:val="21"/>
                      <w:szCs w:val="21"/>
                      <w:lang w:eastAsia="zh-CN" w:bidi="ar"/>
                    </w:rPr>
                    <w:t>定期交由</w:t>
                  </w:r>
                  <w:r>
                    <w:rPr>
                      <w:rFonts w:ascii="Times New Roman" w:hAnsi="Times New Roman" w:cs="Times New Roman"/>
                      <w:kern w:val="0"/>
                      <w:sz w:val="21"/>
                      <w:szCs w:val="21"/>
                      <w:lang w:eastAsia="zh-CN" w:bidi="ar"/>
                    </w:rPr>
                    <w:t>有资质单位（陕西水发环境有限公司）</w:t>
                  </w:r>
                  <w:r>
                    <w:rPr>
                      <w:rFonts w:ascii="Times New Roman" w:hAnsi="Times New Roman" w:cs="Times New Roman"/>
                      <w:sz w:val="21"/>
                      <w:szCs w:val="21"/>
                      <w:lang w:eastAsia="zh-CN"/>
                    </w:rPr>
                    <w:t>处置</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eastAsia="zh-CN"/>
                    </w:rPr>
                    <w:t>其中</w:t>
                  </w:r>
                  <w:r>
                    <w:rPr>
                      <w:rFonts w:ascii="Times New Roman" w:hAnsi="Times New Roman" w:cs="Times New Roman" w:hint="eastAsia"/>
                      <w:sz w:val="21"/>
                      <w:szCs w:val="21"/>
                      <w:lang w:eastAsia="zh-CN"/>
                    </w:rPr>
                    <w:t>废水处理污泥</w:t>
                  </w:r>
                  <w:r>
                    <w:rPr>
                      <w:rFonts w:ascii="Times New Roman" w:hAnsi="Times New Roman" w:cs="Times New Roman" w:hint="eastAsia"/>
                      <w:sz w:val="21"/>
                      <w:szCs w:val="21"/>
                      <w:lang w:eastAsia="zh-CN"/>
                    </w:rPr>
                    <w:t>定期交由有资质单位（</w:t>
                  </w:r>
                  <w:r>
                    <w:rPr>
                      <w:rFonts w:hint="eastAsia"/>
                      <w:kern w:val="0"/>
                      <w:sz w:val="21"/>
                      <w:szCs w:val="21"/>
                      <w:lang w:eastAsia="zh-CN" w:bidi="ar"/>
                    </w:rPr>
                    <w:t>陕西宏恩等离子技术有限责任公司</w:t>
                  </w:r>
                  <w:r>
                    <w:rPr>
                      <w:rFonts w:ascii="Times New Roman" w:hAnsi="Times New Roman" w:cs="Times New Roman" w:hint="eastAsia"/>
                      <w:sz w:val="21"/>
                      <w:szCs w:val="21"/>
                      <w:lang w:eastAsia="zh-CN"/>
                    </w:rPr>
                    <w:t>）外运处置</w:t>
                  </w:r>
                  <w:r>
                    <w:rPr>
                      <w:rFonts w:hint="eastAsia"/>
                      <w:spacing w:val="-2"/>
                      <w:sz w:val="21"/>
                      <w:szCs w:val="21"/>
                      <w:lang w:eastAsia="zh-CN"/>
                    </w:rPr>
                    <w:t>。</w:t>
                  </w:r>
                </w:p>
              </w:tc>
              <w:tc>
                <w:tcPr>
                  <w:tcW w:w="451" w:type="pct"/>
                  <w:tcBorders>
                    <w:tl2br w:val="nil"/>
                    <w:tr2bl w:val="nil"/>
                  </w:tcBorders>
                  <w:shd w:val="clear" w:color="auto" w:fill="auto"/>
                  <w:vAlign w:val="center"/>
                </w:tcPr>
                <w:p w:rsidR="00C27E7A" w:rsidRDefault="009B00CC">
                  <w:pPr>
                    <w:pStyle w:val="TableText"/>
                    <w:jc w:val="center"/>
                    <w:rPr>
                      <w:sz w:val="21"/>
                      <w:szCs w:val="21"/>
                      <w:lang w:eastAsia="zh-CN"/>
                    </w:rPr>
                  </w:pPr>
                  <w:r>
                    <w:rPr>
                      <w:spacing w:val="-2"/>
                      <w:sz w:val="21"/>
                      <w:szCs w:val="21"/>
                    </w:rPr>
                    <w:t>符合</w:t>
                  </w:r>
                </w:p>
              </w:tc>
            </w:tr>
            <w:tr w:rsidR="00C27E7A">
              <w:trPr>
                <w:trHeight w:val="340"/>
                <w:jc w:val="center"/>
              </w:trPr>
              <w:tc>
                <w:tcPr>
                  <w:tcW w:w="754" w:type="pct"/>
                  <w:vMerge/>
                  <w:tcBorders>
                    <w:tl2br w:val="nil"/>
                    <w:tr2bl w:val="nil"/>
                  </w:tcBorders>
                  <w:vAlign w:val="center"/>
                </w:tcPr>
                <w:p w:rsidR="00C27E7A" w:rsidRDefault="00C27E7A">
                  <w:pPr>
                    <w:autoSpaceDE w:val="0"/>
                    <w:autoSpaceDN w:val="0"/>
                    <w:adjustRightInd w:val="0"/>
                    <w:snapToGrid w:val="0"/>
                    <w:jc w:val="center"/>
                    <w:rPr>
                      <w:kern w:val="0"/>
                      <w:szCs w:val="21"/>
                      <w:highlight w:val="yellow"/>
                    </w:rPr>
                  </w:pPr>
                </w:p>
              </w:tc>
              <w:tc>
                <w:tcPr>
                  <w:tcW w:w="2104" w:type="pct"/>
                  <w:tcBorders>
                    <w:tl2br w:val="nil"/>
                    <w:tr2bl w:val="nil"/>
                  </w:tcBorders>
                  <w:vAlign w:val="center"/>
                </w:tcPr>
                <w:p w:rsidR="00C27E7A" w:rsidRDefault="009B00CC">
                  <w:pPr>
                    <w:adjustRightInd w:val="0"/>
                    <w:snapToGrid w:val="0"/>
                  </w:pPr>
                  <w:r>
                    <w:t>规划区内工业固废应分类收集处理、综合利用，危险废物由企业委托有资质的固体废弃物安全处置中心安全处置</w:t>
                  </w:r>
                  <w:r>
                    <w:rPr>
                      <w:rFonts w:hint="eastAsia"/>
                    </w:rPr>
                    <w:t>。</w:t>
                  </w:r>
                </w:p>
              </w:tc>
              <w:tc>
                <w:tcPr>
                  <w:tcW w:w="1689" w:type="pct"/>
                  <w:vMerge/>
                  <w:tcBorders>
                    <w:tl2br w:val="nil"/>
                    <w:tr2bl w:val="nil"/>
                  </w:tcBorders>
                  <w:vAlign w:val="center"/>
                </w:tcPr>
                <w:p w:rsidR="00C27E7A" w:rsidRDefault="00C27E7A"/>
              </w:tc>
              <w:tc>
                <w:tcPr>
                  <w:tcW w:w="451" w:type="pct"/>
                  <w:tcBorders>
                    <w:tl2br w:val="nil"/>
                    <w:tr2bl w:val="nil"/>
                  </w:tcBorders>
                  <w:vAlign w:val="center"/>
                </w:tcPr>
                <w:p w:rsidR="00C27E7A" w:rsidRDefault="009B00CC">
                  <w:pPr>
                    <w:jc w:val="center"/>
                  </w:pPr>
                  <w:r>
                    <w:rPr>
                      <w:rFonts w:hint="eastAsia"/>
                    </w:rPr>
                    <w:t>符合</w:t>
                  </w:r>
                </w:p>
              </w:tc>
            </w:tr>
          </w:tbl>
          <w:p w:rsidR="00C27E7A" w:rsidRDefault="00C27E7A">
            <w:pPr>
              <w:spacing w:line="360" w:lineRule="auto"/>
              <w:outlineLvl w:val="0"/>
              <w:rPr>
                <w:rFonts w:eastAsia="黑体"/>
                <w:sz w:val="30"/>
                <w:highlight w:val="yellow"/>
              </w:rPr>
            </w:pPr>
          </w:p>
        </w:tc>
      </w:tr>
      <w:tr w:rsidR="00C27E7A">
        <w:trPr>
          <w:trHeight w:val="340"/>
          <w:jc w:val="center"/>
        </w:trPr>
        <w:tc>
          <w:tcPr>
            <w:tcW w:w="443" w:type="pct"/>
            <w:tcBorders>
              <w:tl2br w:val="nil"/>
              <w:tr2bl w:val="nil"/>
            </w:tcBorders>
            <w:vAlign w:val="center"/>
          </w:tcPr>
          <w:p w:rsidR="00C27E7A" w:rsidRDefault="009B00CC">
            <w:pPr>
              <w:jc w:val="center"/>
              <w:outlineLvl w:val="0"/>
              <w:rPr>
                <w:rFonts w:cs="宋体"/>
                <w:b/>
                <w:bCs/>
                <w:kern w:val="0"/>
                <w:sz w:val="24"/>
              </w:rPr>
            </w:pPr>
            <w:bookmarkStart w:id="5" w:name="_Toc9345"/>
            <w:r>
              <w:rPr>
                <w:rFonts w:cs="宋体" w:hint="eastAsia"/>
                <w:kern w:val="0"/>
                <w:sz w:val="24"/>
              </w:rPr>
              <w:lastRenderedPageBreak/>
              <w:t>其他符合性</w:t>
            </w:r>
            <w:r>
              <w:rPr>
                <w:rFonts w:cs="宋体" w:hint="eastAsia"/>
                <w:kern w:val="0"/>
                <w:sz w:val="24"/>
              </w:rPr>
              <w:t>分析</w:t>
            </w:r>
            <w:bookmarkEnd w:id="5"/>
          </w:p>
        </w:tc>
        <w:tc>
          <w:tcPr>
            <w:tcW w:w="4556" w:type="pct"/>
            <w:tcBorders>
              <w:tl2br w:val="nil"/>
              <w:tr2bl w:val="nil"/>
            </w:tcBorders>
            <w:vAlign w:val="center"/>
          </w:tcPr>
          <w:p w:rsidR="00C27E7A" w:rsidRDefault="009B00CC">
            <w:pPr>
              <w:numPr>
                <w:ilvl w:val="255"/>
                <w:numId w:val="0"/>
              </w:numPr>
              <w:spacing w:line="360" w:lineRule="auto"/>
              <w:ind w:firstLineChars="200" w:firstLine="482"/>
              <w:rPr>
                <w:b/>
                <w:bCs/>
                <w:sz w:val="24"/>
              </w:rPr>
            </w:pPr>
            <w:r>
              <w:rPr>
                <w:rFonts w:hint="eastAsia"/>
                <w:b/>
                <w:bCs/>
                <w:sz w:val="24"/>
              </w:rPr>
              <w:t>一、</w:t>
            </w:r>
            <w:r>
              <w:rPr>
                <w:b/>
                <w:bCs/>
                <w:sz w:val="24"/>
              </w:rPr>
              <w:t>产业政策符合性分析</w:t>
            </w:r>
          </w:p>
          <w:p w:rsidR="00C27E7A" w:rsidRDefault="009B00CC">
            <w:pPr>
              <w:spacing w:line="360" w:lineRule="auto"/>
              <w:ind w:firstLineChars="200" w:firstLine="480"/>
              <w:rPr>
                <w:sz w:val="24"/>
              </w:rPr>
            </w:pPr>
            <w:r>
              <w:rPr>
                <w:rFonts w:hint="eastAsia"/>
                <w:sz w:val="24"/>
              </w:rPr>
              <w:t>本项目核心为医药中间体开发工艺优化及药物活性分子化合物合成研发，属于医药研发领域的技术创新服务范畴。结合相关产业政策要求，符合性分析如下：</w:t>
            </w:r>
          </w:p>
          <w:p w:rsidR="00C27E7A" w:rsidRDefault="009B00CC">
            <w:pPr>
              <w:spacing w:line="360" w:lineRule="auto"/>
              <w:ind w:firstLineChars="200" w:firstLine="480"/>
              <w:rPr>
                <w:sz w:val="24"/>
              </w:rPr>
            </w:pPr>
            <w:r>
              <w:rPr>
                <w:rFonts w:hint="eastAsia"/>
                <w:sz w:val="24"/>
              </w:rPr>
              <w:t>1.</w:t>
            </w:r>
            <w:r>
              <w:rPr>
                <w:rFonts w:hint="eastAsia"/>
                <w:sz w:val="24"/>
              </w:rPr>
              <w:t>《产业结构调整指导目录（</w:t>
            </w:r>
            <w:r>
              <w:rPr>
                <w:rFonts w:hint="eastAsia"/>
                <w:sz w:val="24"/>
              </w:rPr>
              <w:t>2024</w:t>
            </w:r>
            <w:r>
              <w:rPr>
                <w:rFonts w:hint="eastAsia"/>
                <w:sz w:val="24"/>
              </w:rPr>
              <w:t>年本）》</w:t>
            </w:r>
          </w:p>
          <w:p w:rsidR="00C27E7A" w:rsidRDefault="009B00CC">
            <w:pPr>
              <w:spacing w:line="360" w:lineRule="auto"/>
              <w:ind w:firstLineChars="200" w:firstLine="480"/>
              <w:rPr>
                <w:sz w:val="24"/>
              </w:rPr>
            </w:pPr>
            <w:r>
              <w:rPr>
                <w:rFonts w:hint="eastAsia"/>
                <w:sz w:val="24"/>
              </w:rPr>
              <w:t>本项目专注于医药研发环节的工艺优化与创新，未涉及该目录中“鼓励类”“限制类”及“淘汰类”所列具体产业或工艺，根据“不属于鼓励类、限制类和淘汰类，且符合国家有关法律、法规和政策规定的，为允许类”的政策原则，项目属于允许类产业，符合国家产业结构调整导向。</w:t>
            </w:r>
          </w:p>
          <w:p w:rsidR="00C27E7A" w:rsidRDefault="009B00CC">
            <w:pPr>
              <w:spacing w:line="360" w:lineRule="auto"/>
              <w:ind w:firstLineChars="200" w:firstLine="480"/>
              <w:rPr>
                <w:sz w:val="24"/>
              </w:rPr>
            </w:pPr>
            <w:r>
              <w:rPr>
                <w:rFonts w:hint="eastAsia"/>
                <w:sz w:val="24"/>
              </w:rPr>
              <w:t>2.</w:t>
            </w:r>
            <w:r>
              <w:rPr>
                <w:rFonts w:hint="eastAsia"/>
                <w:sz w:val="24"/>
              </w:rPr>
              <w:t>《西部地区鼓励类产业目录（</w:t>
            </w:r>
            <w:r>
              <w:rPr>
                <w:rFonts w:hint="eastAsia"/>
                <w:sz w:val="24"/>
              </w:rPr>
              <w:t>2025</w:t>
            </w:r>
            <w:r>
              <w:rPr>
                <w:rFonts w:hint="eastAsia"/>
                <w:sz w:val="24"/>
              </w:rPr>
              <w:t>年本）》</w:t>
            </w:r>
          </w:p>
          <w:p w:rsidR="00C27E7A" w:rsidRDefault="009B00CC">
            <w:pPr>
              <w:spacing w:line="360" w:lineRule="auto"/>
              <w:ind w:firstLineChars="200" w:firstLine="480"/>
              <w:rPr>
                <w:sz w:val="24"/>
              </w:rPr>
            </w:pPr>
            <w:r>
              <w:rPr>
                <w:rFonts w:hint="eastAsia"/>
                <w:sz w:val="24"/>
              </w:rPr>
              <w:t>本项目位于陕西省西咸新区，属于西部地区重点发展区域。经对照该目录，项目研发内容未被列入“鼓励类”清单，且未涉及限制或禁止性条款，按政策规定归类为允许类，符合西部地区产业发展政策要求。</w:t>
            </w:r>
          </w:p>
          <w:p w:rsidR="00C27E7A" w:rsidRDefault="009B00CC">
            <w:pPr>
              <w:spacing w:line="360" w:lineRule="auto"/>
              <w:ind w:firstLineChars="200" w:firstLine="480"/>
              <w:rPr>
                <w:sz w:val="24"/>
              </w:rPr>
            </w:pPr>
            <w:r>
              <w:rPr>
                <w:rFonts w:hint="eastAsia"/>
                <w:sz w:val="24"/>
              </w:rPr>
              <w:t>3.</w:t>
            </w:r>
            <w:r>
              <w:rPr>
                <w:rFonts w:hint="eastAsia"/>
                <w:sz w:val="24"/>
              </w:rPr>
              <w:t>《市场准入负面清单（</w:t>
            </w:r>
            <w:r>
              <w:rPr>
                <w:rFonts w:hint="eastAsia"/>
                <w:sz w:val="24"/>
              </w:rPr>
              <w:t>20</w:t>
            </w:r>
            <w:r>
              <w:rPr>
                <w:rFonts w:hint="eastAsia"/>
                <w:sz w:val="24"/>
              </w:rPr>
              <w:t>25</w:t>
            </w:r>
            <w:r>
              <w:rPr>
                <w:rFonts w:hint="eastAsia"/>
                <w:sz w:val="24"/>
              </w:rPr>
              <w:t>年版）》</w:t>
            </w:r>
          </w:p>
          <w:p w:rsidR="00C27E7A" w:rsidRDefault="009B00CC">
            <w:pPr>
              <w:spacing w:line="360" w:lineRule="auto"/>
              <w:ind w:firstLineChars="200" w:firstLine="480"/>
              <w:rPr>
                <w:sz w:val="24"/>
              </w:rPr>
            </w:pPr>
            <w:r>
              <w:rPr>
                <w:rFonts w:hint="eastAsia"/>
                <w:sz w:val="24"/>
              </w:rPr>
              <w:t>本项目研发活动及运营模式未被列入该清单中的禁止准入类或限制准入类事项，不存在违反市场准入管理规定的情形，符合国家市场准入开放政策。</w:t>
            </w:r>
          </w:p>
          <w:p w:rsidR="00C27E7A" w:rsidRDefault="009B00CC">
            <w:pPr>
              <w:spacing w:line="360" w:lineRule="auto"/>
              <w:ind w:firstLineChars="200" w:firstLine="480"/>
              <w:rPr>
                <w:sz w:val="24"/>
              </w:rPr>
            </w:pPr>
            <w:r>
              <w:rPr>
                <w:rFonts w:hint="eastAsia"/>
                <w:sz w:val="24"/>
              </w:rPr>
              <w:t>综上，本项目属于国家允许类产业，未违反国家及地方相关产业政策、市</w:t>
            </w:r>
            <w:r>
              <w:rPr>
                <w:rFonts w:hint="eastAsia"/>
                <w:sz w:val="24"/>
              </w:rPr>
              <w:lastRenderedPageBreak/>
              <w:t>场准入规则，本项目建设符合国家和地方产业政策。</w:t>
            </w:r>
          </w:p>
          <w:p w:rsidR="00C27E7A" w:rsidRDefault="009B00CC">
            <w:pPr>
              <w:spacing w:line="360" w:lineRule="auto"/>
              <w:ind w:firstLineChars="200" w:firstLine="482"/>
              <w:rPr>
                <w:b/>
                <w:bCs/>
                <w:sz w:val="24"/>
              </w:rPr>
            </w:pPr>
            <w:r>
              <w:rPr>
                <w:rFonts w:hint="eastAsia"/>
                <w:b/>
                <w:bCs/>
                <w:sz w:val="24"/>
              </w:rPr>
              <w:t>二、“三线一单”符合性分析</w:t>
            </w:r>
          </w:p>
          <w:p w:rsidR="00C27E7A" w:rsidRDefault="009B00CC">
            <w:pPr>
              <w:spacing w:line="360" w:lineRule="auto"/>
              <w:ind w:firstLineChars="200" w:firstLine="480"/>
              <w:rPr>
                <w:sz w:val="24"/>
              </w:rPr>
            </w:pPr>
            <w:r>
              <w:rPr>
                <w:sz w:val="24"/>
              </w:rPr>
              <w:t>根据</w:t>
            </w:r>
            <w:r>
              <w:rPr>
                <w:rFonts w:hint="eastAsia"/>
                <w:sz w:val="24"/>
              </w:rPr>
              <w:t>《</w:t>
            </w:r>
            <w:r>
              <w:rPr>
                <w:rFonts w:hint="eastAsia"/>
                <w:sz w:val="24"/>
              </w:rPr>
              <w:t>陕西省人民政府关于加快实施“三线一单”生态环境分区管控的意见</w:t>
            </w:r>
            <w:r>
              <w:rPr>
                <w:rFonts w:hint="eastAsia"/>
                <w:sz w:val="24"/>
              </w:rPr>
              <w:t>》（</w:t>
            </w:r>
            <w:r>
              <w:rPr>
                <w:rFonts w:hint="eastAsia"/>
                <w:sz w:val="24"/>
              </w:rPr>
              <w:t>陕政发〔</w:t>
            </w:r>
            <w:r>
              <w:rPr>
                <w:rFonts w:hint="eastAsia"/>
                <w:sz w:val="24"/>
              </w:rPr>
              <w:t>2020</w:t>
            </w:r>
            <w:r>
              <w:rPr>
                <w:rFonts w:hint="eastAsia"/>
                <w:sz w:val="24"/>
              </w:rPr>
              <w:t>〕</w:t>
            </w:r>
            <w:r>
              <w:rPr>
                <w:rFonts w:hint="eastAsia"/>
                <w:sz w:val="24"/>
              </w:rPr>
              <w:t>11</w:t>
            </w:r>
            <w:r>
              <w:rPr>
                <w:rFonts w:hint="eastAsia"/>
                <w:sz w:val="24"/>
              </w:rPr>
              <w:t>号</w:t>
            </w:r>
            <w:r>
              <w:rPr>
                <w:rFonts w:hint="eastAsia"/>
                <w:sz w:val="24"/>
              </w:rPr>
              <w:t>）、《</w:t>
            </w:r>
            <w:r>
              <w:rPr>
                <w:rFonts w:hint="eastAsia"/>
                <w:sz w:val="24"/>
              </w:rPr>
              <w:t>2023</w:t>
            </w:r>
            <w:r>
              <w:rPr>
                <w:rFonts w:hint="eastAsia"/>
                <w:sz w:val="24"/>
              </w:rPr>
              <w:t>年陕西省生态环境分区管控成果动态更新实施方案》（市生态委办发〔</w:t>
            </w:r>
            <w:r>
              <w:rPr>
                <w:rFonts w:hint="eastAsia"/>
                <w:sz w:val="24"/>
              </w:rPr>
              <w:t>2024</w:t>
            </w:r>
            <w:r>
              <w:rPr>
                <w:rFonts w:hint="eastAsia"/>
                <w:sz w:val="24"/>
              </w:rPr>
              <w:t>〕</w:t>
            </w:r>
            <w:r>
              <w:rPr>
                <w:rFonts w:hint="eastAsia"/>
                <w:sz w:val="24"/>
              </w:rPr>
              <w:t>16</w:t>
            </w:r>
            <w:r>
              <w:rPr>
                <w:rFonts w:hint="eastAsia"/>
                <w:sz w:val="24"/>
              </w:rPr>
              <w:t>号）</w:t>
            </w:r>
            <w:r>
              <w:rPr>
                <w:sz w:val="24"/>
              </w:rPr>
              <w:t>，落实生态保护红线、环境质量底线、资源</w:t>
            </w:r>
            <w:r>
              <w:rPr>
                <w:sz w:val="24"/>
              </w:rPr>
              <w:t>利用上线和生态环境准入清单（以下简称</w:t>
            </w:r>
            <w:r>
              <w:rPr>
                <w:sz w:val="24"/>
              </w:rPr>
              <w:t>“</w:t>
            </w:r>
            <w:r>
              <w:rPr>
                <w:sz w:val="24"/>
              </w:rPr>
              <w:t>三线一单</w:t>
            </w:r>
            <w:r>
              <w:rPr>
                <w:sz w:val="24"/>
              </w:rPr>
              <w:t>”</w:t>
            </w:r>
            <w:r>
              <w:rPr>
                <w:sz w:val="24"/>
              </w:rPr>
              <w:t>），建立健全生态环境分区管控体系。</w:t>
            </w:r>
          </w:p>
          <w:p w:rsidR="00C27E7A" w:rsidRDefault="009B00CC">
            <w:pPr>
              <w:autoSpaceDE w:val="0"/>
              <w:autoSpaceDN w:val="0"/>
              <w:spacing w:line="360" w:lineRule="auto"/>
              <w:ind w:firstLineChars="200" w:firstLine="480"/>
              <w:contextualSpacing/>
              <w:rPr>
                <w:sz w:val="24"/>
                <w:szCs w:val="32"/>
              </w:rPr>
            </w:pPr>
            <w:r>
              <w:rPr>
                <w:rFonts w:hint="eastAsia"/>
                <w:sz w:val="24"/>
                <w:szCs w:val="32"/>
              </w:rPr>
              <w:t>本项目与“三线一单”符合性分析如下。</w:t>
            </w:r>
          </w:p>
          <w:p w:rsidR="00C27E7A" w:rsidRDefault="009B00CC">
            <w:pPr>
              <w:pStyle w:val="23"/>
              <w:spacing w:after="0" w:line="360" w:lineRule="auto"/>
              <w:ind w:leftChars="0" w:left="0" w:firstLineChars="0" w:firstLine="0"/>
              <w:jc w:val="center"/>
              <w:rPr>
                <w:b/>
                <w:bCs/>
                <w:sz w:val="24"/>
              </w:rPr>
            </w:pPr>
            <w:r>
              <w:rPr>
                <w:b/>
                <w:bCs/>
                <w:sz w:val="24"/>
              </w:rPr>
              <w:t>表</w:t>
            </w:r>
            <w:r>
              <w:rPr>
                <w:b/>
                <w:bCs/>
                <w:sz w:val="24"/>
              </w:rPr>
              <w:t>1-</w:t>
            </w:r>
            <w:r>
              <w:rPr>
                <w:rFonts w:hint="eastAsia"/>
                <w:b/>
                <w:bCs/>
                <w:sz w:val="24"/>
              </w:rPr>
              <w:t xml:space="preserve">3 </w:t>
            </w:r>
            <w:r>
              <w:rPr>
                <w:b/>
                <w:bCs/>
                <w:sz w:val="24"/>
              </w:rPr>
              <w:t xml:space="preserve"> “</w:t>
            </w:r>
            <w:r>
              <w:rPr>
                <w:b/>
                <w:bCs/>
                <w:sz w:val="24"/>
              </w:rPr>
              <w:t>三线一单</w:t>
            </w:r>
            <w:r>
              <w:rPr>
                <w:b/>
                <w:bCs/>
                <w:sz w:val="24"/>
              </w:rPr>
              <w:t>”</w:t>
            </w:r>
            <w:r>
              <w:rPr>
                <w:b/>
                <w:bCs/>
                <w:sz w:val="24"/>
              </w:rPr>
              <w:t>符合性分析</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67"/>
              <w:gridCol w:w="4363"/>
              <w:gridCol w:w="2082"/>
              <w:gridCol w:w="627"/>
            </w:tblGrid>
            <w:tr w:rsidR="00C27E7A">
              <w:trPr>
                <w:jc w:val="center"/>
              </w:trPr>
              <w:tc>
                <w:tcPr>
                  <w:tcW w:w="656" w:type="pct"/>
                  <w:vAlign w:val="center"/>
                </w:tcPr>
                <w:p w:rsidR="00C27E7A" w:rsidRDefault="009B00CC">
                  <w:pPr>
                    <w:autoSpaceDE w:val="0"/>
                    <w:autoSpaceDN w:val="0"/>
                    <w:ind w:leftChars="-50" w:left="-105" w:rightChars="-50" w:right="-105"/>
                    <w:contextualSpacing/>
                    <w:jc w:val="center"/>
                    <w:rPr>
                      <w:b/>
                      <w:bCs/>
                      <w:kern w:val="0"/>
                      <w:szCs w:val="21"/>
                    </w:rPr>
                  </w:pPr>
                  <w:r>
                    <w:rPr>
                      <w:b/>
                      <w:bCs/>
                      <w:kern w:val="0"/>
                      <w:szCs w:val="21"/>
                    </w:rPr>
                    <w:t>“</w:t>
                  </w:r>
                  <w:r>
                    <w:rPr>
                      <w:b/>
                      <w:bCs/>
                      <w:kern w:val="0"/>
                      <w:szCs w:val="21"/>
                    </w:rPr>
                    <w:t>三线一单</w:t>
                  </w:r>
                  <w:r>
                    <w:rPr>
                      <w:b/>
                      <w:bCs/>
                      <w:kern w:val="0"/>
                      <w:szCs w:val="21"/>
                    </w:rPr>
                    <w:t>”</w:t>
                  </w:r>
                </w:p>
              </w:tc>
              <w:tc>
                <w:tcPr>
                  <w:tcW w:w="2678" w:type="pct"/>
                  <w:vAlign w:val="center"/>
                </w:tcPr>
                <w:p w:rsidR="00C27E7A" w:rsidRDefault="009B00CC">
                  <w:pPr>
                    <w:autoSpaceDE w:val="0"/>
                    <w:autoSpaceDN w:val="0"/>
                    <w:ind w:leftChars="-50" w:left="-105" w:rightChars="-50" w:right="-105"/>
                    <w:contextualSpacing/>
                    <w:jc w:val="center"/>
                    <w:rPr>
                      <w:b/>
                      <w:bCs/>
                      <w:kern w:val="0"/>
                      <w:szCs w:val="21"/>
                    </w:rPr>
                  </w:pPr>
                  <w:r>
                    <w:rPr>
                      <w:b/>
                      <w:bCs/>
                      <w:kern w:val="0"/>
                      <w:szCs w:val="21"/>
                    </w:rPr>
                    <w:t>内容</w:t>
                  </w:r>
                </w:p>
              </w:tc>
              <w:tc>
                <w:tcPr>
                  <w:tcW w:w="1278" w:type="pct"/>
                  <w:vAlign w:val="center"/>
                </w:tcPr>
                <w:p w:rsidR="00C27E7A" w:rsidRDefault="009B00CC">
                  <w:pPr>
                    <w:autoSpaceDE w:val="0"/>
                    <w:autoSpaceDN w:val="0"/>
                    <w:ind w:leftChars="-50" w:left="-105" w:rightChars="-50" w:right="-105"/>
                    <w:contextualSpacing/>
                    <w:jc w:val="center"/>
                    <w:rPr>
                      <w:b/>
                      <w:bCs/>
                      <w:kern w:val="0"/>
                      <w:szCs w:val="21"/>
                    </w:rPr>
                  </w:pPr>
                  <w:r>
                    <w:rPr>
                      <w:b/>
                      <w:bCs/>
                      <w:kern w:val="0"/>
                      <w:szCs w:val="21"/>
                    </w:rPr>
                    <w:t>本项目情况</w:t>
                  </w:r>
                </w:p>
              </w:tc>
              <w:tc>
                <w:tcPr>
                  <w:tcW w:w="385" w:type="pct"/>
                  <w:vAlign w:val="center"/>
                </w:tcPr>
                <w:p w:rsidR="00C27E7A" w:rsidRDefault="009B00CC">
                  <w:pPr>
                    <w:autoSpaceDE w:val="0"/>
                    <w:autoSpaceDN w:val="0"/>
                    <w:ind w:leftChars="-50" w:left="-105" w:rightChars="-50" w:right="-105"/>
                    <w:contextualSpacing/>
                    <w:jc w:val="center"/>
                    <w:rPr>
                      <w:b/>
                      <w:bCs/>
                      <w:kern w:val="0"/>
                      <w:szCs w:val="21"/>
                    </w:rPr>
                  </w:pPr>
                  <w:r>
                    <w:rPr>
                      <w:b/>
                      <w:bCs/>
                      <w:kern w:val="0"/>
                      <w:szCs w:val="21"/>
                    </w:rPr>
                    <w:t>符合性</w:t>
                  </w:r>
                </w:p>
              </w:tc>
            </w:tr>
            <w:tr w:rsidR="00C27E7A">
              <w:trPr>
                <w:jc w:val="center"/>
              </w:trPr>
              <w:tc>
                <w:tcPr>
                  <w:tcW w:w="656" w:type="pct"/>
                  <w:vAlign w:val="center"/>
                </w:tcPr>
                <w:p w:rsidR="00C27E7A" w:rsidRDefault="009B00CC">
                  <w:pPr>
                    <w:autoSpaceDE w:val="0"/>
                    <w:autoSpaceDN w:val="0"/>
                    <w:contextualSpacing/>
                    <w:jc w:val="center"/>
                    <w:rPr>
                      <w:kern w:val="0"/>
                      <w:szCs w:val="21"/>
                    </w:rPr>
                  </w:pPr>
                  <w:r>
                    <w:rPr>
                      <w:kern w:val="0"/>
                      <w:szCs w:val="21"/>
                    </w:rPr>
                    <w:t>生态保护红线</w:t>
                  </w:r>
                </w:p>
              </w:tc>
              <w:tc>
                <w:tcPr>
                  <w:tcW w:w="2678" w:type="pct"/>
                  <w:vAlign w:val="center"/>
                </w:tcPr>
                <w:p w:rsidR="00C27E7A" w:rsidRDefault="009B00CC">
                  <w:pPr>
                    <w:autoSpaceDE w:val="0"/>
                    <w:autoSpaceDN w:val="0"/>
                    <w:contextualSpacing/>
                    <w:rPr>
                      <w:kern w:val="0"/>
                      <w:szCs w:val="21"/>
                    </w:rPr>
                  </w:pPr>
                  <w:r>
                    <w:rPr>
                      <w:kern w:val="0"/>
                      <w:szCs w:val="21"/>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278" w:type="pct"/>
                  <w:vAlign w:val="center"/>
                </w:tcPr>
                <w:p w:rsidR="00C27E7A" w:rsidRDefault="009B00CC">
                  <w:pPr>
                    <w:autoSpaceDE w:val="0"/>
                    <w:autoSpaceDN w:val="0"/>
                    <w:contextualSpacing/>
                    <w:rPr>
                      <w:kern w:val="0"/>
                      <w:szCs w:val="21"/>
                    </w:rPr>
                  </w:pPr>
                  <w:r>
                    <w:rPr>
                      <w:kern w:val="0"/>
                      <w:szCs w:val="21"/>
                    </w:rPr>
                    <w:t>本项目位于</w:t>
                  </w:r>
                  <w:r>
                    <w:rPr>
                      <w:rFonts w:hint="eastAsia"/>
                      <w:kern w:val="0"/>
                      <w:szCs w:val="21"/>
                    </w:rPr>
                    <w:t>陕西省西咸新区沣东新城石化大道西段</w:t>
                  </w:r>
                  <w:r>
                    <w:rPr>
                      <w:rFonts w:hint="eastAsia"/>
                      <w:kern w:val="0"/>
                      <w:szCs w:val="21"/>
                    </w:rPr>
                    <w:t>106</w:t>
                  </w:r>
                  <w:r>
                    <w:rPr>
                      <w:rFonts w:hint="eastAsia"/>
                      <w:kern w:val="0"/>
                      <w:szCs w:val="21"/>
                    </w:rPr>
                    <w:t>号沣东科技产业园</w:t>
                  </w:r>
                  <w:r>
                    <w:rPr>
                      <w:rFonts w:hint="eastAsia"/>
                      <w:kern w:val="0"/>
                      <w:szCs w:val="21"/>
                    </w:rPr>
                    <w:t>36</w:t>
                  </w:r>
                  <w:r>
                    <w:rPr>
                      <w:rFonts w:hint="eastAsia"/>
                      <w:kern w:val="0"/>
                      <w:szCs w:val="21"/>
                    </w:rPr>
                    <w:t>号楼</w:t>
                  </w:r>
                  <w:r>
                    <w:rPr>
                      <w:rFonts w:hint="eastAsia"/>
                      <w:kern w:val="0"/>
                      <w:szCs w:val="21"/>
                    </w:rPr>
                    <w:t>10601</w:t>
                  </w:r>
                  <w:r>
                    <w:rPr>
                      <w:rFonts w:hint="eastAsia"/>
                      <w:kern w:val="0"/>
                      <w:szCs w:val="21"/>
                    </w:rPr>
                    <w:t>、</w:t>
                  </w:r>
                  <w:r>
                    <w:rPr>
                      <w:rFonts w:hint="eastAsia"/>
                      <w:kern w:val="0"/>
                      <w:szCs w:val="21"/>
                    </w:rPr>
                    <w:t>106</w:t>
                  </w:r>
                  <w:r>
                    <w:rPr>
                      <w:rFonts w:hint="eastAsia"/>
                      <w:kern w:val="0"/>
                      <w:szCs w:val="21"/>
                    </w:rPr>
                    <w:t>02</w:t>
                  </w:r>
                  <w:r>
                    <w:rPr>
                      <w:rFonts w:hint="eastAsia"/>
                      <w:kern w:val="0"/>
                      <w:szCs w:val="21"/>
                    </w:rPr>
                    <w:t>室</w:t>
                  </w:r>
                  <w:r>
                    <w:rPr>
                      <w:kern w:val="0"/>
                      <w:szCs w:val="21"/>
                    </w:rPr>
                    <w:t>，</w:t>
                  </w:r>
                  <w:r>
                    <w:rPr>
                      <w:rFonts w:hint="eastAsia"/>
                      <w:kern w:val="0"/>
                      <w:szCs w:val="21"/>
                    </w:rPr>
                    <w:t>位于生态环境管控单元中的重点管控单元，</w:t>
                  </w:r>
                  <w:r>
                    <w:rPr>
                      <w:kern w:val="0"/>
                      <w:szCs w:val="21"/>
                    </w:rPr>
                    <w:t>不涉及生态保护红线。</w:t>
                  </w:r>
                </w:p>
              </w:tc>
              <w:tc>
                <w:tcPr>
                  <w:tcW w:w="385" w:type="pct"/>
                  <w:vAlign w:val="center"/>
                </w:tcPr>
                <w:p w:rsidR="00C27E7A" w:rsidRDefault="009B00CC">
                  <w:pPr>
                    <w:autoSpaceDE w:val="0"/>
                    <w:autoSpaceDN w:val="0"/>
                    <w:contextualSpacing/>
                    <w:jc w:val="center"/>
                    <w:rPr>
                      <w:kern w:val="0"/>
                      <w:szCs w:val="21"/>
                    </w:rPr>
                  </w:pPr>
                  <w:r>
                    <w:rPr>
                      <w:kern w:val="0"/>
                      <w:szCs w:val="21"/>
                    </w:rPr>
                    <w:t>符合</w:t>
                  </w:r>
                </w:p>
              </w:tc>
            </w:tr>
            <w:tr w:rsidR="00C27E7A">
              <w:trPr>
                <w:jc w:val="center"/>
              </w:trPr>
              <w:tc>
                <w:tcPr>
                  <w:tcW w:w="656" w:type="pct"/>
                  <w:vAlign w:val="center"/>
                </w:tcPr>
                <w:p w:rsidR="00C27E7A" w:rsidRDefault="009B00CC">
                  <w:pPr>
                    <w:autoSpaceDE w:val="0"/>
                    <w:autoSpaceDN w:val="0"/>
                    <w:contextualSpacing/>
                    <w:jc w:val="center"/>
                    <w:rPr>
                      <w:kern w:val="0"/>
                      <w:szCs w:val="21"/>
                    </w:rPr>
                  </w:pPr>
                  <w:r>
                    <w:rPr>
                      <w:kern w:val="0"/>
                      <w:szCs w:val="21"/>
                    </w:rPr>
                    <w:t>环境质量底线</w:t>
                  </w:r>
                </w:p>
              </w:tc>
              <w:tc>
                <w:tcPr>
                  <w:tcW w:w="2678" w:type="pct"/>
                  <w:vAlign w:val="center"/>
                </w:tcPr>
                <w:p w:rsidR="00C27E7A" w:rsidRDefault="009B00CC">
                  <w:pPr>
                    <w:autoSpaceDE w:val="0"/>
                    <w:autoSpaceDN w:val="0"/>
                    <w:contextualSpacing/>
                    <w:rPr>
                      <w:kern w:val="0"/>
                      <w:szCs w:val="21"/>
                    </w:rPr>
                  </w:pPr>
                  <w:r>
                    <w:rPr>
                      <w:kern w:val="0"/>
                      <w:szCs w:val="21"/>
                    </w:rPr>
                    <w:t>项目环评应对照区域环境质量目标，深入分析预测项目建设对环境质量的影响，强化污染防治措施和污染物排放控制要求。</w:t>
                  </w:r>
                </w:p>
              </w:tc>
              <w:tc>
                <w:tcPr>
                  <w:tcW w:w="1278" w:type="pct"/>
                  <w:vAlign w:val="center"/>
                </w:tcPr>
                <w:p w:rsidR="00C27E7A" w:rsidRDefault="009B00CC">
                  <w:pPr>
                    <w:autoSpaceDE w:val="0"/>
                    <w:autoSpaceDN w:val="0"/>
                    <w:contextualSpacing/>
                    <w:rPr>
                      <w:kern w:val="0"/>
                      <w:szCs w:val="21"/>
                    </w:rPr>
                  </w:pPr>
                  <w:r>
                    <w:rPr>
                      <w:rFonts w:hint="eastAsia"/>
                      <w:kern w:val="0"/>
                      <w:szCs w:val="21"/>
                    </w:rPr>
                    <w:t>本</w:t>
                  </w:r>
                  <w:r>
                    <w:rPr>
                      <w:kern w:val="0"/>
                      <w:szCs w:val="21"/>
                    </w:rPr>
                    <w:t>项目通过采取报告中提出的各项污染防治措施后，不会导致项目所在区域大气、水、声等环境质量发生明显变化</w:t>
                  </w:r>
                  <w:r>
                    <w:rPr>
                      <w:rFonts w:hint="eastAsia"/>
                      <w:kern w:val="0"/>
                      <w:szCs w:val="21"/>
                    </w:rPr>
                    <w:t>。</w:t>
                  </w:r>
                </w:p>
              </w:tc>
              <w:tc>
                <w:tcPr>
                  <w:tcW w:w="385" w:type="pct"/>
                  <w:vAlign w:val="center"/>
                </w:tcPr>
                <w:p w:rsidR="00C27E7A" w:rsidRDefault="009B00CC">
                  <w:pPr>
                    <w:autoSpaceDE w:val="0"/>
                    <w:autoSpaceDN w:val="0"/>
                    <w:contextualSpacing/>
                    <w:jc w:val="center"/>
                    <w:rPr>
                      <w:kern w:val="0"/>
                      <w:szCs w:val="21"/>
                    </w:rPr>
                  </w:pPr>
                  <w:r>
                    <w:rPr>
                      <w:kern w:val="0"/>
                      <w:szCs w:val="21"/>
                    </w:rPr>
                    <w:t>符合</w:t>
                  </w:r>
                </w:p>
              </w:tc>
            </w:tr>
            <w:tr w:rsidR="00C27E7A">
              <w:trPr>
                <w:jc w:val="center"/>
              </w:trPr>
              <w:tc>
                <w:tcPr>
                  <w:tcW w:w="656" w:type="pct"/>
                  <w:vAlign w:val="center"/>
                </w:tcPr>
                <w:p w:rsidR="00C27E7A" w:rsidRDefault="009B00CC">
                  <w:pPr>
                    <w:autoSpaceDE w:val="0"/>
                    <w:autoSpaceDN w:val="0"/>
                    <w:contextualSpacing/>
                    <w:jc w:val="center"/>
                    <w:rPr>
                      <w:kern w:val="0"/>
                      <w:szCs w:val="21"/>
                    </w:rPr>
                  </w:pPr>
                  <w:r>
                    <w:rPr>
                      <w:kern w:val="0"/>
                      <w:szCs w:val="21"/>
                    </w:rPr>
                    <w:t>资源利用上线</w:t>
                  </w:r>
                </w:p>
              </w:tc>
              <w:tc>
                <w:tcPr>
                  <w:tcW w:w="2678" w:type="pct"/>
                  <w:vAlign w:val="center"/>
                </w:tcPr>
                <w:p w:rsidR="00C27E7A" w:rsidRDefault="009B00CC">
                  <w:pPr>
                    <w:autoSpaceDE w:val="0"/>
                    <w:autoSpaceDN w:val="0"/>
                    <w:rPr>
                      <w:kern w:val="0"/>
                      <w:szCs w:val="21"/>
                    </w:rPr>
                  </w:pPr>
                  <w:r>
                    <w:rPr>
                      <w:kern w:val="0"/>
                      <w:szCs w:val="21"/>
                    </w:rPr>
                    <w:t>资源是环境的载体，资源利用上线是各地区能源、水、土地等资源消耗不得突破的</w:t>
                  </w:r>
                  <w:r>
                    <w:rPr>
                      <w:kern w:val="0"/>
                      <w:szCs w:val="21"/>
                    </w:rPr>
                    <w:t>“</w:t>
                  </w:r>
                  <w:r>
                    <w:rPr>
                      <w:kern w:val="0"/>
                      <w:szCs w:val="21"/>
                    </w:rPr>
                    <w:t>天花板</w:t>
                  </w:r>
                  <w:r>
                    <w:rPr>
                      <w:kern w:val="0"/>
                      <w:szCs w:val="21"/>
                    </w:rPr>
                    <w:t>”</w:t>
                  </w:r>
                  <w:r>
                    <w:rPr>
                      <w:kern w:val="0"/>
                      <w:szCs w:val="21"/>
                    </w:rPr>
                    <w:t>。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1278" w:type="pct"/>
                  <w:vAlign w:val="center"/>
                </w:tcPr>
                <w:p w:rsidR="00C27E7A" w:rsidRDefault="009B00CC">
                  <w:pPr>
                    <w:autoSpaceDE w:val="0"/>
                    <w:autoSpaceDN w:val="0"/>
                    <w:contextualSpacing/>
                    <w:rPr>
                      <w:kern w:val="0"/>
                      <w:szCs w:val="21"/>
                    </w:rPr>
                  </w:pPr>
                  <w:r>
                    <w:rPr>
                      <w:rFonts w:hint="eastAsia"/>
                      <w:kern w:val="0"/>
                      <w:szCs w:val="21"/>
                    </w:rPr>
                    <w:t>本项目</w:t>
                  </w:r>
                  <w:r>
                    <w:rPr>
                      <w:rFonts w:hint="eastAsia"/>
                      <w:kern w:val="0"/>
                      <w:szCs w:val="21"/>
                    </w:rPr>
                    <w:t>采用电能</w:t>
                  </w:r>
                  <w:r>
                    <w:rPr>
                      <w:rFonts w:hint="eastAsia"/>
                      <w:kern w:val="0"/>
                      <w:szCs w:val="21"/>
                    </w:rPr>
                    <w:t>，属于清洁能源，不触及资源利用上线。</w:t>
                  </w:r>
                </w:p>
              </w:tc>
              <w:tc>
                <w:tcPr>
                  <w:tcW w:w="385" w:type="pct"/>
                  <w:vAlign w:val="center"/>
                </w:tcPr>
                <w:p w:rsidR="00C27E7A" w:rsidRDefault="009B00CC">
                  <w:pPr>
                    <w:autoSpaceDE w:val="0"/>
                    <w:autoSpaceDN w:val="0"/>
                    <w:contextualSpacing/>
                    <w:jc w:val="center"/>
                    <w:rPr>
                      <w:kern w:val="0"/>
                      <w:szCs w:val="21"/>
                    </w:rPr>
                  </w:pPr>
                  <w:r>
                    <w:rPr>
                      <w:kern w:val="0"/>
                      <w:szCs w:val="21"/>
                    </w:rPr>
                    <w:t>符合</w:t>
                  </w:r>
                </w:p>
              </w:tc>
            </w:tr>
            <w:tr w:rsidR="00C27E7A">
              <w:trPr>
                <w:jc w:val="center"/>
              </w:trPr>
              <w:tc>
                <w:tcPr>
                  <w:tcW w:w="656" w:type="pct"/>
                  <w:vAlign w:val="center"/>
                </w:tcPr>
                <w:p w:rsidR="00C27E7A" w:rsidRDefault="009B00CC">
                  <w:pPr>
                    <w:autoSpaceDE w:val="0"/>
                    <w:autoSpaceDN w:val="0"/>
                    <w:contextualSpacing/>
                    <w:jc w:val="center"/>
                    <w:rPr>
                      <w:kern w:val="0"/>
                      <w:szCs w:val="21"/>
                    </w:rPr>
                  </w:pPr>
                  <w:r>
                    <w:rPr>
                      <w:kern w:val="0"/>
                      <w:szCs w:val="21"/>
                    </w:rPr>
                    <w:t>环境准入负面清单</w:t>
                  </w:r>
                </w:p>
              </w:tc>
              <w:tc>
                <w:tcPr>
                  <w:tcW w:w="2678" w:type="pct"/>
                  <w:vAlign w:val="center"/>
                </w:tcPr>
                <w:p w:rsidR="00C27E7A" w:rsidRDefault="009B00CC">
                  <w:pPr>
                    <w:autoSpaceDE w:val="0"/>
                    <w:autoSpaceDN w:val="0"/>
                    <w:contextualSpacing/>
                    <w:rPr>
                      <w:kern w:val="0"/>
                      <w:szCs w:val="21"/>
                    </w:rPr>
                  </w:pPr>
                  <w:r>
                    <w:rPr>
                      <w:kern w:val="0"/>
                      <w:szCs w:val="21"/>
                    </w:rPr>
                    <w:t>环境准入负面清单是基于生态保护红线、环境质量底线和资源利用上线，以清单方式列出的禁止、限制等差别化环境准入条件和要求。要在规划环评清单式管理</w:t>
                  </w:r>
                  <w:r>
                    <w:rPr>
                      <w:kern w:val="0"/>
                      <w:szCs w:val="21"/>
                    </w:rPr>
                    <w:t>试点的基础上，从布局选址、资源利用效率、资源配置方式等方面入手，制定环境准入负面清单，充分发挥负面清单对产业发展和项目准入的指导和约束作用。</w:t>
                  </w:r>
                </w:p>
              </w:tc>
              <w:tc>
                <w:tcPr>
                  <w:tcW w:w="1278" w:type="pct"/>
                  <w:vAlign w:val="center"/>
                </w:tcPr>
                <w:p w:rsidR="00C27E7A" w:rsidRDefault="009B00CC">
                  <w:pPr>
                    <w:autoSpaceDE w:val="0"/>
                    <w:autoSpaceDN w:val="0"/>
                    <w:contextualSpacing/>
                    <w:rPr>
                      <w:kern w:val="0"/>
                      <w:szCs w:val="21"/>
                    </w:rPr>
                  </w:pPr>
                  <w:r>
                    <w:rPr>
                      <w:rFonts w:hint="eastAsia"/>
                      <w:kern w:val="0"/>
                      <w:szCs w:val="21"/>
                    </w:rPr>
                    <w:t>本</w:t>
                  </w:r>
                  <w:r>
                    <w:rPr>
                      <w:kern w:val="0"/>
                      <w:szCs w:val="21"/>
                    </w:rPr>
                    <w:t>项</w:t>
                  </w:r>
                  <w:r>
                    <w:rPr>
                      <w:rFonts w:hint="eastAsia"/>
                      <w:kern w:val="0"/>
                      <w:szCs w:val="21"/>
                    </w:rPr>
                    <w:t>目不涉及陕西省国家重点生态功能区；本项目不在规划环评或生态分区管控中的准入清单内。</w:t>
                  </w:r>
                </w:p>
              </w:tc>
              <w:tc>
                <w:tcPr>
                  <w:tcW w:w="385" w:type="pct"/>
                  <w:vAlign w:val="center"/>
                </w:tcPr>
                <w:p w:rsidR="00C27E7A" w:rsidRDefault="009B00CC">
                  <w:pPr>
                    <w:autoSpaceDE w:val="0"/>
                    <w:autoSpaceDN w:val="0"/>
                    <w:contextualSpacing/>
                    <w:jc w:val="center"/>
                    <w:rPr>
                      <w:kern w:val="0"/>
                      <w:szCs w:val="21"/>
                    </w:rPr>
                  </w:pPr>
                  <w:r>
                    <w:rPr>
                      <w:kern w:val="0"/>
                      <w:szCs w:val="21"/>
                    </w:rPr>
                    <w:t>符合</w:t>
                  </w:r>
                </w:p>
              </w:tc>
            </w:tr>
          </w:tbl>
          <w:p w:rsidR="00C27E7A" w:rsidRDefault="009B00CC">
            <w:pPr>
              <w:pStyle w:val="23"/>
              <w:spacing w:after="0" w:line="360" w:lineRule="auto"/>
              <w:ind w:leftChars="0" w:left="0" w:firstLine="480"/>
              <w:rPr>
                <w:sz w:val="24"/>
              </w:rPr>
            </w:pPr>
            <w:r>
              <w:rPr>
                <w:rFonts w:hint="eastAsia"/>
                <w:sz w:val="24"/>
              </w:rPr>
              <w:lastRenderedPageBreak/>
              <w:t>根据《陕西省“三线一单”生态环境分区管控应用技术指南：环境影响评价（试行）》，环评文件涉及“三线一单”生态环境分区管控符合性分析应采取“一图一表一说明”的表达方式，本项目“三线一单”生态环境分区管控方案符合性分析如下：</w:t>
            </w:r>
          </w:p>
          <w:p w:rsidR="00C27E7A" w:rsidRDefault="009B00CC">
            <w:pPr>
              <w:pStyle w:val="23"/>
              <w:spacing w:after="0" w:line="360" w:lineRule="auto"/>
              <w:ind w:leftChars="0" w:left="0" w:firstLine="480"/>
              <w:rPr>
                <w:sz w:val="24"/>
              </w:rPr>
            </w:pPr>
            <w:r>
              <w:rPr>
                <w:rFonts w:hint="eastAsia"/>
                <w:sz w:val="24"/>
              </w:rPr>
              <w:t>（</w:t>
            </w:r>
            <w:r>
              <w:rPr>
                <w:rFonts w:hint="eastAsia"/>
                <w:sz w:val="24"/>
              </w:rPr>
              <w:t>1</w:t>
            </w:r>
            <w:r>
              <w:rPr>
                <w:rFonts w:hint="eastAsia"/>
                <w:sz w:val="24"/>
              </w:rPr>
              <w:t>）“一图”</w:t>
            </w:r>
          </w:p>
          <w:p w:rsidR="00C27E7A" w:rsidRDefault="009B00CC">
            <w:pPr>
              <w:pStyle w:val="23"/>
              <w:spacing w:after="0" w:line="360" w:lineRule="auto"/>
              <w:ind w:leftChars="0" w:left="0" w:firstLine="480"/>
              <w:rPr>
                <w:sz w:val="24"/>
              </w:rPr>
            </w:pPr>
            <w:r>
              <w:rPr>
                <w:rFonts w:hint="eastAsia"/>
                <w:sz w:val="24"/>
              </w:rPr>
              <w:t>本</w:t>
            </w:r>
            <w:r>
              <w:rPr>
                <w:rFonts w:hint="eastAsia"/>
                <w:sz w:val="24"/>
              </w:rPr>
              <w:t>项目位于陕西省</w:t>
            </w:r>
            <w:r>
              <w:rPr>
                <w:rFonts w:hint="eastAsia"/>
                <w:sz w:val="24"/>
              </w:rPr>
              <w:t>西安</w:t>
            </w:r>
            <w:r>
              <w:rPr>
                <w:rFonts w:hint="eastAsia"/>
                <w:sz w:val="24"/>
              </w:rPr>
              <w:t>市</w:t>
            </w:r>
            <w:r>
              <w:rPr>
                <w:rFonts w:hint="eastAsia"/>
                <w:sz w:val="24"/>
              </w:rPr>
              <w:t>未央区</w:t>
            </w:r>
            <w:r>
              <w:rPr>
                <w:rFonts w:hint="eastAsia"/>
                <w:sz w:val="24"/>
              </w:rPr>
              <w:t>重点管控单元（西咸新区）</w:t>
            </w:r>
            <w:r>
              <w:rPr>
                <w:rFonts w:hint="eastAsia"/>
                <w:sz w:val="24"/>
              </w:rPr>
              <w:t>内，具体见图</w:t>
            </w:r>
            <w:r>
              <w:rPr>
                <w:rFonts w:hint="eastAsia"/>
                <w:sz w:val="24"/>
              </w:rPr>
              <w:t>1-1</w:t>
            </w:r>
            <w:r>
              <w:rPr>
                <w:rFonts w:hint="eastAsia"/>
                <w:sz w:val="24"/>
              </w:rPr>
              <w:t>。</w:t>
            </w:r>
          </w:p>
          <w:p w:rsidR="00C27E7A" w:rsidRDefault="009B00CC">
            <w:pPr>
              <w:pStyle w:val="23"/>
              <w:spacing w:after="0" w:line="360" w:lineRule="auto"/>
              <w:ind w:leftChars="0" w:left="0" w:firstLineChars="0" w:firstLine="0"/>
              <w:jc w:val="center"/>
              <w:rPr>
                <w:sz w:val="24"/>
              </w:rPr>
            </w:pPr>
            <w:r>
              <w:rPr>
                <w:noProof/>
              </w:rPr>
              <w:drawing>
                <wp:inline distT="0" distB="0" distL="114300" distR="114300">
                  <wp:extent cx="2705735" cy="4535805"/>
                  <wp:effectExtent l="0" t="0" r="18415" b="1714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0"/>
                          <a:stretch>
                            <a:fillRect/>
                          </a:stretch>
                        </pic:blipFill>
                        <pic:spPr>
                          <a:xfrm>
                            <a:off x="0" y="0"/>
                            <a:ext cx="2705735" cy="4535805"/>
                          </a:xfrm>
                          <a:prstGeom prst="rect">
                            <a:avLst/>
                          </a:prstGeom>
                          <a:noFill/>
                          <a:ln>
                            <a:noFill/>
                          </a:ln>
                        </pic:spPr>
                      </pic:pic>
                    </a:graphicData>
                  </a:graphic>
                </wp:inline>
              </w:drawing>
            </w:r>
          </w:p>
          <w:p w:rsidR="00C27E7A" w:rsidRDefault="009B00CC">
            <w:pPr>
              <w:pStyle w:val="23"/>
              <w:spacing w:after="0" w:line="360" w:lineRule="auto"/>
              <w:ind w:leftChars="0" w:left="0" w:firstLineChars="0" w:firstLine="0"/>
              <w:jc w:val="center"/>
              <w:rPr>
                <w:b/>
                <w:bCs/>
                <w:sz w:val="24"/>
              </w:rPr>
            </w:pPr>
            <w:r>
              <w:rPr>
                <w:b/>
                <w:bCs/>
                <w:sz w:val="24"/>
              </w:rPr>
              <w:t>图</w:t>
            </w:r>
            <w:r>
              <w:rPr>
                <w:b/>
                <w:bCs/>
                <w:sz w:val="24"/>
              </w:rPr>
              <w:t>1-1</w:t>
            </w:r>
            <w:r>
              <w:rPr>
                <w:rFonts w:hint="eastAsia"/>
                <w:b/>
                <w:bCs/>
                <w:sz w:val="24"/>
              </w:rPr>
              <w:t xml:space="preserve"> </w:t>
            </w:r>
            <w:r>
              <w:rPr>
                <w:b/>
                <w:bCs/>
                <w:sz w:val="24"/>
              </w:rPr>
              <w:t xml:space="preserve"> </w:t>
            </w:r>
            <w:r>
              <w:rPr>
                <w:b/>
                <w:bCs/>
                <w:sz w:val="24"/>
              </w:rPr>
              <w:t>项目在生态环境管控单元分布示意图中的位置</w:t>
            </w:r>
          </w:p>
          <w:p w:rsidR="00C27E7A" w:rsidRDefault="009B00CC">
            <w:pPr>
              <w:pStyle w:val="23"/>
              <w:spacing w:after="0" w:line="360" w:lineRule="auto"/>
              <w:ind w:leftChars="0" w:left="0" w:firstLine="480"/>
              <w:rPr>
                <w:sz w:val="24"/>
              </w:rPr>
            </w:pPr>
            <w:r>
              <w:rPr>
                <w:rFonts w:hint="eastAsia"/>
                <w:sz w:val="24"/>
              </w:rPr>
              <w:t>（</w:t>
            </w:r>
            <w:r>
              <w:rPr>
                <w:rFonts w:hint="eastAsia"/>
                <w:sz w:val="24"/>
              </w:rPr>
              <w:t>2</w:t>
            </w:r>
            <w:r>
              <w:rPr>
                <w:rFonts w:hint="eastAsia"/>
                <w:sz w:val="24"/>
              </w:rPr>
              <w:t>）“一表”</w:t>
            </w:r>
          </w:p>
          <w:p w:rsidR="00C27E7A" w:rsidRDefault="009B00CC">
            <w:pPr>
              <w:pStyle w:val="23"/>
              <w:spacing w:after="0" w:line="360" w:lineRule="auto"/>
              <w:ind w:leftChars="0" w:left="0" w:firstLine="480"/>
              <w:rPr>
                <w:sz w:val="24"/>
              </w:rPr>
            </w:pPr>
            <w:r>
              <w:rPr>
                <w:rFonts w:hint="eastAsia"/>
                <w:sz w:val="24"/>
              </w:rPr>
              <w:t>本项目所涉及的生态环境分区管控准入清单见表</w:t>
            </w:r>
            <w:r>
              <w:rPr>
                <w:rFonts w:hint="eastAsia"/>
                <w:sz w:val="24"/>
              </w:rPr>
              <w:t>1-4</w:t>
            </w:r>
            <w:r>
              <w:rPr>
                <w:rFonts w:hint="eastAsia"/>
                <w:sz w:val="24"/>
              </w:rPr>
              <w:t>。</w:t>
            </w:r>
          </w:p>
          <w:p w:rsidR="00C27E7A" w:rsidRDefault="009B00CC">
            <w:pPr>
              <w:pStyle w:val="23"/>
              <w:spacing w:after="0" w:line="360" w:lineRule="auto"/>
              <w:ind w:leftChars="0" w:left="0" w:firstLine="480"/>
              <w:rPr>
                <w:sz w:val="24"/>
              </w:rPr>
            </w:pPr>
            <w:r>
              <w:rPr>
                <w:sz w:val="24"/>
              </w:rPr>
              <w:t>（</w:t>
            </w:r>
            <w:r>
              <w:rPr>
                <w:sz w:val="24"/>
              </w:rPr>
              <w:t>3</w:t>
            </w:r>
            <w:r>
              <w:rPr>
                <w:sz w:val="24"/>
              </w:rPr>
              <w:t>）</w:t>
            </w:r>
            <w:r>
              <w:rPr>
                <w:rFonts w:hint="eastAsia"/>
                <w:sz w:val="24"/>
              </w:rPr>
              <w:t>“</w:t>
            </w:r>
            <w:r>
              <w:rPr>
                <w:sz w:val="24"/>
              </w:rPr>
              <w:t>一说明</w:t>
            </w:r>
            <w:r>
              <w:rPr>
                <w:rFonts w:hint="eastAsia"/>
                <w:sz w:val="24"/>
              </w:rPr>
              <w:t>”</w:t>
            </w:r>
          </w:p>
          <w:p w:rsidR="00C27E7A" w:rsidRDefault="009B00CC">
            <w:pPr>
              <w:pStyle w:val="23"/>
              <w:spacing w:after="0" w:line="360" w:lineRule="auto"/>
              <w:ind w:leftChars="0" w:left="0" w:firstLine="480"/>
              <w:rPr>
                <w:sz w:val="24"/>
              </w:rPr>
            </w:pPr>
            <w:r>
              <w:rPr>
                <w:sz w:val="24"/>
              </w:rPr>
              <w:t>项目</w:t>
            </w:r>
            <w:r>
              <w:rPr>
                <w:rFonts w:hint="eastAsia"/>
                <w:sz w:val="24"/>
              </w:rPr>
              <w:t>位于陕西省西安市未央区重点管控单元（西咸新区），不涉及优先保护单元。项目建设满足重点管控单元空间布局约束、污染物排放管控要求及资源开发效率要求，符合《</w:t>
            </w:r>
            <w:r>
              <w:rPr>
                <w:rFonts w:hint="eastAsia"/>
                <w:sz w:val="24"/>
              </w:rPr>
              <w:t>2023</w:t>
            </w:r>
            <w:r>
              <w:rPr>
                <w:rFonts w:hint="eastAsia"/>
                <w:sz w:val="24"/>
              </w:rPr>
              <w:t>年西安市生态环境分区管控调整方案》要求。</w:t>
            </w:r>
          </w:p>
          <w:p w:rsidR="00C27E7A" w:rsidRDefault="009B00CC">
            <w:pPr>
              <w:pStyle w:val="23"/>
              <w:spacing w:after="0" w:line="360" w:lineRule="auto"/>
              <w:ind w:leftChars="0" w:left="0" w:firstLineChars="0" w:firstLine="0"/>
              <w:jc w:val="center"/>
              <w:rPr>
                <w:b/>
                <w:bCs/>
                <w:sz w:val="24"/>
              </w:rPr>
            </w:pPr>
            <w:r>
              <w:rPr>
                <w:b/>
                <w:bCs/>
                <w:sz w:val="24"/>
              </w:rPr>
              <w:lastRenderedPageBreak/>
              <w:t>表</w:t>
            </w:r>
            <w:r>
              <w:rPr>
                <w:b/>
                <w:bCs/>
                <w:sz w:val="24"/>
              </w:rPr>
              <w:t>1-</w:t>
            </w:r>
            <w:r>
              <w:rPr>
                <w:rFonts w:hint="eastAsia"/>
                <w:b/>
                <w:bCs/>
                <w:sz w:val="24"/>
              </w:rPr>
              <w:t xml:space="preserve">4 </w:t>
            </w:r>
            <w:r>
              <w:rPr>
                <w:b/>
                <w:bCs/>
                <w:sz w:val="24"/>
              </w:rPr>
              <w:t xml:space="preserve"> </w:t>
            </w:r>
            <w:r>
              <w:rPr>
                <w:b/>
                <w:bCs/>
                <w:sz w:val="24"/>
              </w:rPr>
              <w:t>项目与环境管控单元管控要求相符性分析</w:t>
            </w:r>
          </w:p>
          <w:tbl>
            <w:tblPr>
              <w:tblW w:w="8153"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337"/>
              <w:gridCol w:w="407"/>
              <w:gridCol w:w="355"/>
              <w:gridCol w:w="336"/>
              <w:gridCol w:w="682"/>
              <w:gridCol w:w="504"/>
              <w:gridCol w:w="700"/>
              <w:gridCol w:w="2806"/>
              <w:gridCol w:w="1582"/>
              <w:gridCol w:w="444"/>
            </w:tblGrid>
            <w:tr w:rsidR="00C27E7A">
              <w:trPr>
                <w:trHeight w:val="592"/>
                <w:jc w:val="center"/>
              </w:trPr>
              <w:tc>
                <w:tcPr>
                  <w:tcW w:w="206" w:type="pct"/>
                  <w:vAlign w:val="center"/>
                </w:tcPr>
                <w:p w:rsidR="00C27E7A" w:rsidRDefault="009B00CC">
                  <w:pPr>
                    <w:jc w:val="center"/>
                    <w:rPr>
                      <w:b/>
                      <w:bCs/>
                      <w:szCs w:val="21"/>
                    </w:rPr>
                  </w:pPr>
                  <w:r>
                    <w:rPr>
                      <w:b/>
                      <w:bCs/>
                      <w:szCs w:val="21"/>
                    </w:rPr>
                    <w:t>序号</w:t>
                  </w:r>
                </w:p>
              </w:tc>
              <w:tc>
                <w:tcPr>
                  <w:tcW w:w="249" w:type="pct"/>
                  <w:vAlign w:val="center"/>
                </w:tcPr>
                <w:p w:rsidR="00C27E7A" w:rsidRDefault="009B00CC">
                  <w:pPr>
                    <w:jc w:val="center"/>
                    <w:rPr>
                      <w:b/>
                      <w:bCs/>
                      <w:szCs w:val="21"/>
                    </w:rPr>
                  </w:pPr>
                  <w:r>
                    <w:rPr>
                      <w:b/>
                      <w:bCs/>
                      <w:szCs w:val="21"/>
                    </w:rPr>
                    <w:t>环境管控单元名称</w:t>
                  </w:r>
                </w:p>
              </w:tc>
              <w:tc>
                <w:tcPr>
                  <w:tcW w:w="218" w:type="pct"/>
                  <w:vAlign w:val="center"/>
                </w:tcPr>
                <w:p w:rsidR="00C27E7A" w:rsidRDefault="009B00CC">
                  <w:pPr>
                    <w:jc w:val="center"/>
                    <w:rPr>
                      <w:b/>
                      <w:bCs/>
                      <w:szCs w:val="21"/>
                    </w:rPr>
                  </w:pPr>
                  <w:r>
                    <w:rPr>
                      <w:b/>
                      <w:bCs/>
                      <w:szCs w:val="21"/>
                    </w:rPr>
                    <w:t>市</w:t>
                  </w:r>
                </w:p>
              </w:tc>
              <w:tc>
                <w:tcPr>
                  <w:tcW w:w="206" w:type="pct"/>
                  <w:vAlign w:val="center"/>
                </w:tcPr>
                <w:p w:rsidR="00C27E7A" w:rsidRDefault="009B00CC">
                  <w:pPr>
                    <w:jc w:val="center"/>
                    <w:rPr>
                      <w:b/>
                      <w:bCs/>
                      <w:szCs w:val="21"/>
                    </w:rPr>
                  </w:pPr>
                  <w:r>
                    <w:rPr>
                      <w:b/>
                      <w:bCs/>
                      <w:szCs w:val="21"/>
                    </w:rPr>
                    <w:t>区县</w:t>
                  </w:r>
                </w:p>
              </w:tc>
              <w:tc>
                <w:tcPr>
                  <w:tcW w:w="418" w:type="pct"/>
                  <w:vAlign w:val="center"/>
                </w:tcPr>
                <w:p w:rsidR="00C27E7A" w:rsidRDefault="009B00CC">
                  <w:pPr>
                    <w:jc w:val="center"/>
                    <w:rPr>
                      <w:b/>
                      <w:bCs/>
                      <w:szCs w:val="21"/>
                    </w:rPr>
                  </w:pPr>
                  <w:r>
                    <w:rPr>
                      <w:b/>
                      <w:bCs/>
                      <w:szCs w:val="21"/>
                    </w:rPr>
                    <w:t>单元要素属性</w:t>
                  </w:r>
                </w:p>
              </w:tc>
              <w:tc>
                <w:tcPr>
                  <w:tcW w:w="309" w:type="pct"/>
                  <w:vAlign w:val="center"/>
                </w:tcPr>
                <w:p w:rsidR="00C27E7A" w:rsidRDefault="009B00CC">
                  <w:pPr>
                    <w:jc w:val="center"/>
                    <w:rPr>
                      <w:b/>
                      <w:bCs/>
                      <w:szCs w:val="21"/>
                    </w:rPr>
                  </w:pPr>
                  <w:r>
                    <w:rPr>
                      <w:b/>
                      <w:bCs/>
                      <w:szCs w:val="21"/>
                    </w:rPr>
                    <w:t>管控要求分类</w:t>
                  </w:r>
                </w:p>
              </w:tc>
              <w:tc>
                <w:tcPr>
                  <w:tcW w:w="429" w:type="pct"/>
                  <w:vAlign w:val="center"/>
                </w:tcPr>
                <w:p w:rsidR="00C27E7A" w:rsidRDefault="009B00CC">
                  <w:pPr>
                    <w:jc w:val="center"/>
                    <w:rPr>
                      <w:b/>
                      <w:bCs/>
                      <w:szCs w:val="21"/>
                    </w:rPr>
                  </w:pPr>
                  <w:r>
                    <w:rPr>
                      <w:rFonts w:hint="eastAsia"/>
                      <w:b/>
                      <w:bCs/>
                      <w:szCs w:val="21"/>
                    </w:rPr>
                    <w:t>面积</w:t>
                  </w:r>
                  <w:r>
                    <w:rPr>
                      <w:rFonts w:hint="eastAsia"/>
                      <w:b/>
                      <w:bCs/>
                      <w:szCs w:val="21"/>
                    </w:rPr>
                    <w:t>/</w:t>
                  </w:r>
                  <w:r>
                    <w:rPr>
                      <w:rFonts w:hint="eastAsia"/>
                      <w:b/>
                      <w:bCs/>
                      <w:szCs w:val="21"/>
                    </w:rPr>
                    <w:t>长度</w:t>
                  </w:r>
                  <w:r>
                    <w:rPr>
                      <w:rFonts w:hint="eastAsia"/>
                      <w:b/>
                      <w:bCs/>
                      <w:szCs w:val="21"/>
                    </w:rPr>
                    <w:t>（</w:t>
                  </w:r>
                  <w:r>
                    <w:rPr>
                      <w:rFonts w:hint="eastAsia"/>
                      <w:b/>
                      <w:bCs/>
                      <w:szCs w:val="21"/>
                    </w:rPr>
                    <w:t>m</w:t>
                  </w:r>
                  <w:r>
                    <w:rPr>
                      <w:rFonts w:hint="eastAsia"/>
                      <w:b/>
                      <w:bCs/>
                      <w:szCs w:val="21"/>
                      <w:vertAlign w:val="superscript"/>
                    </w:rPr>
                    <w:t>2</w:t>
                  </w:r>
                  <w:r>
                    <w:rPr>
                      <w:rFonts w:hint="eastAsia"/>
                      <w:b/>
                      <w:bCs/>
                      <w:szCs w:val="21"/>
                    </w:rPr>
                    <w:t>/m</w:t>
                  </w:r>
                  <w:r>
                    <w:rPr>
                      <w:rFonts w:hint="eastAsia"/>
                      <w:b/>
                      <w:bCs/>
                      <w:szCs w:val="21"/>
                    </w:rPr>
                    <w:t>）</w:t>
                  </w:r>
                </w:p>
              </w:tc>
              <w:tc>
                <w:tcPr>
                  <w:tcW w:w="1720" w:type="pct"/>
                  <w:vAlign w:val="center"/>
                </w:tcPr>
                <w:p w:rsidR="00C27E7A" w:rsidRDefault="009B00CC">
                  <w:pPr>
                    <w:jc w:val="center"/>
                    <w:rPr>
                      <w:b/>
                      <w:bCs/>
                      <w:szCs w:val="21"/>
                    </w:rPr>
                  </w:pPr>
                  <w:r>
                    <w:rPr>
                      <w:b/>
                      <w:bCs/>
                      <w:szCs w:val="21"/>
                    </w:rPr>
                    <w:t>管控要求</w:t>
                  </w:r>
                </w:p>
              </w:tc>
              <w:tc>
                <w:tcPr>
                  <w:tcW w:w="969" w:type="pct"/>
                  <w:vAlign w:val="center"/>
                </w:tcPr>
                <w:p w:rsidR="00C27E7A" w:rsidRDefault="009B00CC">
                  <w:pPr>
                    <w:jc w:val="center"/>
                    <w:rPr>
                      <w:b/>
                      <w:bCs/>
                      <w:szCs w:val="21"/>
                    </w:rPr>
                  </w:pPr>
                  <w:r>
                    <w:rPr>
                      <w:b/>
                      <w:bCs/>
                      <w:szCs w:val="21"/>
                    </w:rPr>
                    <w:t>本项目情况</w:t>
                  </w:r>
                </w:p>
              </w:tc>
              <w:tc>
                <w:tcPr>
                  <w:tcW w:w="272" w:type="pct"/>
                  <w:vAlign w:val="center"/>
                </w:tcPr>
                <w:p w:rsidR="00C27E7A" w:rsidRDefault="009B00CC">
                  <w:pPr>
                    <w:jc w:val="center"/>
                    <w:rPr>
                      <w:b/>
                      <w:bCs/>
                      <w:szCs w:val="21"/>
                    </w:rPr>
                  </w:pPr>
                  <w:r>
                    <w:rPr>
                      <w:b/>
                      <w:bCs/>
                      <w:szCs w:val="21"/>
                    </w:rPr>
                    <w:t>相符性</w:t>
                  </w:r>
                </w:p>
              </w:tc>
            </w:tr>
            <w:tr w:rsidR="00C27E7A">
              <w:trPr>
                <w:jc w:val="center"/>
              </w:trPr>
              <w:tc>
                <w:tcPr>
                  <w:tcW w:w="206" w:type="pct"/>
                  <w:vMerge w:val="restart"/>
                  <w:vAlign w:val="center"/>
                </w:tcPr>
                <w:p w:rsidR="00C27E7A" w:rsidRDefault="009B00CC">
                  <w:pPr>
                    <w:jc w:val="center"/>
                    <w:rPr>
                      <w:szCs w:val="21"/>
                    </w:rPr>
                  </w:pPr>
                  <w:r>
                    <w:rPr>
                      <w:szCs w:val="21"/>
                    </w:rPr>
                    <w:t>1</w:t>
                  </w:r>
                </w:p>
              </w:tc>
              <w:tc>
                <w:tcPr>
                  <w:tcW w:w="249" w:type="pct"/>
                  <w:vMerge w:val="restart"/>
                  <w:vAlign w:val="center"/>
                </w:tcPr>
                <w:p w:rsidR="00C27E7A" w:rsidRDefault="009B00CC">
                  <w:pPr>
                    <w:jc w:val="center"/>
                    <w:rPr>
                      <w:szCs w:val="21"/>
                    </w:rPr>
                  </w:pPr>
                  <w:r>
                    <w:rPr>
                      <w:rFonts w:hint="eastAsia"/>
                      <w:szCs w:val="21"/>
                    </w:rPr>
                    <w:t>陕西省西安市未央区重点管控单元</w:t>
                  </w:r>
                  <w:r>
                    <w:rPr>
                      <w:rFonts w:hint="eastAsia"/>
                      <w:szCs w:val="21"/>
                    </w:rPr>
                    <w:t>2</w:t>
                  </w:r>
                </w:p>
              </w:tc>
              <w:tc>
                <w:tcPr>
                  <w:tcW w:w="218" w:type="pct"/>
                  <w:vMerge w:val="restart"/>
                  <w:vAlign w:val="center"/>
                </w:tcPr>
                <w:p w:rsidR="00C27E7A" w:rsidRDefault="009B00CC">
                  <w:pPr>
                    <w:jc w:val="center"/>
                    <w:rPr>
                      <w:szCs w:val="21"/>
                    </w:rPr>
                  </w:pPr>
                  <w:r>
                    <w:rPr>
                      <w:rFonts w:hint="eastAsia"/>
                      <w:szCs w:val="21"/>
                    </w:rPr>
                    <w:t>西安市</w:t>
                  </w:r>
                </w:p>
              </w:tc>
              <w:tc>
                <w:tcPr>
                  <w:tcW w:w="206" w:type="pct"/>
                  <w:vMerge w:val="restart"/>
                  <w:vAlign w:val="center"/>
                </w:tcPr>
                <w:p w:rsidR="00C27E7A" w:rsidRDefault="009B00CC">
                  <w:pPr>
                    <w:jc w:val="center"/>
                    <w:rPr>
                      <w:szCs w:val="21"/>
                    </w:rPr>
                  </w:pPr>
                  <w:r>
                    <w:rPr>
                      <w:rFonts w:hint="eastAsia"/>
                      <w:szCs w:val="21"/>
                    </w:rPr>
                    <w:t>未央区</w:t>
                  </w:r>
                </w:p>
              </w:tc>
              <w:tc>
                <w:tcPr>
                  <w:tcW w:w="418" w:type="pct"/>
                  <w:vMerge w:val="restart"/>
                  <w:vAlign w:val="center"/>
                </w:tcPr>
                <w:p w:rsidR="00C27E7A" w:rsidRDefault="009B00CC">
                  <w:pPr>
                    <w:jc w:val="center"/>
                    <w:rPr>
                      <w:szCs w:val="21"/>
                    </w:rPr>
                  </w:pPr>
                  <w:r>
                    <w:rPr>
                      <w:rFonts w:hint="eastAsia"/>
                      <w:szCs w:val="21"/>
                    </w:rPr>
                    <w:t>大气环境受体敏感重点管控区、水环境城镇生活污染重点管控区、高污染燃料禁燃区</w:t>
                  </w:r>
                </w:p>
              </w:tc>
              <w:tc>
                <w:tcPr>
                  <w:tcW w:w="309" w:type="pct"/>
                  <w:vAlign w:val="center"/>
                </w:tcPr>
                <w:p w:rsidR="00C27E7A" w:rsidRDefault="009B00CC">
                  <w:pPr>
                    <w:jc w:val="center"/>
                    <w:rPr>
                      <w:szCs w:val="21"/>
                    </w:rPr>
                  </w:pPr>
                  <w:r>
                    <w:rPr>
                      <w:szCs w:val="21"/>
                    </w:rPr>
                    <w:t>空间布局约束</w:t>
                  </w:r>
                </w:p>
              </w:tc>
              <w:tc>
                <w:tcPr>
                  <w:tcW w:w="429" w:type="pct"/>
                  <w:vMerge w:val="restart"/>
                  <w:vAlign w:val="center"/>
                </w:tcPr>
                <w:p w:rsidR="00C27E7A" w:rsidRDefault="009B00CC">
                  <w:pPr>
                    <w:jc w:val="center"/>
                    <w:rPr>
                      <w:szCs w:val="21"/>
                    </w:rPr>
                  </w:pPr>
                  <w:r>
                    <w:rPr>
                      <w:szCs w:val="21"/>
                    </w:rPr>
                    <w:t>1784</w:t>
                  </w:r>
                </w:p>
              </w:tc>
              <w:tc>
                <w:tcPr>
                  <w:tcW w:w="1720" w:type="pct"/>
                  <w:vAlign w:val="center"/>
                </w:tcPr>
                <w:p w:rsidR="00C27E7A" w:rsidRDefault="009B00CC">
                  <w:pPr>
                    <w:widowControl/>
                    <w:kinsoku w:val="0"/>
                    <w:autoSpaceDE w:val="0"/>
                    <w:autoSpaceDN w:val="0"/>
                    <w:adjustRightInd w:val="0"/>
                    <w:snapToGrid w:val="0"/>
                    <w:textAlignment w:val="baseline"/>
                  </w:pPr>
                  <w:r>
                    <w:rPr>
                      <w:szCs w:val="21"/>
                    </w:rPr>
                    <w:t>大气环境受体敏感重点管控区：</w:t>
                  </w:r>
                  <w:r>
                    <w:rPr>
                      <w:szCs w:val="21"/>
                    </w:rPr>
                    <w:t>1.</w:t>
                  </w:r>
                  <w:r>
                    <w:rPr>
                      <w:szCs w:val="21"/>
                    </w:rPr>
                    <w:t>严格控制新增《陕西省</w:t>
                  </w:r>
                  <w:r>
                    <w:rPr>
                      <w:rFonts w:hint="eastAsia"/>
                      <w:szCs w:val="21"/>
                    </w:rPr>
                    <w:t>“</w:t>
                  </w:r>
                  <w:r>
                    <w:rPr>
                      <w:szCs w:val="21"/>
                    </w:rPr>
                    <w:t>两高</w:t>
                  </w:r>
                  <w:r>
                    <w:rPr>
                      <w:rFonts w:hint="eastAsia"/>
                      <w:szCs w:val="21"/>
                    </w:rPr>
                    <w:t>”</w:t>
                  </w:r>
                  <w:r>
                    <w:rPr>
                      <w:szCs w:val="21"/>
                    </w:rPr>
                    <w:t>项目管理暂行目录》行业项目（民生等项目除外，后续对</w:t>
                  </w:r>
                  <w:r>
                    <w:rPr>
                      <w:szCs w:val="21"/>
                    </w:rPr>
                    <w:t>“</w:t>
                  </w:r>
                  <w:r>
                    <w:rPr>
                      <w:szCs w:val="21"/>
                    </w:rPr>
                    <w:t>两高</w:t>
                  </w:r>
                  <w:r>
                    <w:rPr>
                      <w:szCs w:val="21"/>
                    </w:rPr>
                    <w:t>”</w:t>
                  </w:r>
                  <w:r>
                    <w:rPr>
                      <w:szCs w:val="21"/>
                    </w:rPr>
                    <w:t>范围国家如有新规定的，从其规定）。</w:t>
                  </w:r>
                  <w:r>
                    <w:rPr>
                      <w:szCs w:val="21"/>
                    </w:rPr>
                    <w:t>2.</w:t>
                  </w:r>
                  <w:r>
                    <w:rPr>
                      <w:szCs w:val="21"/>
                    </w:rPr>
                    <w:t>严禁新增钢铁、焦化、水泥熟料、平板玻璃、电解铝、氧化铝、煤化工产能。</w:t>
                  </w:r>
                  <w:r>
                    <w:rPr>
                      <w:szCs w:val="21"/>
                    </w:rPr>
                    <w:t>3.</w:t>
                  </w:r>
                  <w:r>
                    <w:rPr>
                      <w:szCs w:val="21"/>
                    </w:rPr>
                    <w:t>推动重污染企业搬迁入园或依法关闭。水环境城镇生活污染重点管控区：</w:t>
                  </w:r>
                  <w:r>
                    <w:rPr>
                      <w:szCs w:val="21"/>
                    </w:rPr>
                    <w:t>1.</w:t>
                  </w:r>
                  <w:r>
                    <w:rPr>
                      <w:szCs w:val="21"/>
                    </w:rPr>
                    <w:t>持续推进城中村、老旧城区、城乡结合部污水截流、收集和城市雨污管道新建、改建。</w:t>
                  </w:r>
                </w:p>
              </w:tc>
              <w:tc>
                <w:tcPr>
                  <w:tcW w:w="969" w:type="pct"/>
                  <w:vAlign w:val="center"/>
                </w:tcPr>
                <w:p w:rsidR="00C27E7A" w:rsidRDefault="009B00CC">
                  <w:pPr>
                    <w:widowControl/>
                    <w:kinsoku w:val="0"/>
                    <w:autoSpaceDE w:val="0"/>
                    <w:autoSpaceDN w:val="0"/>
                    <w:adjustRightInd w:val="0"/>
                    <w:snapToGrid w:val="0"/>
                    <w:textAlignment w:val="baseline"/>
                  </w:pPr>
                  <w:r>
                    <w:rPr>
                      <w:rFonts w:ascii="宋体" w:hAnsi="宋体" w:cs="宋体" w:hint="eastAsia"/>
                      <w:kern w:val="0"/>
                      <w:szCs w:val="21"/>
                      <w:lang w:bidi="ar"/>
                    </w:rPr>
                    <w:t>本项目</w:t>
                  </w:r>
                  <w:r>
                    <w:rPr>
                      <w:kern w:val="0"/>
                      <w:szCs w:val="21"/>
                      <w:lang w:bidi="ar"/>
                    </w:rPr>
                    <w:t>属于</w:t>
                  </w:r>
                  <w:r>
                    <w:rPr>
                      <w:rFonts w:hint="eastAsia"/>
                    </w:rPr>
                    <w:t>医学研究和试验发展</w:t>
                  </w:r>
                  <w:r>
                    <w:rPr>
                      <w:kern w:val="0"/>
                      <w:szCs w:val="21"/>
                      <w:lang w:bidi="ar"/>
                    </w:rPr>
                    <w:t>行业</w:t>
                  </w:r>
                  <w:r>
                    <w:rPr>
                      <w:kern w:val="0"/>
                      <w:szCs w:val="21"/>
                      <w:lang w:bidi="ar"/>
                    </w:rPr>
                    <w:t>，不属于</w:t>
                  </w:r>
                  <w:r>
                    <w:rPr>
                      <w:rFonts w:hint="eastAsia"/>
                      <w:szCs w:val="21"/>
                    </w:rPr>
                    <w:t>“</w:t>
                  </w:r>
                  <w:r>
                    <w:rPr>
                      <w:szCs w:val="21"/>
                    </w:rPr>
                    <w:t>两高</w:t>
                  </w:r>
                  <w:r>
                    <w:rPr>
                      <w:rFonts w:hint="eastAsia"/>
                      <w:szCs w:val="21"/>
                    </w:rPr>
                    <w:t>”</w:t>
                  </w:r>
                  <w:r>
                    <w:rPr>
                      <w:kern w:val="0"/>
                      <w:szCs w:val="21"/>
                      <w:lang w:bidi="ar"/>
                    </w:rPr>
                    <w:t>项目，</w:t>
                  </w:r>
                  <w:r>
                    <w:rPr>
                      <w:rFonts w:hint="eastAsia"/>
                      <w:szCs w:val="21"/>
                    </w:rPr>
                    <w:t>不属于</w:t>
                  </w:r>
                  <w:r>
                    <w:rPr>
                      <w:szCs w:val="21"/>
                    </w:rPr>
                    <w:t>钢铁、焦化、水泥熟料、平板玻璃、电解铝、氧化铝、煤化工产能</w:t>
                  </w:r>
                  <w:r>
                    <w:rPr>
                      <w:rFonts w:hint="eastAsia"/>
                      <w:szCs w:val="21"/>
                    </w:rPr>
                    <w:t>，不属于重污染企业</w:t>
                  </w:r>
                  <w:r>
                    <w:rPr>
                      <w:rFonts w:hint="eastAsia"/>
                      <w:szCs w:val="21"/>
                    </w:rPr>
                    <w:t>。</w:t>
                  </w:r>
                </w:p>
              </w:tc>
              <w:tc>
                <w:tcPr>
                  <w:tcW w:w="272" w:type="pct"/>
                  <w:vAlign w:val="center"/>
                </w:tcPr>
                <w:p w:rsidR="00C27E7A" w:rsidRDefault="009B00CC">
                  <w:pPr>
                    <w:spacing w:line="264" w:lineRule="auto"/>
                    <w:jc w:val="center"/>
                    <w:rPr>
                      <w:szCs w:val="21"/>
                    </w:rPr>
                  </w:pPr>
                  <w:r>
                    <w:rPr>
                      <w:szCs w:val="21"/>
                    </w:rPr>
                    <w:t>符合</w:t>
                  </w:r>
                </w:p>
              </w:tc>
            </w:tr>
            <w:tr w:rsidR="00C27E7A">
              <w:trPr>
                <w:jc w:val="center"/>
              </w:trPr>
              <w:tc>
                <w:tcPr>
                  <w:tcW w:w="206" w:type="pct"/>
                  <w:vMerge/>
                  <w:vAlign w:val="center"/>
                </w:tcPr>
                <w:p w:rsidR="00C27E7A" w:rsidRDefault="00C27E7A">
                  <w:pPr>
                    <w:widowControl/>
                    <w:jc w:val="left"/>
                    <w:rPr>
                      <w:szCs w:val="21"/>
                    </w:rPr>
                  </w:pPr>
                </w:p>
              </w:tc>
              <w:tc>
                <w:tcPr>
                  <w:tcW w:w="249" w:type="pct"/>
                  <w:vMerge/>
                  <w:vAlign w:val="center"/>
                </w:tcPr>
                <w:p w:rsidR="00C27E7A" w:rsidRDefault="00C27E7A">
                  <w:pPr>
                    <w:widowControl/>
                    <w:jc w:val="left"/>
                    <w:rPr>
                      <w:szCs w:val="21"/>
                    </w:rPr>
                  </w:pPr>
                </w:p>
              </w:tc>
              <w:tc>
                <w:tcPr>
                  <w:tcW w:w="218" w:type="pct"/>
                  <w:vMerge/>
                  <w:vAlign w:val="center"/>
                </w:tcPr>
                <w:p w:rsidR="00C27E7A" w:rsidRDefault="00C27E7A">
                  <w:pPr>
                    <w:widowControl/>
                    <w:jc w:val="left"/>
                    <w:rPr>
                      <w:szCs w:val="21"/>
                    </w:rPr>
                  </w:pPr>
                </w:p>
              </w:tc>
              <w:tc>
                <w:tcPr>
                  <w:tcW w:w="206" w:type="pct"/>
                  <w:vMerge/>
                  <w:vAlign w:val="center"/>
                </w:tcPr>
                <w:p w:rsidR="00C27E7A" w:rsidRDefault="00C27E7A">
                  <w:pPr>
                    <w:widowControl/>
                    <w:jc w:val="left"/>
                    <w:rPr>
                      <w:szCs w:val="21"/>
                    </w:rPr>
                  </w:pPr>
                </w:p>
              </w:tc>
              <w:tc>
                <w:tcPr>
                  <w:tcW w:w="418" w:type="pct"/>
                  <w:vMerge/>
                  <w:vAlign w:val="center"/>
                </w:tcPr>
                <w:p w:rsidR="00C27E7A" w:rsidRDefault="00C27E7A">
                  <w:pPr>
                    <w:widowControl/>
                    <w:jc w:val="left"/>
                    <w:rPr>
                      <w:szCs w:val="21"/>
                    </w:rPr>
                  </w:pPr>
                </w:p>
              </w:tc>
              <w:tc>
                <w:tcPr>
                  <w:tcW w:w="309" w:type="pct"/>
                  <w:vAlign w:val="center"/>
                </w:tcPr>
                <w:p w:rsidR="00C27E7A" w:rsidRDefault="009B00CC">
                  <w:pPr>
                    <w:jc w:val="center"/>
                    <w:rPr>
                      <w:szCs w:val="21"/>
                    </w:rPr>
                  </w:pPr>
                  <w:r>
                    <w:rPr>
                      <w:szCs w:val="21"/>
                    </w:rPr>
                    <w:t>污染物排放管控</w:t>
                  </w:r>
                </w:p>
              </w:tc>
              <w:tc>
                <w:tcPr>
                  <w:tcW w:w="429" w:type="pct"/>
                  <w:vMerge/>
                  <w:vAlign w:val="center"/>
                </w:tcPr>
                <w:p w:rsidR="00C27E7A" w:rsidRDefault="00C27E7A">
                  <w:pPr>
                    <w:rPr>
                      <w:szCs w:val="21"/>
                      <w:highlight w:val="yellow"/>
                    </w:rPr>
                  </w:pPr>
                </w:p>
              </w:tc>
              <w:tc>
                <w:tcPr>
                  <w:tcW w:w="1720" w:type="pct"/>
                  <w:vAlign w:val="center"/>
                </w:tcPr>
                <w:p w:rsidR="00C27E7A" w:rsidRDefault="009B00CC">
                  <w:pPr>
                    <w:widowControl/>
                    <w:kinsoku w:val="0"/>
                    <w:autoSpaceDE w:val="0"/>
                    <w:autoSpaceDN w:val="0"/>
                    <w:adjustRightInd w:val="0"/>
                    <w:snapToGrid w:val="0"/>
                    <w:textAlignment w:val="baseline"/>
                    <w:rPr>
                      <w:szCs w:val="21"/>
                    </w:rPr>
                  </w:pPr>
                  <w:r>
                    <w:rPr>
                      <w:szCs w:val="21"/>
                    </w:rPr>
                    <w:t>大气环境受体敏感重点管控区：</w:t>
                  </w:r>
                  <w:r>
                    <w:rPr>
                      <w:szCs w:val="21"/>
                    </w:rPr>
                    <w:t>1.</w:t>
                  </w:r>
                  <w:r>
                    <w:rPr>
                      <w:szCs w:val="21"/>
                    </w:rPr>
                    <w:t>城市建成区产生油烟的餐饮服务单位全部安装油烟净化装置并保持正常运行和定期维护。</w:t>
                  </w:r>
                  <w:r>
                    <w:rPr>
                      <w:szCs w:val="21"/>
                    </w:rPr>
                    <w:t>2.</w:t>
                  </w:r>
                  <w:r>
                    <w:rPr>
                      <w:szCs w:val="21"/>
                    </w:rPr>
                    <w:t>持续因地制宜实施</w:t>
                  </w:r>
                  <w:r>
                    <w:rPr>
                      <w:rFonts w:hint="eastAsia"/>
                      <w:szCs w:val="21"/>
                    </w:rPr>
                    <w:t>“</w:t>
                  </w:r>
                  <w:r>
                    <w:rPr>
                      <w:szCs w:val="21"/>
                    </w:rPr>
                    <w:t>煤改气</w:t>
                  </w:r>
                  <w:r>
                    <w:rPr>
                      <w:rFonts w:hint="eastAsia"/>
                      <w:szCs w:val="21"/>
                    </w:rPr>
                    <w:t>”</w:t>
                  </w:r>
                  <w:r>
                    <w:rPr>
                      <w:szCs w:val="21"/>
                    </w:rPr>
                    <w:t>、</w:t>
                  </w:r>
                  <w:r>
                    <w:rPr>
                      <w:rFonts w:hint="eastAsia"/>
                      <w:szCs w:val="21"/>
                    </w:rPr>
                    <w:t>“</w:t>
                  </w:r>
                  <w:r>
                    <w:rPr>
                      <w:szCs w:val="21"/>
                    </w:rPr>
                    <w:t>油改气</w:t>
                  </w:r>
                  <w:r>
                    <w:rPr>
                      <w:rFonts w:hint="eastAsia"/>
                      <w:szCs w:val="21"/>
                    </w:rPr>
                    <w:t>”</w:t>
                  </w:r>
                  <w:r>
                    <w:rPr>
                      <w:szCs w:val="21"/>
                    </w:rPr>
                    <w:t>、电能、地热、生物质等清洁能源取暖措施。</w:t>
                  </w:r>
                  <w:r>
                    <w:rPr>
                      <w:szCs w:val="21"/>
                    </w:rPr>
                    <w:t>3.</w:t>
                  </w:r>
                  <w:r>
                    <w:rPr>
                      <w:szCs w:val="21"/>
                    </w:rPr>
                    <w:t>鼓励将老旧车辆和非道路移动机械替换为清洁能源车辆。推进新能源或清洁能源汽车使用。</w:t>
                  </w:r>
                </w:p>
                <w:p w:rsidR="00C27E7A" w:rsidRDefault="009B00CC">
                  <w:pPr>
                    <w:widowControl/>
                    <w:kinsoku w:val="0"/>
                    <w:autoSpaceDE w:val="0"/>
                    <w:autoSpaceDN w:val="0"/>
                    <w:adjustRightInd w:val="0"/>
                    <w:snapToGrid w:val="0"/>
                    <w:textAlignment w:val="baseline"/>
                  </w:pPr>
                  <w:r>
                    <w:rPr>
                      <w:szCs w:val="21"/>
                    </w:rPr>
                    <w:t>水环境城镇生活污染重点管控区：</w:t>
                  </w:r>
                  <w:r>
                    <w:rPr>
                      <w:szCs w:val="21"/>
                    </w:rPr>
                    <w:t>1.</w:t>
                  </w:r>
                  <w:r>
                    <w:rPr>
                      <w:szCs w:val="21"/>
                    </w:rPr>
                    <w:t>加强城镇污水收集处理设施建设与提标改造。城镇生活污水处理达到《陕西省黄河流域污水综合排放标准》（</w:t>
                  </w:r>
                  <w:r>
                    <w:rPr>
                      <w:szCs w:val="21"/>
                    </w:rPr>
                    <w:t>DB61/224-2018</w:t>
                  </w:r>
                  <w:r>
                    <w:rPr>
                      <w:szCs w:val="21"/>
                    </w:rPr>
                    <w:t>）排放限值要求。</w:t>
                  </w:r>
                  <w:r>
                    <w:rPr>
                      <w:szCs w:val="21"/>
                    </w:rPr>
                    <w:t>2.</w:t>
                  </w:r>
                  <w:r>
                    <w:rPr>
                      <w:szCs w:val="21"/>
                    </w:rPr>
                    <w:t>城镇新区管网建设及老旧城区管网升级改造中实行雨污分流，鼓励推进初期雨水收集、处理和资源化利用，建设人工湿地水质净化工程，对处理达标后的尾水进一步净化。</w:t>
                  </w:r>
                  <w:r>
                    <w:rPr>
                      <w:szCs w:val="21"/>
                    </w:rPr>
                    <w:t>3.</w:t>
                  </w:r>
                  <w:r>
                    <w:rPr>
                      <w:szCs w:val="21"/>
                    </w:rPr>
                    <w:t>污水处理厂出水用于绿化、农灌等用</w:t>
                  </w:r>
                  <w:r>
                    <w:rPr>
                      <w:szCs w:val="21"/>
                    </w:rPr>
                    <w:lastRenderedPageBreak/>
                    <w:t>途的，合理确定管控要求，确保达到相应污水再生利用标准。</w:t>
                  </w:r>
                </w:p>
              </w:tc>
              <w:tc>
                <w:tcPr>
                  <w:tcW w:w="969" w:type="pct"/>
                  <w:vAlign w:val="center"/>
                </w:tcPr>
                <w:p w:rsidR="00C27E7A" w:rsidRDefault="009B00CC">
                  <w:pPr>
                    <w:adjustRightInd w:val="0"/>
                    <w:snapToGrid w:val="0"/>
                    <w:ind w:leftChars="-30" w:left="-63" w:rightChars="-30" w:right="-63"/>
                    <w:rPr>
                      <w:kern w:val="0"/>
                      <w:szCs w:val="21"/>
                      <w:lang w:bidi="ar"/>
                    </w:rPr>
                  </w:pPr>
                  <w:r>
                    <w:rPr>
                      <w:kern w:val="0"/>
                      <w:szCs w:val="21"/>
                      <w:lang w:bidi="ar"/>
                    </w:rPr>
                    <w:lastRenderedPageBreak/>
                    <w:t>大气环境方面：</w:t>
                  </w:r>
                </w:p>
                <w:p w:rsidR="00C27E7A" w:rsidRDefault="009B00CC" w:rsidP="00F152C2">
                  <w:pPr>
                    <w:adjustRightInd w:val="0"/>
                    <w:snapToGrid w:val="0"/>
                    <w:ind w:leftChars="-30" w:left="-63" w:rightChars="-30" w:right="-63"/>
                    <w:rPr>
                      <w:kern w:val="0"/>
                      <w:szCs w:val="21"/>
                      <w:lang w:bidi="ar"/>
                    </w:rPr>
                  </w:pPr>
                  <w:r>
                    <w:rPr>
                      <w:rFonts w:hint="eastAsia"/>
                      <w:kern w:val="0"/>
                      <w:szCs w:val="21"/>
                      <w:lang w:bidi="ar"/>
                    </w:rPr>
                    <w:t>1.</w:t>
                  </w:r>
                  <w:r>
                    <w:rPr>
                      <w:kern w:val="0"/>
                      <w:szCs w:val="21"/>
                      <w:lang w:bidi="ar"/>
                    </w:rPr>
                    <w:t>本项目不提供食宿</w:t>
                  </w:r>
                  <w:r>
                    <w:rPr>
                      <w:rFonts w:hint="eastAsia"/>
                      <w:kern w:val="0"/>
                      <w:szCs w:val="21"/>
                      <w:lang w:bidi="ar"/>
                    </w:rPr>
                    <w:t>，不涉及餐饮油烟</w:t>
                  </w:r>
                  <w:r>
                    <w:rPr>
                      <w:kern w:val="0"/>
                      <w:szCs w:val="21"/>
                      <w:lang w:bidi="ar"/>
                    </w:rPr>
                    <w:t>；</w:t>
                  </w:r>
                </w:p>
                <w:p w:rsidR="00C27E7A" w:rsidRDefault="009B00CC" w:rsidP="00F152C2">
                  <w:pPr>
                    <w:adjustRightInd w:val="0"/>
                    <w:snapToGrid w:val="0"/>
                    <w:ind w:leftChars="-30" w:left="-63" w:rightChars="-30" w:right="-63"/>
                    <w:rPr>
                      <w:kern w:val="0"/>
                      <w:szCs w:val="21"/>
                      <w:lang w:bidi="ar"/>
                    </w:rPr>
                  </w:pPr>
                  <w:r>
                    <w:rPr>
                      <w:rFonts w:hint="eastAsia"/>
                      <w:kern w:val="0"/>
                      <w:szCs w:val="21"/>
                      <w:lang w:bidi="ar"/>
                    </w:rPr>
                    <w:t>2</w:t>
                  </w:r>
                  <w:r>
                    <w:rPr>
                      <w:kern w:val="0"/>
                      <w:szCs w:val="21"/>
                      <w:lang w:bidi="ar"/>
                    </w:rPr>
                    <w:t>本项目取暖采用中央空调；</w:t>
                  </w:r>
                </w:p>
                <w:p w:rsidR="00C27E7A" w:rsidRDefault="009B00CC" w:rsidP="00F152C2">
                  <w:pPr>
                    <w:adjustRightInd w:val="0"/>
                    <w:snapToGrid w:val="0"/>
                    <w:ind w:leftChars="-30" w:left="-63" w:rightChars="-30" w:right="-63"/>
                    <w:rPr>
                      <w:kern w:val="0"/>
                      <w:szCs w:val="21"/>
                      <w:lang w:bidi="ar"/>
                    </w:rPr>
                  </w:pPr>
                  <w:r>
                    <w:rPr>
                      <w:rFonts w:hint="eastAsia"/>
                      <w:kern w:val="0"/>
                      <w:szCs w:val="21"/>
                      <w:lang w:bidi="ar"/>
                    </w:rPr>
                    <w:t>3.</w:t>
                  </w:r>
                  <w:r>
                    <w:rPr>
                      <w:kern w:val="0"/>
                      <w:szCs w:val="21"/>
                      <w:lang w:bidi="ar"/>
                    </w:rPr>
                    <w:t>本项目</w:t>
                  </w:r>
                  <w:r>
                    <w:rPr>
                      <w:kern w:val="0"/>
                      <w:szCs w:val="21"/>
                      <w:lang w:bidi="ar"/>
                    </w:rPr>
                    <w:t>不涉及非道路移动机械</w:t>
                  </w:r>
                  <w:r>
                    <w:rPr>
                      <w:rFonts w:hint="eastAsia"/>
                      <w:kern w:val="0"/>
                      <w:szCs w:val="21"/>
                      <w:lang w:bidi="ar"/>
                    </w:rPr>
                    <w:t>。</w:t>
                  </w:r>
                </w:p>
                <w:p w:rsidR="00C27E7A" w:rsidRDefault="009B00CC">
                  <w:pPr>
                    <w:adjustRightInd w:val="0"/>
                    <w:snapToGrid w:val="0"/>
                    <w:ind w:leftChars="-30" w:left="-63" w:rightChars="-30" w:right="-63"/>
                    <w:rPr>
                      <w:kern w:val="0"/>
                      <w:szCs w:val="21"/>
                      <w:lang w:bidi="ar"/>
                    </w:rPr>
                  </w:pPr>
                  <w:r>
                    <w:rPr>
                      <w:kern w:val="0"/>
                      <w:szCs w:val="21"/>
                      <w:lang w:bidi="ar"/>
                    </w:rPr>
                    <w:t>水环境方面：</w:t>
                  </w:r>
                </w:p>
                <w:p w:rsidR="00C27E7A" w:rsidRDefault="009B00CC">
                  <w:pPr>
                    <w:adjustRightInd w:val="0"/>
                    <w:snapToGrid w:val="0"/>
                    <w:ind w:leftChars="-30" w:left="-63" w:rightChars="-30" w:right="-63"/>
                    <w:rPr>
                      <w:rFonts w:ascii="宋体" w:hAnsi="宋体" w:cs="宋体"/>
                      <w:kern w:val="0"/>
                      <w:szCs w:val="21"/>
                      <w:lang w:bidi="ar"/>
                    </w:rPr>
                  </w:pPr>
                  <w:r>
                    <w:rPr>
                      <w:kern w:val="0"/>
                      <w:szCs w:val="21"/>
                      <w:lang w:bidi="ar"/>
                    </w:rPr>
                    <w:t>1.</w:t>
                  </w:r>
                  <w:r>
                    <w:rPr>
                      <w:rFonts w:ascii="宋体" w:hAnsi="宋体" w:cs="宋体" w:hint="eastAsia"/>
                      <w:kern w:val="0"/>
                      <w:szCs w:val="21"/>
                      <w:lang w:bidi="ar"/>
                    </w:rPr>
                    <w:t>本项目实验器皿第三、四次清洗废水、台面地面清洗废水依托现有一体化污水处理设施预处理后，同纯水机尾水和实验仪器冷却循环系统定期排水一起进入园区化粪池处理，再通过市政污水管网排入西安净水处理有限责任公司第六再生水</w:t>
                  </w:r>
                  <w:r>
                    <w:rPr>
                      <w:rFonts w:ascii="宋体" w:hAnsi="宋体" w:cs="宋体" w:hint="eastAsia"/>
                      <w:kern w:val="0"/>
                      <w:szCs w:val="21"/>
                      <w:lang w:bidi="ar"/>
                    </w:rPr>
                    <w:lastRenderedPageBreak/>
                    <w:t>厂进一步处理</w:t>
                  </w:r>
                  <w:r>
                    <w:rPr>
                      <w:rFonts w:ascii="宋体" w:hAnsi="宋体" w:cs="宋体" w:hint="eastAsia"/>
                      <w:kern w:val="0"/>
                      <w:szCs w:val="21"/>
                      <w:lang w:bidi="ar"/>
                    </w:rPr>
                    <w:t>。</w:t>
                  </w:r>
                </w:p>
                <w:p w:rsidR="00C27E7A" w:rsidRDefault="009B00CC">
                  <w:pPr>
                    <w:adjustRightInd w:val="0"/>
                    <w:snapToGrid w:val="0"/>
                    <w:ind w:leftChars="-30" w:left="-63" w:rightChars="-30" w:right="-63"/>
                    <w:rPr>
                      <w:rFonts w:ascii="宋体" w:hAnsi="宋体" w:cs="宋体"/>
                      <w:kern w:val="0"/>
                      <w:szCs w:val="21"/>
                      <w:lang w:bidi="ar"/>
                    </w:rPr>
                  </w:pPr>
                  <w:r>
                    <w:rPr>
                      <w:rFonts w:ascii="宋体" w:hAnsi="宋体" w:cs="宋体" w:hint="eastAsia"/>
                      <w:kern w:val="0"/>
                      <w:szCs w:val="21"/>
                      <w:lang w:bidi="ar"/>
                    </w:rPr>
                    <w:t>实验器具使用有机溶剂清洗产生的清洗废液</w:t>
                  </w:r>
                  <w:r>
                    <w:rPr>
                      <w:rFonts w:ascii="宋体" w:hAnsi="宋体" w:cs="宋体" w:hint="eastAsia"/>
                      <w:kern w:val="0"/>
                      <w:szCs w:val="21"/>
                      <w:lang w:bidi="ar"/>
                    </w:rPr>
                    <w:t>和</w:t>
                  </w:r>
                  <w:r>
                    <w:rPr>
                      <w:rFonts w:ascii="宋体" w:hAnsi="宋体" w:cs="宋体" w:hint="eastAsia"/>
                      <w:kern w:val="0"/>
                      <w:szCs w:val="21"/>
                      <w:lang w:bidi="ar"/>
                    </w:rPr>
                    <w:t>实验器具第</w:t>
                  </w:r>
                  <w:r>
                    <w:rPr>
                      <w:rFonts w:ascii="宋体" w:hAnsi="宋体" w:cs="宋体" w:hint="eastAsia"/>
                      <w:kern w:val="0"/>
                      <w:szCs w:val="21"/>
                      <w:lang w:bidi="ar"/>
                    </w:rPr>
                    <w:t>一、二</w:t>
                  </w:r>
                  <w:r>
                    <w:rPr>
                      <w:rFonts w:ascii="宋体" w:hAnsi="宋体" w:cs="宋体" w:hint="eastAsia"/>
                      <w:kern w:val="0"/>
                      <w:szCs w:val="21"/>
                      <w:lang w:bidi="ar"/>
                    </w:rPr>
                    <w:t>次使用自来水清洗</w:t>
                  </w:r>
                  <w:r>
                    <w:rPr>
                      <w:rFonts w:ascii="宋体" w:hAnsi="宋体" w:cs="宋体" w:hint="eastAsia"/>
                      <w:kern w:val="0"/>
                      <w:szCs w:val="21"/>
                      <w:lang w:bidi="ar"/>
                    </w:rPr>
                    <w:t>废水作</w:t>
                  </w:r>
                  <w:r>
                    <w:rPr>
                      <w:rFonts w:ascii="宋体" w:hAnsi="宋体" w:cs="宋体" w:hint="eastAsia"/>
                      <w:kern w:val="0"/>
                      <w:szCs w:val="21"/>
                      <w:lang w:bidi="ar"/>
                    </w:rPr>
                    <w:t>为危险废物暂存于危废贮存库内，</w:t>
                  </w:r>
                  <w:r>
                    <w:rPr>
                      <w:kern w:val="0"/>
                      <w:szCs w:val="21"/>
                      <w:lang w:bidi="ar"/>
                    </w:rPr>
                    <w:t>定期交由</w:t>
                  </w:r>
                  <w:r>
                    <w:rPr>
                      <w:kern w:val="0"/>
                      <w:szCs w:val="21"/>
                      <w:lang w:bidi="ar"/>
                    </w:rPr>
                    <w:t>有资质单位（陕西水发环境有限公司）</w:t>
                  </w:r>
                  <w:r>
                    <w:rPr>
                      <w:szCs w:val="21"/>
                    </w:rPr>
                    <w:t>处置</w:t>
                  </w:r>
                  <w:r>
                    <w:rPr>
                      <w:rFonts w:ascii="宋体" w:hAnsi="宋体" w:cs="宋体" w:hint="eastAsia"/>
                      <w:kern w:val="0"/>
                      <w:szCs w:val="21"/>
                      <w:lang w:bidi="ar"/>
                    </w:rPr>
                    <w:t>；</w:t>
                  </w:r>
                </w:p>
                <w:p w:rsidR="00C27E7A" w:rsidRDefault="009B00CC" w:rsidP="00F152C2">
                  <w:pPr>
                    <w:adjustRightInd w:val="0"/>
                    <w:snapToGrid w:val="0"/>
                    <w:ind w:leftChars="-30" w:left="-63" w:rightChars="-30" w:right="-63"/>
                    <w:rPr>
                      <w:kern w:val="0"/>
                      <w:szCs w:val="21"/>
                      <w:lang w:bidi="ar"/>
                    </w:rPr>
                  </w:pPr>
                  <w:r>
                    <w:rPr>
                      <w:rFonts w:hint="eastAsia"/>
                      <w:kern w:val="0"/>
                      <w:szCs w:val="21"/>
                      <w:lang w:bidi="ar"/>
                    </w:rPr>
                    <w:t>2.</w:t>
                  </w:r>
                  <w:r>
                    <w:rPr>
                      <w:kern w:val="0"/>
                      <w:szCs w:val="21"/>
                      <w:lang w:bidi="ar"/>
                    </w:rPr>
                    <w:t>本项目不涉及；</w:t>
                  </w:r>
                </w:p>
                <w:p w:rsidR="00C27E7A" w:rsidRDefault="009B00CC" w:rsidP="00F152C2">
                  <w:pPr>
                    <w:adjustRightInd w:val="0"/>
                    <w:snapToGrid w:val="0"/>
                    <w:ind w:leftChars="-30" w:left="-63" w:rightChars="-30" w:right="-63"/>
                    <w:rPr>
                      <w:highlight w:val="yellow"/>
                    </w:rPr>
                  </w:pPr>
                  <w:r>
                    <w:rPr>
                      <w:rFonts w:hint="eastAsia"/>
                      <w:kern w:val="0"/>
                      <w:szCs w:val="21"/>
                      <w:lang w:bidi="ar"/>
                    </w:rPr>
                    <w:t>3.</w:t>
                  </w:r>
                  <w:r>
                    <w:rPr>
                      <w:kern w:val="0"/>
                      <w:szCs w:val="21"/>
                      <w:lang w:bidi="ar"/>
                    </w:rPr>
                    <w:t>本项目不涉及。</w:t>
                  </w:r>
                </w:p>
              </w:tc>
              <w:tc>
                <w:tcPr>
                  <w:tcW w:w="272" w:type="pct"/>
                  <w:vAlign w:val="center"/>
                </w:tcPr>
                <w:p w:rsidR="00C27E7A" w:rsidRDefault="009B00CC">
                  <w:pPr>
                    <w:spacing w:line="264" w:lineRule="auto"/>
                    <w:jc w:val="center"/>
                    <w:rPr>
                      <w:szCs w:val="21"/>
                      <w:highlight w:val="yellow"/>
                    </w:rPr>
                  </w:pPr>
                  <w:r>
                    <w:rPr>
                      <w:szCs w:val="21"/>
                    </w:rPr>
                    <w:lastRenderedPageBreak/>
                    <w:t>符合</w:t>
                  </w:r>
                </w:p>
              </w:tc>
            </w:tr>
            <w:tr w:rsidR="00C27E7A">
              <w:trPr>
                <w:jc w:val="center"/>
              </w:trPr>
              <w:tc>
                <w:tcPr>
                  <w:tcW w:w="206" w:type="pct"/>
                  <w:vMerge/>
                  <w:vAlign w:val="center"/>
                </w:tcPr>
                <w:p w:rsidR="00C27E7A" w:rsidRDefault="00C27E7A">
                  <w:pPr>
                    <w:widowControl/>
                    <w:jc w:val="left"/>
                    <w:rPr>
                      <w:szCs w:val="21"/>
                    </w:rPr>
                  </w:pPr>
                </w:p>
              </w:tc>
              <w:tc>
                <w:tcPr>
                  <w:tcW w:w="249" w:type="pct"/>
                  <w:vMerge/>
                  <w:vAlign w:val="center"/>
                </w:tcPr>
                <w:p w:rsidR="00C27E7A" w:rsidRDefault="00C27E7A">
                  <w:pPr>
                    <w:widowControl/>
                    <w:jc w:val="left"/>
                    <w:rPr>
                      <w:szCs w:val="21"/>
                    </w:rPr>
                  </w:pPr>
                </w:p>
              </w:tc>
              <w:tc>
                <w:tcPr>
                  <w:tcW w:w="218" w:type="pct"/>
                  <w:vMerge/>
                  <w:vAlign w:val="center"/>
                </w:tcPr>
                <w:p w:rsidR="00C27E7A" w:rsidRDefault="00C27E7A">
                  <w:pPr>
                    <w:widowControl/>
                    <w:jc w:val="left"/>
                    <w:rPr>
                      <w:szCs w:val="21"/>
                    </w:rPr>
                  </w:pPr>
                </w:p>
              </w:tc>
              <w:tc>
                <w:tcPr>
                  <w:tcW w:w="206" w:type="pct"/>
                  <w:vMerge/>
                  <w:vAlign w:val="center"/>
                </w:tcPr>
                <w:p w:rsidR="00C27E7A" w:rsidRDefault="00C27E7A">
                  <w:pPr>
                    <w:widowControl/>
                    <w:jc w:val="left"/>
                    <w:rPr>
                      <w:szCs w:val="21"/>
                    </w:rPr>
                  </w:pPr>
                </w:p>
              </w:tc>
              <w:tc>
                <w:tcPr>
                  <w:tcW w:w="418" w:type="pct"/>
                  <w:vMerge/>
                  <w:vAlign w:val="center"/>
                </w:tcPr>
                <w:p w:rsidR="00C27E7A" w:rsidRDefault="00C27E7A">
                  <w:pPr>
                    <w:widowControl/>
                    <w:jc w:val="left"/>
                    <w:rPr>
                      <w:szCs w:val="21"/>
                    </w:rPr>
                  </w:pPr>
                </w:p>
              </w:tc>
              <w:tc>
                <w:tcPr>
                  <w:tcW w:w="309" w:type="pct"/>
                  <w:vAlign w:val="center"/>
                </w:tcPr>
                <w:p w:rsidR="00C27E7A" w:rsidRDefault="009B00CC">
                  <w:pPr>
                    <w:jc w:val="center"/>
                    <w:rPr>
                      <w:szCs w:val="21"/>
                    </w:rPr>
                  </w:pPr>
                  <w:r>
                    <w:rPr>
                      <w:rFonts w:hint="eastAsia"/>
                      <w:szCs w:val="21"/>
                    </w:rPr>
                    <w:t>环境风险防控</w:t>
                  </w:r>
                </w:p>
              </w:tc>
              <w:tc>
                <w:tcPr>
                  <w:tcW w:w="429" w:type="pct"/>
                  <w:vMerge/>
                  <w:vAlign w:val="center"/>
                </w:tcPr>
                <w:p w:rsidR="00C27E7A" w:rsidRDefault="00C27E7A">
                  <w:pPr>
                    <w:rPr>
                      <w:szCs w:val="21"/>
                    </w:rPr>
                  </w:pPr>
                </w:p>
              </w:tc>
              <w:tc>
                <w:tcPr>
                  <w:tcW w:w="1720" w:type="pct"/>
                  <w:vAlign w:val="center"/>
                </w:tcPr>
                <w:p w:rsidR="00C27E7A" w:rsidRDefault="009B00CC">
                  <w:pPr>
                    <w:widowControl/>
                    <w:kinsoku w:val="0"/>
                    <w:autoSpaceDE w:val="0"/>
                    <w:autoSpaceDN w:val="0"/>
                    <w:adjustRightInd w:val="0"/>
                    <w:snapToGrid w:val="0"/>
                    <w:textAlignment w:val="baseline"/>
                    <w:rPr>
                      <w:szCs w:val="21"/>
                    </w:rPr>
                  </w:pPr>
                  <w:r>
                    <w:rPr>
                      <w:rFonts w:hint="eastAsia"/>
                      <w:szCs w:val="21"/>
                    </w:rPr>
                    <w:t>/</w:t>
                  </w:r>
                </w:p>
              </w:tc>
              <w:tc>
                <w:tcPr>
                  <w:tcW w:w="969" w:type="pct"/>
                  <w:vAlign w:val="center"/>
                </w:tcPr>
                <w:p w:rsidR="00C27E7A" w:rsidRDefault="009B00CC" w:rsidP="00F152C2">
                  <w:pPr>
                    <w:adjustRightInd w:val="0"/>
                    <w:snapToGrid w:val="0"/>
                    <w:ind w:leftChars="-30" w:left="-63" w:rightChars="-30" w:right="-63"/>
                    <w:rPr>
                      <w:kern w:val="0"/>
                      <w:szCs w:val="21"/>
                      <w:lang w:bidi="ar"/>
                    </w:rPr>
                  </w:pPr>
                  <w:r>
                    <w:rPr>
                      <w:rFonts w:hint="eastAsia"/>
                      <w:szCs w:val="21"/>
                    </w:rPr>
                    <w:t>/</w:t>
                  </w:r>
                </w:p>
              </w:tc>
              <w:tc>
                <w:tcPr>
                  <w:tcW w:w="272" w:type="pct"/>
                  <w:vAlign w:val="center"/>
                </w:tcPr>
                <w:p w:rsidR="00C27E7A" w:rsidRDefault="009B00CC">
                  <w:pPr>
                    <w:spacing w:line="264" w:lineRule="auto"/>
                    <w:jc w:val="center"/>
                    <w:rPr>
                      <w:szCs w:val="21"/>
                    </w:rPr>
                  </w:pPr>
                  <w:r>
                    <w:rPr>
                      <w:rFonts w:hint="eastAsia"/>
                      <w:szCs w:val="21"/>
                    </w:rPr>
                    <w:t>/</w:t>
                  </w:r>
                </w:p>
              </w:tc>
            </w:tr>
            <w:tr w:rsidR="00C27E7A">
              <w:trPr>
                <w:jc w:val="center"/>
              </w:trPr>
              <w:tc>
                <w:tcPr>
                  <w:tcW w:w="206" w:type="pct"/>
                  <w:vMerge/>
                  <w:vAlign w:val="center"/>
                </w:tcPr>
                <w:p w:rsidR="00C27E7A" w:rsidRDefault="00C27E7A">
                  <w:pPr>
                    <w:widowControl/>
                    <w:jc w:val="left"/>
                    <w:rPr>
                      <w:szCs w:val="21"/>
                    </w:rPr>
                  </w:pPr>
                </w:p>
              </w:tc>
              <w:tc>
                <w:tcPr>
                  <w:tcW w:w="249" w:type="pct"/>
                  <w:vMerge/>
                  <w:vAlign w:val="center"/>
                </w:tcPr>
                <w:p w:rsidR="00C27E7A" w:rsidRDefault="00C27E7A">
                  <w:pPr>
                    <w:widowControl/>
                    <w:jc w:val="left"/>
                    <w:rPr>
                      <w:szCs w:val="21"/>
                    </w:rPr>
                  </w:pPr>
                </w:p>
              </w:tc>
              <w:tc>
                <w:tcPr>
                  <w:tcW w:w="218" w:type="pct"/>
                  <w:vMerge/>
                  <w:vAlign w:val="center"/>
                </w:tcPr>
                <w:p w:rsidR="00C27E7A" w:rsidRDefault="00C27E7A">
                  <w:pPr>
                    <w:widowControl/>
                    <w:jc w:val="left"/>
                    <w:rPr>
                      <w:szCs w:val="21"/>
                    </w:rPr>
                  </w:pPr>
                </w:p>
              </w:tc>
              <w:tc>
                <w:tcPr>
                  <w:tcW w:w="206" w:type="pct"/>
                  <w:vMerge/>
                  <w:vAlign w:val="center"/>
                </w:tcPr>
                <w:p w:rsidR="00C27E7A" w:rsidRDefault="00C27E7A">
                  <w:pPr>
                    <w:widowControl/>
                    <w:jc w:val="left"/>
                    <w:rPr>
                      <w:szCs w:val="21"/>
                    </w:rPr>
                  </w:pPr>
                </w:p>
              </w:tc>
              <w:tc>
                <w:tcPr>
                  <w:tcW w:w="418" w:type="pct"/>
                  <w:vMerge/>
                  <w:vAlign w:val="center"/>
                </w:tcPr>
                <w:p w:rsidR="00C27E7A" w:rsidRDefault="00C27E7A">
                  <w:pPr>
                    <w:widowControl/>
                    <w:jc w:val="left"/>
                    <w:rPr>
                      <w:szCs w:val="21"/>
                    </w:rPr>
                  </w:pPr>
                </w:p>
              </w:tc>
              <w:tc>
                <w:tcPr>
                  <w:tcW w:w="309" w:type="pct"/>
                  <w:vAlign w:val="center"/>
                </w:tcPr>
                <w:p w:rsidR="00C27E7A" w:rsidRDefault="009B00CC">
                  <w:pPr>
                    <w:jc w:val="center"/>
                    <w:rPr>
                      <w:szCs w:val="21"/>
                    </w:rPr>
                  </w:pPr>
                  <w:r>
                    <w:rPr>
                      <w:szCs w:val="21"/>
                    </w:rPr>
                    <w:t>资源开发效率要求</w:t>
                  </w:r>
                </w:p>
              </w:tc>
              <w:tc>
                <w:tcPr>
                  <w:tcW w:w="429" w:type="pct"/>
                  <w:vMerge/>
                  <w:vAlign w:val="center"/>
                </w:tcPr>
                <w:p w:rsidR="00C27E7A" w:rsidRDefault="00C27E7A">
                  <w:pPr>
                    <w:rPr>
                      <w:szCs w:val="21"/>
                    </w:rPr>
                  </w:pPr>
                </w:p>
              </w:tc>
              <w:tc>
                <w:tcPr>
                  <w:tcW w:w="1720" w:type="pct"/>
                  <w:vAlign w:val="center"/>
                </w:tcPr>
                <w:p w:rsidR="00C27E7A" w:rsidRDefault="009B00CC">
                  <w:pPr>
                    <w:overflowPunct w:val="0"/>
                    <w:spacing w:line="264" w:lineRule="auto"/>
                    <w:textAlignment w:val="baseline"/>
                  </w:pPr>
                  <w:r>
                    <w:rPr>
                      <w:szCs w:val="21"/>
                    </w:rPr>
                    <w:t>高污染燃料禁燃区：</w:t>
                  </w:r>
                  <w:r>
                    <w:rPr>
                      <w:szCs w:val="21"/>
                    </w:rPr>
                    <w:t>1.</w:t>
                  </w:r>
                  <w:r>
                    <w:rPr>
                      <w:szCs w:val="21"/>
                    </w:rPr>
                    <w:t>禁止销售、使用高污染燃料。禁止新建、扩建燃用高污染燃料的设施。已建成的，应当在市人民政府规定的期限内停止使用或者改用天然气、页岩气、煤层气、液化石油气、干热岩、电、太阳能或者其他清洁能源。</w:t>
                  </w:r>
                  <w:r>
                    <w:rPr>
                      <w:szCs w:val="21"/>
                    </w:rPr>
                    <w:t>2.</w:t>
                  </w:r>
                  <w:r>
                    <w:rPr>
                      <w:szCs w:val="21"/>
                    </w:rPr>
                    <w:t>禁止燃放烟花爆竹。</w:t>
                  </w:r>
                </w:p>
              </w:tc>
              <w:tc>
                <w:tcPr>
                  <w:tcW w:w="969" w:type="pct"/>
                  <w:vAlign w:val="center"/>
                </w:tcPr>
                <w:p w:rsidR="00C27E7A" w:rsidRDefault="009B00CC">
                  <w:pPr>
                    <w:overflowPunct w:val="0"/>
                    <w:spacing w:line="264" w:lineRule="auto"/>
                    <w:textAlignment w:val="baseline"/>
                  </w:pPr>
                  <w:r>
                    <w:rPr>
                      <w:szCs w:val="21"/>
                    </w:rPr>
                    <w:t>本项目</w:t>
                  </w:r>
                  <w:r>
                    <w:rPr>
                      <w:szCs w:val="21"/>
                    </w:rPr>
                    <w:t>不涉及使用高污染燃料设施，不属于高污染燃料的建设项目。</w:t>
                  </w:r>
                </w:p>
              </w:tc>
              <w:tc>
                <w:tcPr>
                  <w:tcW w:w="272" w:type="pct"/>
                  <w:vAlign w:val="center"/>
                </w:tcPr>
                <w:p w:rsidR="00C27E7A" w:rsidRDefault="009B00CC">
                  <w:pPr>
                    <w:spacing w:line="264" w:lineRule="auto"/>
                    <w:jc w:val="center"/>
                    <w:rPr>
                      <w:szCs w:val="21"/>
                    </w:rPr>
                  </w:pPr>
                  <w:r>
                    <w:rPr>
                      <w:szCs w:val="21"/>
                    </w:rPr>
                    <w:t>符合</w:t>
                  </w:r>
                </w:p>
              </w:tc>
            </w:tr>
          </w:tbl>
          <w:p w:rsidR="00C27E7A" w:rsidRDefault="009B00CC">
            <w:pPr>
              <w:spacing w:line="360" w:lineRule="auto"/>
              <w:ind w:firstLineChars="200" w:firstLine="482"/>
              <w:rPr>
                <w:b/>
                <w:bCs/>
                <w:sz w:val="24"/>
              </w:rPr>
            </w:pPr>
            <w:r>
              <w:rPr>
                <w:rFonts w:hint="eastAsia"/>
                <w:b/>
                <w:bCs/>
                <w:sz w:val="24"/>
              </w:rPr>
              <w:t>三、项目与其他相关政策相符性分析</w:t>
            </w:r>
          </w:p>
          <w:p w:rsidR="00C27E7A" w:rsidRDefault="009B00CC">
            <w:pPr>
              <w:pStyle w:val="23"/>
              <w:spacing w:after="0" w:line="360" w:lineRule="auto"/>
              <w:ind w:leftChars="0" w:left="0" w:firstLineChars="0" w:firstLine="0"/>
              <w:jc w:val="center"/>
              <w:rPr>
                <w:b/>
                <w:bCs/>
                <w:sz w:val="24"/>
              </w:rPr>
            </w:pPr>
            <w:r>
              <w:rPr>
                <w:rFonts w:hint="eastAsia"/>
                <w:b/>
                <w:bCs/>
                <w:sz w:val="24"/>
              </w:rPr>
              <w:t>表</w:t>
            </w:r>
            <w:r>
              <w:rPr>
                <w:rFonts w:hint="eastAsia"/>
                <w:b/>
                <w:bCs/>
                <w:sz w:val="24"/>
              </w:rPr>
              <w:t xml:space="preserve">1-5  </w:t>
            </w:r>
            <w:r>
              <w:rPr>
                <w:rFonts w:hint="eastAsia"/>
                <w:b/>
                <w:bCs/>
                <w:sz w:val="24"/>
              </w:rPr>
              <w:t>本项目与相关环保政策符合性分析</w:t>
            </w:r>
          </w:p>
          <w:tbl>
            <w:tblPr>
              <w:tblStyle w:val="af3"/>
              <w:tblW w:w="4998" w:type="pct"/>
              <w:tblInd w:w="15" w:type="dxa"/>
              <w:tblBorders>
                <w:top w:val="single" w:sz="12" w:space="0" w:color="auto"/>
                <w:left w:val="none" w:sz="0" w:space="0" w:color="auto"/>
                <w:bottom w:val="single" w:sz="12" w:space="0" w:color="auto"/>
                <w:right w:val="none" w:sz="0" w:space="0" w:color="auto"/>
              </w:tblBorders>
              <w:tblLayout w:type="fixed"/>
              <w:tblCellMar>
                <w:left w:w="57" w:type="dxa"/>
                <w:right w:w="57" w:type="dxa"/>
              </w:tblCellMar>
              <w:tblLook w:val="04A0" w:firstRow="1" w:lastRow="0" w:firstColumn="1" w:lastColumn="0" w:noHBand="0" w:noVBand="1"/>
            </w:tblPr>
            <w:tblGrid>
              <w:gridCol w:w="1417"/>
              <w:gridCol w:w="3077"/>
              <w:gridCol w:w="2877"/>
              <w:gridCol w:w="765"/>
            </w:tblGrid>
            <w:tr w:rsidR="00C27E7A">
              <w:trPr>
                <w:trHeight w:val="340"/>
              </w:trPr>
              <w:tc>
                <w:tcPr>
                  <w:tcW w:w="871" w:type="pct"/>
                  <w:tcBorders>
                    <w:tl2br w:val="nil"/>
                    <w:tr2bl w:val="nil"/>
                  </w:tcBorders>
                  <w:vAlign w:val="center"/>
                </w:tcPr>
                <w:p w:rsidR="00C27E7A" w:rsidRDefault="009B00CC">
                  <w:pPr>
                    <w:pStyle w:val="af8"/>
                    <w:spacing w:before="24" w:after="24" w:line="240" w:lineRule="auto"/>
                    <w:rPr>
                      <w:b/>
                      <w:bCs/>
                      <w:szCs w:val="21"/>
                    </w:rPr>
                  </w:pPr>
                  <w:r>
                    <w:rPr>
                      <w:rFonts w:ascii="Times New Roman"/>
                      <w:b/>
                      <w:bCs/>
                      <w:szCs w:val="21"/>
                    </w:rPr>
                    <w:t>名称</w:t>
                  </w:r>
                </w:p>
              </w:tc>
              <w:tc>
                <w:tcPr>
                  <w:tcW w:w="1890" w:type="pct"/>
                  <w:tcBorders>
                    <w:tl2br w:val="nil"/>
                    <w:tr2bl w:val="nil"/>
                  </w:tcBorders>
                  <w:vAlign w:val="center"/>
                </w:tcPr>
                <w:p w:rsidR="00C27E7A" w:rsidRDefault="009B00CC">
                  <w:pPr>
                    <w:pStyle w:val="af8"/>
                    <w:spacing w:before="24" w:after="24" w:line="240" w:lineRule="auto"/>
                    <w:rPr>
                      <w:b/>
                      <w:bCs/>
                      <w:szCs w:val="21"/>
                    </w:rPr>
                  </w:pPr>
                  <w:r>
                    <w:rPr>
                      <w:rFonts w:ascii="Times New Roman" w:hint="eastAsia"/>
                      <w:b/>
                      <w:bCs/>
                      <w:szCs w:val="21"/>
                    </w:rPr>
                    <w:t>要求</w:t>
                  </w:r>
                </w:p>
              </w:tc>
              <w:tc>
                <w:tcPr>
                  <w:tcW w:w="1767" w:type="pct"/>
                  <w:tcBorders>
                    <w:tl2br w:val="nil"/>
                    <w:tr2bl w:val="nil"/>
                  </w:tcBorders>
                  <w:vAlign w:val="center"/>
                </w:tcPr>
                <w:p w:rsidR="00C27E7A" w:rsidRDefault="009B00CC">
                  <w:pPr>
                    <w:jc w:val="center"/>
                    <w:rPr>
                      <w:b/>
                      <w:bCs/>
                      <w:szCs w:val="21"/>
                    </w:rPr>
                  </w:pPr>
                  <w:r>
                    <w:rPr>
                      <w:b/>
                      <w:bCs/>
                      <w:szCs w:val="21"/>
                    </w:rPr>
                    <w:t>本项目情况</w:t>
                  </w:r>
                </w:p>
              </w:tc>
              <w:tc>
                <w:tcPr>
                  <w:tcW w:w="470" w:type="pct"/>
                  <w:tcBorders>
                    <w:tl2br w:val="nil"/>
                    <w:tr2bl w:val="nil"/>
                  </w:tcBorders>
                  <w:vAlign w:val="center"/>
                </w:tcPr>
                <w:p w:rsidR="00C27E7A" w:rsidRDefault="009B00CC">
                  <w:pPr>
                    <w:jc w:val="center"/>
                    <w:rPr>
                      <w:b/>
                      <w:bCs/>
                      <w:szCs w:val="21"/>
                    </w:rPr>
                  </w:pPr>
                  <w:r>
                    <w:rPr>
                      <w:rFonts w:hint="eastAsia"/>
                      <w:b/>
                      <w:bCs/>
                      <w:szCs w:val="21"/>
                    </w:rPr>
                    <w:t>符合性</w:t>
                  </w:r>
                </w:p>
              </w:tc>
            </w:tr>
            <w:tr w:rsidR="00C27E7A">
              <w:trPr>
                <w:trHeight w:val="340"/>
              </w:trPr>
              <w:tc>
                <w:tcPr>
                  <w:tcW w:w="871" w:type="pct"/>
                  <w:tcBorders>
                    <w:tl2br w:val="nil"/>
                    <w:tr2bl w:val="nil"/>
                  </w:tcBorders>
                  <w:vAlign w:val="center"/>
                </w:tcPr>
                <w:p w:rsidR="00C27E7A" w:rsidRDefault="009B00CC">
                  <w:pPr>
                    <w:jc w:val="center"/>
                    <w:rPr>
                      <w:rFonts w:ascii="宋体" w:hAnsi="宋体" w:cs="宋体"/>
                      <w:szCs w:val="21"/>
                    </w:rPr>
                  </w:pPr>
                  <w:r>
                    <w:rPr>
                      <w:rFonts w:hint="eastAsia"/>
                      <w:szCs w:val="21"/>
                    </w:rPr>
                    <w:t>《中华人民共和国大气污染防治法》（</w:t>
                  </w:r>
                  <w:r>
                    <w:rPr>
                      <w:rFonts w:hint="eastAsia"/>
                      <w:szCs w:val="21"/>
                    </w:rPr>
                    <w:t>2018</w:t>
                  </w:r>
                  <w:r>
                    <w:rPr>
                      <w:rFonts w:hint="eastAsia"/>
                      <w:szCs w:val="21"/>
                    </w:rPr>
                    <w:t>修订）</w:t>
                  </w:r>
                </w:p>
              </w:tc>
              <w:tc>
                <w:tcPr>
                  <w:tcW w:w="1890" w:type="pct"/>
                  <w:tcBorders>
                    <w:tl2br w:val="nil"/>
                    <w:tr2bl w:val="nil"/>
                  </w:tcBorders>
                  <w:shd w:val="clear" w:color="auto" w:fill="auto"/>
                  <w:vAlign w:val="center"/>
                </w:tcPr>
                <w:p w:rsidR="00C27E7A" w:rsidRDefault="009B00CC">
                  <w:pPr>
                    <w:rPr>
                      <w:szCs w:val="21"/>
                    </w:rPr>
                  </w:pPr>
                  <w:r>
                    <w:rPr>
                      <w:rFonts w:hint="eastAsia"/>
                      <w:szCs w:val="21"/>
                      <w:lang w:val="zh-CN"/>
                    </w:rPr>
                    <w:t>工业污染防治第四十五条：产生含挥发性有机物废气的生产和服务活动，应当在密闭空间或者设备中进行，并按照规定安装、使用污染防治设施；无法密闭的，应当采取措施减少废气排放</w:t>
                  </w:r>
                  <w:r>
                    <w:rPr>
                      <w:rFonts w:hint="eastAsia"/>
                      <w:szCs w:val="21"/>
                      <w:lang w:val="zh-CN"/>
                    </w:rPr>
                    <w:t>。</w:t>
                  </w:r>
                </w:p>
              </w:tc>
              <w:tc>
                <w:tcPr>
                  <w:tcW w:w="1767" w:type="pct"/>
                  <w:tcBorders>
                    <w:tl2br w:val="nil"/>
                    <w:tr2bl w:val="nil"/>
                  </w:tcBorders>
                  <w:shd w:val="clear" w:color="auto" w:fill="auto"/>
                  <w:vAlign w:val="center"/>
                </w:tcPr>
                <w:p w:rsidR="00C27E7A" w:rsidRDefault="009B00CC">
                  <w:pPr>
                    <w:rPr>
                      <w:szCs w:val="21"/>
                    </w:rPr>
                  </w:pPr>
                  <w:r>
                    <w:rPr>
                      <w:rFonts w:hint="eastAsia"/>
                    </w:rPr>
                    <w:t>本</w:t>
                  </w:r>
                  <w:r>
                    <w:rPr>
                      <w:rFonts w:hint="eastAsia"/>
                    </w:rPr>
                    <w:t>项目</w:t>
                  </w:r>
                  <w:r>
                    <w:rPr>
                      <w:rFonts w:hint="eastAsia"/>
                    </w:rPr>
                    <w:t>实验</w:t>
                  </w:r>
                  <w:r>
                    <w:rPr>
                      <w:rFonts w:hint="eastAsia"/>
                    </w:rPr>
                    <w:t>过程</w:t>
                  </w:r>
                  <w:r>
                    <w:rPr>
                      <w:rFonts w:hint="eastAsia"/>
                    </w:rPr>
                    <w:t>均</w:t>
                  </w:r>
                  <w:r>
                    <w:rPr>
                      <w:rFonts w:hint="eastAsia"/>
                      <w:bCs/>
                      <w:szCs w:val="21"/>
                    </w:rPr>
                    <w:t>位于密闭空间内</w:t>
                  </w:r>
                  <w:r>
                    <w:rPr>
                      <w:rFonts w:hint="eastAsia"/>
                    </w:rPr>
                    <w:t>，</w:t>
                  </w:r>
                  <w:r>
                    <w:rPr>
                      <w:rFonts w:hint="eastAsia"/>
                      <w:bCs/>
                      <w:szCs w:val="21"/>
                    </w:rPr>
                    <w:t>运营期废气收集后经</w:t>
                  </w:r>
                  <w:r>
                    <w:rPr>
                      <w:rFonts w:hint="eastAsia"/>
                      <w:bCs/>
                      <w:szCs w:val="21"/>
                    </w:rPr>
                    <w:t>6</w:t>
                  </w:r>
                  <w:r>
                    <w:rPr>
                      <w:rFonts w:hint="eastAsia"/>
                      <w:bCs/>
                      <w:szCs w:val="21"/>
                    </w:rPr>
                    <w:t>套“</w:t>
                  </w:r>
                  <w:r>
                    <w:rPr>
                      <w:rFonts w:hint="eastAsia"/>
                      <w:bCs/>
                      <w:szCs w:val="21"/>
                    </w:rPr>
                    <w:t>SDG</w:t>
                  </w:r>
                  <w:r>
                    <w:rPr>
                      <w:rFonts w:hint="eastAsia"/>
                      <w:bCs/>
                      <w:szCs w:val="21"/>
                    </w:rPr>
                    <w:t>酸性气体吸附</w:t>
                  </w:r>
                  <w:r>
                    <w:rPr>
                      <w:rFonts w:hint="eastAsia"/>
                      <w:bCs/>
                      <w:szCs w:val="21"/>
                    </w:rPr>
                    <w:t>+</w:t>
                  </w:r>
                  <w:r>
                    <w:rPr>
                      <w:rFonts w:hint="eastAsia"/>
                      <w:bCs/>
                      <w:szCs w:val="21"/>
                    </w:rPr>
                    <w:t>活性炭吸附装置”处理后，分别通过</w:t>
                  </w:r>
                  <w:r>
                    <w:rPr>
                      <w:rFonts w:hint="eastAsia"/>
                      <w:bCs/>
                      <w:szCs w:val="21"/>
                    </w:rPr>
                    <w:t>3</w:t>
                  </w:r>
                  <w:r>
                    <w:rPr>
                      <w:rFonts w:hint="eastAsia"/>
                      <w:bCs/>
                      <w:szCs w:val="21"/>
                    </w:rPr>
                    <w:t>根</w:t>
                  </w:r>
                  <w:r>
                    <w:rPr>
                      <w:rFonts w:hint="eastAsia"/>
                      <w:bCs/>
                      <w:szCs w:val="21"/>
                    </w:rPr>
                    <w:t>28m</w:t>
                  </w:r>
                  <w:r>
                    <w:rPr>
                      <w:rFonts w:hint="eastAsia"/>
                      <w:bCs/>
                      <w:szCs w:val="21"/>
                    </w:rPr>
                    <w:t>高排气筒排放</w:t>
                  </w:r>
                  <w:r>
                    <w:rPr>
                      <w:rFonts w:hint="eastAsia"/>
                    </w:rPr>
                    <w:t>。</w:t>
                  </w:r>
                </w:p>
              </w:tc>
              <w:tc>
                <w:tcPr>
                  <w:tcW w:w="470" w:type="pct"/>
                  <w:tcBorders>
                    <w:tl2br w:val="nil"/>
                    <w:tr2bl w:val="nil"/>
                  </w:tcBorders>
                  <w:vAlign w:val="center"/>
                </w:tcPr>
                <w:p w:rsidR="00C27E7A" w:rsidRDefault="009B00CC">
                  <w:pPr>
                    <w:spacing w:line="360" w:lineRule="auto"/>
                    <w:jc w:val="center"/>
                    <w:rPr>
                      <w:szCs w:val="21"/>
                    </w:rPr>
                  </w:pPr>
                  <w:r>
                    <w:rPr>
                      <w:rFonts w:hint="eastAsia"/>
                      <w:szCs w:val="21"/>
                    </w:rPr>
                    <w:t>符合</w:t>
                  </w:r>
                </w:p>
              </w:tc>
            </w:tr>
            <w:tr w:rsidR="00C27E7A">
              <w:trPr>
                <w:trHeight w:val="340"/>
              </w:trPr>
              <w:tc>
                <w:tcPr>
                  <w:tcW w:w="871" w:type="pct"/>
                  <w:vMerge w:val="restart"/>
                  <w:tcBorders>
                    <w:tl2br w:val="nil"/>
                    <w:tr2bl w:val="nil"/>
                  </w:tcBorders>
                  <w:vAlign w:val="center"/>
                </w:tcPr>
                <w:p w:rsidR="00C27E7A" w:rsidRDefault="009B00CC">
                  <w:pPr>
                    <w:jc w:val="center"/>
                    <w:rPr>
                      <w:szCs w:val="21"/>
                    </w:rPr>
                  </w:pPr>
                  <w:r>
                    <w:rPr>
                      <w:rFonts w:hint="eastAsia"/>
                      <w:szCs w:val="21"/>
                    </w:rPr>
                    <w:t>环境保护部公告</w:t>
                  </w:r>
                  <w:r>
                    <w:rPr>
                      <w:rFonts w:hint="eastAsia"/>
                      <w:szCs w:val="21"/>
                    </w:rPr>
                    <w:t>2013</w:t>
                  </w:r>
                  <w:r>
                    <w:rPr>
                      <w:rFonts w:hint="eastAsia"/>
                      <w:szCs w:val="21"/>
                    </w:rPr>
                    <w:t>年第</w:t>
                  </w:r>
                  <w:r>
                    <w:rPr>
                      <w:rFonts w:hint="eastAsia"/>
                      <w:szCs w:val="21"/>
                    </w:rPr>
                    <w:t>31</w:t>
                  </w:r>
                  <w:r>
                    <w:rPr>
                      <w:rFonts w:hint="eastAsia"/>
                      <w:szCs w:val="21"/>
                    </w:rPr>
                    <w:t>号《挥发性有机物（</w:t>
                  </w:r>
                  <w:r>
                    <w:rPr>
                      <w:rFonts w:hint="eastAsia"/>
                      <w:szCs w:val="21"/>
                    </w:rPr>
                    <w:t>VOCs</w:t>
                  </w:r>
                  <w:r>
                    <w:rPr>
                      <w:rFonts w:hint="eastAsia"/>
                      <w:szCs w:val="21"/>
                    </w:rPr>
                    <w:t>）污染防治技术政</w:t>
                  </w:r>
                  <w:r>
                    <w:rPr>
                      <w:rFonts w:hint="eastAsia"/>
                      <w:szCs w:val="21"/>
                    </w:rPr>
                    <w:lastRenderedPageBreak/>
                    <w:t>策》</w:t>
                  </w:r>
                </w:p>
              </w:tc>
              <w:tc>
                <w:tcPr>
                  <w:tcW w:w="1890" w:type="pct"/>
                  <w:tcBorders>
                    <w:tl2br w:val="nil"/>
                    <w:tr2bl w:val="nil"/>
                  </w:tcBorders>
                  <w:shd w:val="clear" w:color="auto" w:fill="auto"/>
                  <w:vAlign w:val="center"/>
                </w:tcPr>
                <w:p w:rsidR="00C27E7A" w:rsidRDefault="009B00CC">
                  <w:pPr>
                    <w:rPr>
                      <w:szCs w:val="21"/>
                    </w:rPr>
                  </w:pPr>
                  <w:r>
                    <w:rPr>
                      <w:szCs w:val="21"/>
                    </w:rPr>
                    <w:lastRenderedPageBreak/>
                    <w:t>（十）</w:t>
                  </w:r>
                  <w:r>
                    <w:rPr>
                      <w:rFonts w:hint="eastAsia"/>
                      <w:szCs w:val="21"/>
                    </w:rPr>
                    <w:t>6.</w:t>
                  </w:r>
                  <w:r>
                    <w:rPr>
                      <w:rFonts w:hint="eastAsia"/>
                      <w:bCs/>
                      <w:szCs w:val="21"/>
                    </w:rPr>
                    <w:t>含</w:t>
                  </w:r>
                  <w:r>
                    <w:rPr>
                      <w:bCs/>
                      <w:szCs w:val="21"/>
                    </w:rPr>
                    <w:t>VOCs</w:t>
                  </w:r>
                  <w:r>
                    <w:rPr>
                      <w:rFonts w:hint="eastAsia"/>
                      <w:bCs/>
                      <w:szCs w:val="21"/>
                    </w:rPr>
                    <w:t>产品的使用过程中，应采取废气收集措施，提高废气收集效率，减少废气的无组织排放与逸散，并对收集后的废气进行回收或处理后达标排放</w:t>
                  </w:r>
                  <w:r>
                    <w:rPr>
                      <w:rFonts w:hint="eastAsia"/>
                      <w:bCs/>
                      <w:szCs w:val="21"/>
                    </w:rPr>
                    <w:t>。</w:t>
                  </w:r>
                </w:p>
              </w:tc>
              <w:tc>
                <w:tcPr>
                  <w:tcW w:w="1767" w:type="pct"/>
                  <w:tcBorders>
                    <w:tl2br w:val="nil"/>
                    <w:tr2bl w:val="nil"/>
                  </w:tcBorders>
                  <w:shd w:val="clear" w:color="auto" w:fill="auto"/>
                  <w:vAlign w:val="center"/>
                </w:tcPr>
                <w:p w:rsidR="00C27E7A" w:rsidRDefault="009B00CC">
                  <w:pPr>
                    <w:pStyle w:val="Default"/>
                    <w:rPr>
                      <w:rFonts w:ascii="Times New Roman" w:cs="Times New Roman"/>
                      <w:bCs/>
                      <w:color w:val="auto"/>
                      <w:sz w:val="21"/>
                      <w:szCs w:val="21"/>
                    </w:rPr>
                  </w:pPr>
                  <w:r>
                    <w:rPr>
                      <w:rFonts w:ascii="Times New Roman" w:cs="Times New Roman" w:hint="eastAsia"/>
                      <w:bCs/>
                      <w:color w:val="auto"/>
                      <w:sz w:val="21"/>
                      <w:szCs w:val="21"/>
                    </w:rPr>
                    <w:t>实验溶剂配制和实验过程产生的</w:t>
                  </w:r>
                  <w:r>
                    <w:rPr>
                      <w:rFonts w:ascii="Times New Roman" w:cs="Times New Roman"/>
                      <w:bCs/>
                      <w:color w:val="auto"/>
                      <w:sz w:val="21"/>
                      <w:szCs w:val="21"/>
                    </w:rPr>
                    <w:t>VOCs</w:t>
                  </w:r>
                  <w:r>
                    <w:rPr>
                      <w:rFonts w:ascii="Times New Roman" w:cs="Times New Roman" w:hint="eastAsia"/>
                      <w:bCs/>
                      <w:color w:val="auto"/>
                      <w:sz w:val="21"/>
                      <w:szCs w:val="21"/>
                    </w:rPr>
                    <w:t>（以非甲烷总烃计）收集后经</w:t>
                  </w:r>
                  <w:r>
                    <w:rPr>
                      <w:rFonts w:ascii="Times New Roman" w:cs="Times New Roman" w:hint="eastAsia"/>
                      <w:bCs/>
                      <w:color w:val="auto"/>
                      <w:sz w:val="21"/>
                      <w:szCs w:val="21"/>
                    </w:rPr>
                    <w:t>6</w:t>
                  </w:r>
                  <w:r>
                    <w:rPr>
                      <w:rFonts w:ascii="Times New Roman" w:cs="Times New Roman" w:hint="eastAsia"/>
                      <w:bCs/>
                      <w:color w:val="auto"/>
                      <w:sz w:val="21"/>
                      <w:szCs w:val="21"/>
                    </w:rPr>
                    <w:t>套“</w:t>
                  </w:r>
                  <w:r>
                    <w:rPr>
                      <w:rFonts w:ascii="Times New Roman" w:cs="Times New Roman" w:hint="eastAsia"/>
                      <w:bCs/>
                      <w:color w:val="auto"/>
                      <w:sz w:val="21"/>
                      <w:szCs w:val="21"/>
                    </w:rPr>
                    <w:t>SDG</w:t>
                  </w:r>
                  <w:r>
                    <w:rPr>
                      <w:rFonts w:ascii="Times New Roman" w:cs="Times New Roman" w:hint="eastAsia"/>
                      <w:bCs/>
                      <w:color w:val="auto"/>
                      <w:sz w:val="21"/>
                      <w:szCs w:val="21"/>
                    </w:rPr>
                    <w:t>酸性气体吸附</w:t>
                  </w:r>
                  <w:r>
                    <w:rPr>
                      <w:rFonts w:ascii="Times New Roman" w:cs="Times New Roman" w:hint="eastAsia"/>
                      <w:bCs/>
                      <w:color w:val="auto"/>
                      <w:sz w:val="21"/>
                      <w:szCs w:val="21"/>
                    </w:rPr>
                    <w:t>+</w:t>
                  </w:r>
                  <w:r>
                    <w:rPr>
                      <w:rFonts w:ascii="Times New Roman" w:cs="Times New Roman" w:hint="eastAsia"/>
                      <w:bCs/>
                      <w:color w:val="auto"/>
                      <w:sz w:val="21"/>
                      <w:szCs w:val="21"/>
                    </w:rPr>
                    <w:t>活性炭吸附装置”处理后，分别通过</w:t>
                  </w:r>
                  <w:r>
                    <w:rPr>
                      <w:rFonts w:ascii="Times New Roman" w:cs="Times New Roman" w:hint="eastAsia"/>
                      <w:bCs/>
                      <w:color w:val="auto"/>
                      <w:sz w:val="21"/>
                      <w:szCs w:val="21"/>
                    </w:rPr>
                    <w:t>3</w:t>
                  </w:r>
                  <w:r>
                    <w:rPr>
                      <w:rFonts w:ascii="Times New Roman" w:cs="Times New Roman" w:hint="eastAsia"/>
                      <w:bCs/>
                      <w:color w:val="auto"/>
                      <w:sz w:val="21"/>
                      <w:szCs w:val="21"/>
                    </w:rPr>
                    <w:t>根</w:t>
                  </w:r>
                  <w:r>
                    <w:rPr>
                      <w:rFonts w:ascii="Times New Roman" w:cs="Times New Roman" w:hint="eastAsia"/>
                      <w:bCs/>
                      <w:color w:val="auto"/>
                      <w:sz w:val="21"/>
                      <w:szCs w:val="21"/>
                    </w:rPr>
                    <w:t>28m</w:t>
                  </w:r>
                  <w:r>
                    <w:rPr>
                      <w:rFonts w:ascii="Times New Roman" w:cs="Times New Roman" w:hint="eastAsia"/>
                      <w:bCs/>
                      <w:color w:val="auto"/>
                      <w:sz w:val="21"/>
                      <w:szCs w:val="21"/>
                    </w:rPr>
                    <w:t>高排气筒排放。</w:t>
                  </w:r>
                </w:p>
              </w:tc>
              <w:tc>
                <w:tcPr>
                  <w:tcW w:w="470" w:type="pct"/>
                  <w:tcBorders>
                    <w:tl2br w:val="nil"/>
                    <w:tr2bl w:val="nil"/>
                  </w:tcBorders>
                  <w:shd w:val="clear" w:color="auto" w:fill="auto"/>
                  <w:vAlign w:val="center"/>
                </w:tcPr>
                <w:p w:rsidR="00C27E7A" w:rsidRDefault="009B00CC">
                  <w:pPr>
                    <w:autoSpaceDE w:val="0"/>
                    <w:autoSpaceDN w:val="0"/>
                    <w:adjustRightInd w:val="0"/>
                    <w:snapToGrid w:val="0"/>
                    <w:jc w:val="center"/>
                    <w:rPr>
                      <w:bCs/>
                      <w:szCs w:val="21"/>
                    </w:rPr>
                  </w:pPr>
                  <w:r>
                    <w:rPr>
                      <w:rFonts w:hint="eastAsia"/>
                      <w:bCs/>
                      <w:szCs w:val="21"/>
                    </w:rPr>
                    <w:t>符合</w:t>
                  </w:r>
                </w:p>
              </w:tc>
            </w:tr>
            <w:tr w:rsidR="00C27E7A">
              <w:trPr>
                <w:trHeight w:val="340"/>
              </w:trPr>
              <w:tc>
                <w:tcPr>
                  <w:tcW w:w="871" w:type="pct"/>
                  <w:vMerge/>
                  <w:tcBorders>
                    <w:tl2br w:val="nil"/>
                    <w:tr2bl w:val="nil"/>
                  </w:tcBorders>
                  <w:vAlign w:val="center"/>
                </w:tcPr>
                <w:p w:rsidR="00C27E7A" w:rsidRDefault="00C27E7A">
                  <w:pPr>
                    <w:jc w:val="center"/>
                    <w:rPr>
                      <w:szCs w:val="21"/>
                      <w:highlight w:val="yellow"/>
                    </w:rPr>
                  </w:pPr>
                </w:p>
              </w:tc>
              <w:tc>
                <w:tcPr>
                  <w:tcW w:w="1890" w:type="pct"/>
                  <w:tcBorders>
                    <w:tl2br w:val="nil"/>
                    <w:tr2bl w:val="nil"/>
                  </w:tcBorders>
                  <w:shd w:val="clear" w:color="auto" w:fill="auto"/>
                  <w:vAlign w:val="center"/>
                </w:tcPr>
                <w:p w:rsidR="00C27E7A" w:rsidRDefault="009B00CC">
                  <w:pPr>
                    <w:pStyle w:val="af8"/>
                    <w:spacing w:before="24" w:after="24" w:line="240" w:lineRule="auto"/>
                    <w:jc w:val="both"/>
                    <w:rPr>
                      <w:rFonts w:ascii="Times New Roman"/>
                      <w:szCs w:val="21"/>
                      <w:lang w:val="zh-CN"/>
                    </w:rPr>
                  </w:pPr>
                  <w:r>
                    <w:rPr>
                      <w:rFonts w:ascii="Times New Roman"/>
                      <w:szCs w:val="21"/>
                    </w:rPr>
                    <w:t>（十五）对于含低浓度</w:t>
                  </w:r>
                  <w:r>
                    <w:rPr>
                      <w:rFonts w:ascii="Times New Roman"/>
                      <w:szCs w:val="21"/>
                    </w:rPr>
                    <w:t>VOCs</w:t>
                  </w:r>
                  <w:r>
                    <w:rPr>
                      <w:rFonts w:ascii="Times New Roman"/>
                      <w:szCs w:val="21"/>
                    </w:rPr>
                    <w:t>的废气，有回收价值时可采用吸附技术、吸收技术对有机溶剂回收后达标排放；不宜回收时，可采用吸附浓缩燃烧技术、生物技术、吸收技术、等离子体技术或紫外光高级氧化技术等净化后达标排放。</w:t>
                  </w:r>
                </w:p>
              </w:tc>
              <w:tc>
                <w:tcPr>
                  <w:tcW w:w="1767" w:type="pct"/>
                  <w:tcBorders>
                    <w:tl2br w:val="nil"/>
                    <w:tr2bl w:val="nil"/>
                  </w:tcBorders>
                  <w:shd w:val="clear" w:color="auto" w:fill="auto"/>
                  <w:vAlign w:val="center"/>
                </w:tcPr>
                <w:p w:rsidR="00C27E7A" w:rsidRDefault="009B00CC">
                  <w:pPr>
                    <w:pStyle w:val="af8"/>
                    <w:spacing w:before="24" w:after="24" w:line="240" w:lineRule="auto"/>
                    <w:jc w:val="both"/>
                  </w:pPr>
                  <w:r>
                    <w:rPr>
                      <w:rFonts w:ascii="Times New Roman"/>
                      <w:szCs w:val="21"/>
                    </w:rPr>
                    <w:t>本项目废气中</w:t>
                  </w:r>
                  <w:r>
                    <w:rPr>
                      <w:rFonts w:ascii="Times New Roman"/>
                      <w:szCs w:val="21"/>
                    </w:rPr>
                    <w:t>VOCs</w:t>
                  </w:r>
                  <w:r>
                    <w:rPr>
                      <w:rFonts w:ascii="Times New Roman" w:hint="eastAsia"/>
                      <w:szCs w:val="21"/>
                    </w:rPr>
                    <w:t>产生浓度</w:t>
                  </w:r>
                  <w:r>
                    <w:rPr>
                      <w:rFonts w:ascii="Times New Roman" w:hint="eastAsia"/>
                      <w:szCs w:val="21"/>
                    </w:rPr>
                    <w:t>较小</w:t>
                  </w:r>
                  <w:r>
                    <w:rPr>
                      <w:rFonts w:ascii="Times New Roman"/>
                      <w:szCs w:val="21"/>
                    </w:rPr>
                    <w:t>，</w:t>
                  </w:r>
                  <w:r>
                    <w:rPr>
                      <w:rFonts w:ascii="Times New Roman"/>
                      <w:szCs w:val="21"/>
                    </w:rPr>
                    <w:t>收集后经</w:t>
                  </w:r>
                  <w:r>
                    <w:rPr>
                      <w:rFonts w:ascii="Times New Roman"/>
                      <w:szCs w:val="21"/>
                    </w:rPr>
                    <w:t>6</w:t>
                  </w:r>
                  <w:r>
                    <w:rPr>
                      <w:rFonts w:ascii="Times New Roman"/>
                      <w:szCs w:val="21"/>
                    </w:rPr>
                    <w:t>套</w:t>
                  </w:r>
                  <w:r>
                    <w:rPr>
                      <w:rFonts w:ascii="Times New Roman"/>
                      <w:szCs w:val="21"/>
                    </w:rPr>
                    <w:t>“SDG</w:t>
                  </w:r>
                  <w:r>
                    <w:rPr>
                      <w:rFonts w:ascii="Times New Roman"/>
                      <w:szCs w:val="21"/>
                    </w:rPr>
                    <w:t>酸性气体吸附</w:t>
                  </w:r>
                  <w:r>
                    <w:rPr>
                      <w:rFonts w:ascii="Times New Roman"/>
                      <w:szCs w:val="21"/>
                    </w:rPr>
                    <w:t>+</w:t>
                  </w:r>
                  <w:r>
                    <w:rPr>
                      <w:rFonts w:ascii="Times New Roman"/>
                      <w:szCs w:val="21"/>
                    </w:rPr>
                    <w:t>活性炭吸附装置</w:t>
                  </w:r>
                  <w:r>
                    <w:rPr>
                      <w:rFonts w:ascii="Times New Roman"/>
                      <w:szCs w:val="21"/>
                    </w:rPr>
                    <w:t>”</w:t>
                  </w:r>
                  <w:r>
                    <w:rPr>
                      <w:rFonts w:ascii="Times New Roman"/>
                      <w:szCs w:val="21"/>
                    </w:rPr>
                    <w:t>处理后，分别通过</w:t>
                  </w:r>
                  <w:r>
                    <w:rPr>
                      <w:rFonts w:ascii="Times New Roman"/>
                      <w:szCs w:val="21"/>
                    </w:rPr>
                    <w:t>3</w:t>
                  </w:r>
                  <w:r>
                    <w:rPr>
                      <w:rFonts w:ascii="Times New Roman"/>
                      <w:szCs w:val="21"/>
                    </w:rPr>
                    <w:t>根</w:t>
                  </w:r>
                  <w:r>
                    <w:rPr>
                      <w:rFonts w:ascii="Times New Roman"/>
                      <w:szCs w:val="21"/>
                    </w:rPr>
                    <w:t>28m</w:t>
                  </w:r>
                  <w:r>
                    <w:rPr>
                      <w:rFonts w:ascii="Times New Roman"/>
                      <w:szCs w:val="21"/>
                    </w:rPr>
                    <w:t>高排气筒排放</w:t>
                  </w:r>
                  <w:r>
                    <w:rPr>
                      <w:rFonts w:ascii="Times New Roman"/>
                      <w:szCs w:val="21"/>
                    </w:rPr>
                    <w:t>。</w:t>
                  </w:r>
                </w:p>
              </w:tc>
              <w:tc>
                <w:tcPr>
                  <w:tcW w:w="470" w:type="pct"/>
                  <w:tcBorders>
                    <w:tl2br w:val="nil"/>
                    <w:tr2bl w:val="nil"/>
                  </w:tcBorders>
                  <w:vAlign w:val="center"/>
                </w:tcPr>
                <w:p w:rsidR="00C27E7A" w:rsidRDefault="009B00CC">
                  <w:pPr>
                    <w:spacing w:line="360" w:lineRule="auto"/>
                    <w:jc w:val="center"/>
                    <w:rPr>
                      <w:szCs w:val="21"/>
                    </w:rPr>
                  </w:pPr>
                  <w:r>
                    <w:rPr>
                      <w:rFonts w:hint="eastAsia"/>
                      <w:bCs/>
                      <w:szCs w:val="21"/>
                    </w:rPr>
                    <w:t>符合</w:t>
                  </w:r>
                </w:p>
              </w:tc>
            </w:tr>
            <w:tr w:rsidR="00C27E7A">
              <w:trPr>
                <w:trHeight w:val="340"/>
              </w:trPr>
              <w:tc>
                <w:tcPr>
                  <w:tcW w:w="871" w:type="pct"/>
                  <w:vMerge/>
                  <w:tcBorders>
                    <w:tl2br w:val="nil"/>
                    <w:tr2bl w:val="nil"/>
                  </w:tcBorders>
                  <w:vAlign w:val="center"/>
                </w:tcPr>
                <w:p w:rsidR="00C27E7A" w:rsidRDefault="00C27E7A">
                  <w:pPr>
                    <w:jc w:val="center"/>
                    <w:rPr>
                      <w:szCs w:val="21"/>
                      <w:highlight w:val="yellow"/>
                    </w:rPr>
                  </w:pPr>
                </w:p>
              </w:tc>
              <w:tc>
                <w:tcPr>
                  <w:tcW w:w="1890" w:type="pct"/>
                  <w:tcBorders>
                    <w:tl2br w:val="nil"/>
                    <w:tr2bl w:val="nil"/>
                  </w:tcBorders>
                  <w:shd w:val="clear" w:color="auto" w:fill="auto"/>
                  <w:vAlign w:val="center"/>
                </w:tcPr>
                <w:p w:rsidR="00C27E7A" w:rsidRDefault="009B00CC">
                  <w:pPr>
                    <w:pStyle w:val="af8"/>
                    <w:spacing w:before="24" w:after="24" w:line="240" w:lineRule="auto"/>
                    <w:jc w:val="both"/>
                    <w:rPr>
                      <w:rFonts w:ascii="Times New Roman"/>
                      <w:szCs w:val="21"/>
                    </w:rPr>
                  </w:pPr>
                  <w:r>
                    <w:rPr>
                      <w:rFonts w:ascii="Times New Roman"/>
                      <w:szCs w:val="21"/>
                    </w:rPr>
                    <w:t>（二十）对于不能再生的过滤材料、吸附剂及催化剂等净化材料，应按照国家固体废物管理的相关规定处理处置。</w:t>
                  </w:r>
                </w:p>
              </w:tc>
              <w:tc>
                <w:tcPr>
                  <w:tcW w:w="1767" w:type="pct"/>
                  <w:tcBorders>
                    <w:tl2br w:val="nil"/>
                    <w:tr2bl w:val="nil"/>
                  </w:tcBorders>
                  <w:shd w:val="clear" w:color="auto" w:fill="auto"/>
                  <w:vAlign w:val="center"/>
                </w:tcPr>
                <w:p w:rsidR="00C27E7A" w:rsidRDefault="009B00CC">
                  <w:pPr>
                    <w:pStyle w:val="af8"/>
                    <w:spacing w:before="24" w:after="24" w:line="240" w:lineRule="auto"/>
                    <w:jc w:val="both"/>
                    <w:rPr>
                      <w:rFonts w:ascii="Times New Roman"/>
                      <w:szCs w:val="21"/>
                    </w:rPr>
                  </w:pPr>
                  <w:r>
                    <w:rPr>
                      <w:rFonts w:ascii="Times New Roman"/>
                      <w:szCs w:val="21"/>
                    </w:rPr>
                    <w:t>本项目废气处理产生的废过滤材料（</w:t>
                  </w:r>
                  <w:r>
                    <w:rPr>
                      <w:rFonts w:ascii="Times New Roman" w:hint="eastAsia"/>
                      <w:szCs w:val="21"/>
                    </w:rPr>
                    <w:t>废</w:t>
                  </w:r>
                  <w:r>
                    <w:rPr>
                      <w:rFonts w:ascii="Times New Roman" w:hint="eastAsia"/>
                      <w:szCs w:val="21"/>
                    </w:rPr>
                    <w:t>SDG</w:t>
                  </w:r>
                  <w:r>
                    <w:rPr>
                      <w:rFonts w:ascii="Times New Roman" w:hint="eastAsia"/>
                      <w:szCs w:val="21"/>
                    </w:rPr>
                    <w:t>、</w:t>
                  </w:r>
                  <w:r>
                    <w:rPr>
                      <w:rFonts w:ascii="Times New Roman"/>
                      <w:szCs w:val="21"/>
                    </w:rPr>
                    <w:t>废活性炭）</w:t>
                  </w:r>
                  <w:r>
                    <w:rPr>
                      <w:rFonts w:ascii="Times New Roman" w:hint="eastAsia"/>
                      <w:bCs/>
                      <w:szCs w:val="21"/>
                    </w:rPr>
                    <w:t>集中收集后暂存于</w:t>
                  </w:r>
                  <w:r>
                    <w:rPr>
                      <w:rFonts w:ascii="Times New Roman" w:hint="eastAsia"/>
                      <w:bCs/>
                      <w:szCs w:val="21"/>
                    </w:rPr>
                    <w:t>现有项目</w:t>
                  </w:r>
                  <w:r>
                    <w:rPr>
                      <w:rFonts w:ascii="Times New Roman" w:hint="eastAsia"/>
                      <w:bCs/>
                      <w:szCs w:val="21"/>
                    </w:rPr>
                    <w:t>规范建设的</w:t>
                  </w:r>
                  <w:r>
                    <w:rPr>
                      <w:rFonts w:ascii="Times New Roman" w:hint="eastAsia"/>
                      <w:bCs/>
                      <w:szCs w:val="21"/>
                    </w:rPr>
                    <w:t>危废贮存库内</w:t>
                  </w:r>
                  <w:r>
                    <w:rPr>
                      <w:rFonts w:ascii="Times New Roman" w:hint="eastAsia"/>
                      <w:bCs/>
                      <w:szCs w:val="21"/>
                    </w:rPr>
                    <w:t>，</w:t>
                  </w:r>
                  <w:r>
                    <w:rPr>
                      <w:rFonts w:ascii="Times New Roman"/>
                      <w:szCs w:val="21"/>
                      <w:lang w:bidi="ar"/>
                    </w:rPr>
                    <w:t>定期交由</w:t>
                  </w:r>
                  <w:r>
                    <w:rPr>
                      <w:rFonts w:ascii="Times New Roman"/>
                      <w:szCs w:val="21"/>
                      <w:lang w:bidi="ar"/>
                    </w:rPr>
                    <w:t>有资质单位（陕西水发环境有限公司）</w:t>
                  </w:r>
                  <w:r>
                    <w:rPr>
                      <w:rFonts w:ascii="Times New Roman"/>
                      <w:szCs w:val="21"/>
                    </w:rPr>
                    <w:t>处置</w:t>
                  </w:r>
                  <w:r>
                    <w:rPr>
                      <w:rFonts w:ascii="Times New Roman"/>
                      <w:szCs w:val="21"/>
                    </w:rPr>
                    <w:t>。</w:t>
                  </w:r>
                </w:p>
              </w:tc>
              <w:tc>
                <w:tcPr>
                  <w:tcW w:w="470" w:type="pct"/>
                  <w:tcBorders>
                    <w:tl2br w:val="nil"/>
                    <w:tr2bl w:val="nil"/>
                  </w:tcBorders>
                  <w:vAlign w:val="center"/>
                </w:tcPr>
                <w:p w:rsidR="00C27E7A" w:rsidRDefault="009B00CC">
                  <w:pPr>
                    <w:spacing w:line="360" w:lineRule="auto"/>
                    <w:jc w:val="center"/>
                    <w:rPr>
                      <w:szCs w:val="21"/>
                    </w:rPr>
                  </w:pPr>
                  <w:r>
                    <w:rPr>
                      <w:rFonts w:hint="eastAsia"/>
                      <w:bCs/>
                      <w:szCs w:val="21"/>
                    </w:rPr>
                    <w:t>符合</w:t>
                  </w:r>
                </w:p>
              </w:tc>
            </w:tr>
            <w:tr w:rsidR="00C27E7A">
              <w:trPr>
                <w:trHeight w:val="340"/>
              </w:trPr>
              <w:tc>
                <w:tcPr>
                  <w:tcW w:w="871" w:type="pct"/>
                  <w:vMerge/>
                  <w:tcBorders>
                    <w:tl2br w:val="nil"/>
                    <w:tr2bl w:val="nil"/>
                  </w:tcBorders>
                  <w:vAlign w:val="center"/>
                </w:tcPr>
                <w:p w:rsidR="00C27E7A" w:rsidRDefault="00C27E7A">
                  <w:pPr>
                    <w:jc w:val="center"/>
                    <w:rPr>
                      <w:szCs w:val="21"/>
                      <w:highlight w:val="yellow"/>
                    </w:rPr>
                  </w:pPr>
                </w:p>
              </w:tc>
              <w:tc>
                <w:tcPr>
                  <w:tcW w:w="1890" w:type="pct"/>
                  <w:tcBorders>
                    <w:tl2br w:val="nil"/>
                    <w:tr2bl w:val="nil"/>
                  </w:tcBorders>
                  <w:shd w:val="clear" w:color="auto" w:fill="auto"/>
                  <w:vAlign w:val="center"/>
                </w:tcPr>
                <w:p w:rsidR="00C27E7A" w:rsidRDefault="009B00CC">
                  <w:pPr>
                    <w:pStyle w:val="Default"/>
                    <w:rPr>
                      <w:rFonts w:ascii="Times New Roman" w:cs="Times New Roman"/>
                      <w:bCs/>
                      <w:color w:val="auto"/>
                      <w:sz w:val="21"/>
                      <w:szCs w:val="21"/>
                      <w:lang w:val="zh-CN"/>
                    </w:rPr>
                  </w:pPr>
                  <w:r>
                    <w:rPr>
                      <w:rFonts w:ascii="Times New Roman" w:hAnsi="Times New Roman" w:cs="Times New Roman"/>
                      <w:color w:val="auto"/>
                      <w:szCs w:val="21"/>
                    </w:rPr>
                    <w:t>（</w:t>
                  </w:r>
                  <w:r>
                    <w:rPr>
                      <w:rFonts w:ascii="Times New Roman" w:cs="Times New Roman" w:hint="eastAsia"/>
                      <w:bCs/>
                      <w:color w:val="auto"/>
                      <w:sz w:val="21"/>
                      <w:szCs w:val="21"/>
                      <w:lang w:val="zh-CN"/>
                    </w:rPr>
                    <w:t>二十五</w:t>
                  </w:r>
                  <w:r>
                    <w:rPr>
                      <w:rFonts w:ascii="Times New Roman" w:hAnsi="Times New Roman" w:cs="Times New Roman"/>
                      <w:color w:val="auto"/>
                      <w:szCs w:val="21"/>
                    </w:rPr>
                    <w:t>）</w:t>
                  </w:r>
                  <w:r>
                    <w:rPr>
                      <w:rFonts w:ascii="Times New Roman" w:cs="Times New Roman" w:hint="eastAsia"/>
                      <w:bCs/>
                      <w:color w:val="auto"/>
                      <w:sz w:val="21"/>
                      <w:szCs w:val="21"/>
                      <w:lang w:val="zh-CN"/>
                    </w:rPr>
                    <w:t>鼓励企业自行开展</w:t>
                  </w:r>
                  <w:r>
                    <w:rPr>
                      <w:rFonts w:ascii="Times New Roman" w:cs="Times New Roman" w:hint="eastAsia"/>
                      <w:bCs/>
                      <w:color w:val="auto"/>
                      <w:sz w:val="21"/>
                      <w:szCs w:val="21"/>
                      <w:lang w:val="zh-CN"/>
                    </w:rPr>
                    <w:t>VOCs</w:t>
                  </w:r>
                  <w:r>
                    <w:rPr>
                      <w:rFonts w:ascii="Times New Roman" w:cs="Times New Roman" w:hint="eastAsia"/>
                      <w:bCs/>
                      <w:color w:val="auto"/>
                      <w:sz w:val="21"/>
                      <w:szCs w:val="21"/>
                      <w:lang w:val="zh-CN"/>
                    </w:rPr>
                    <w:t>监测，并及时主动向当地环保行政主管部门报送监测结果。</w:t>
                  </w:r>
                </w:p>
              </w:tc>
              <w:tc>
                <w:tcPr>
                  <w:tcW w:w="1767" w:type="pct"/>
                  <w:tcBorders>
                    <w:tl2br w:val="nil"/>
                    <w:tr2bl w:val="nil"/>
                  </w:tcBorders>
                  <w:shd w:val="clear" w:color="auto" w:fill="auto"/>
                  <w:vAlign w:val="center"/>
                </w:tcPr>
                <w:p w:rsidR="00C27E7A" w:rsidRDefault="009B00CC">
                  <w:r>
                    <w:rPr>
                      <w:rFonts w:hint="eastAsia"/>
                    </w:rPr>
                    <w:t>根据企业实际运行情况及现场调查，现有项目定期</w:t>
                  </w:r>
                  <w:r>
                    <w:rPr>
                      <w:rFonts w:hint="eastAsia"/>
                    </w:rPr>
                    <w:t>对废气进行监测</w:t>
                  </w:r>
                  <w:r>
                    <w:rPr>
                      <w:rFonts w:hint="eastAsia"/>
                    </w:rPr>
                    <w:t>（</w:t>
                  </w:r>
                  <w:r>
                    <w:rPr>
                      <w:rFonts w:hint="eastAsia"/>
                    </w:rPr>
                    <w:t>一年一次</w:t>
                  </w:r>
                  <w:r>
                    <w:rPr>
                      <w:rFonts w:hint="eastAsia"/>
                    </w:rPr>
                    <w:t>）</w:t>
                  </w:r>
                  <w:r>
                    <w:rPr>
                      <w:rFonts w:hint="eastAsia"/>
                    </w:rPr>
                    <w:t>，并及时主动向当地环保行政主管部门报送监测结果。</w:t>
                  </w:r>
                  <w:r>
                    <w:rPr>
                      <w:rFonts w:hint="eastAsia"/>
                    </w:rPr>
                    <w:t>本次</w:t>
                  </w:r>
                  <w:r>
                    <w:rPr>
                      <w:rFonts w:hint="eastAsia"/>
                      <w:bCs/>
                      <w:szCs w:val="21"/>
                    </w:rPr>
                    <w:t>评价要求项目</w:t>
                  </w:r>
                  <w:r>
                    <w:rPr>
                      <w:rFonts w:hint="eastAsia"/>
                      <w:bCs/>
                      <w:szCs w:val="21"/>
                    </w:rPr>
                    <w:t>后续运营过程中</w:t>
                  </w:r>
                  <w:r>
                    <w:rPr>
                      <w:rFonts w:hint="eastAsia"/>
                      <w:bCs/>
                      <w:szCs w:val="21"/>
                    </w:rPr>
                    <w:t>定期开展自行监测</w:t>
                  </w:r>
                  <w:r>
                    <w:rPr>
                      <w:rFonts w:hint="eastAsia"/>
                      <w:bCs/>
                      <w:szCs w:val="21"/>
                    </w:rPr>
                    <w:t>，</w:t>
                  </w:r>
                  <w:r>
                    <w:rPr>
                      <w:rFonts w:hint="eastAsia"/>
                      <w:bCs/>
                      <w:szCs w:val="21"/>
                    </w:rPr>
                    <w:t>并纳入</w:t>
                  </w:r>
                  <w:r>
                    <w:rPr>
                      <w:rFonts w:hint="eastAsia"/>
                      <w:bCs/>
                      <w:szCs w:val="21"/>
                    </w:rPr>
                    <w:t>现有项目</w:t>
                  </w:r>
                  <w:r>
                    <w:rPr>
                      <w:rFonts w:hint="eastAsia"/>
                      <w:bCs/>
                      <w:szCs w:val="21"/>
                    </w:rPr>
                    <w:t>监测计划中</w:t>
                  </w:r>
                  <w:r>
                    <w:rPr>
                      <w:rFonts w:hint="eastAsia"/>
                      <w:bCs/>
                      <w:szCs w:val="21"/>
                    </w:rPr>
                    <w:t>。</w:t>
                  </w:r>
                </w:p>
              </w:tc>
              <w:tc>
                <w:tcPr>
                  <w:tcW w:w="470" w:type="pct"/>
                  <w:tcBorders>
                    <w:tl2br w:val="nil"/>
                    <w:tr2bl w:val="nil"/>
                  </w:tcBorders>
                  <w:shd w:val="clear" w:color="auto" w:fill="auto"/>
                  <w:vAlign w:val="center"/>
                </w:tcPr>
                <w:p w:rsidR="00C27E7A" w:rsidRDefault="009B00CC">
                  <w:pPr>
                    <w:autoSpaceDE w:val="0"/>
                    <w:autoSpaceDN w:val="0"/>
                    <w:adjustRightInd w:val="0"/>
                    <w:snapToGrid w:val="0"/>
                    <w:jc w:val="center"/>
                    <w:rPr>
                      <w:bCs/>
                      <w:szCs w:val="21"/>
                    </w:rPr>
                  </w:pPr>
                  <w:r>
                    <w:rPr>
                      <w:rFonts w:hint="eastAsia"/>
                      <w:bCs/>
                      <w:szCs w:val="21"/>
                    </w:rPr>
                    <w:t>符合</w:t>
                  </w:r>
                </w:p>
              </w:tc>
            </w:tr>
            <w:tr w:rsidR="00C27E7A">
              <w:trPr>
                <w:trHeight w:val="340"/>
              </w:trPr>
              <w:tc>
                <w:tcPr>
                  <w:tcW w:w="871" w:type="pct"/>
                  <w:vMerge/>
                  <w:tcBorders>
                    <w:tl2br w:val="nil"/>
                    <w:tr2bl w:val="nil"/>
                  </w:tcBorders>
                  <w:vAlign w:val="center"/>
                </w:tcPr>
                <w:p w:rsidR="00C27E7A" w:rsidRDefault="00C27E7A">
                  <w:pPr>
                    <w:jc w:val="center"/>
                    <w:rPr>
                      <w:szCs w:val="21"/>
                      <w:highlight w:val="yellow"/>
                    </w:rPr>
                  </w:pPr>
                </w:p>
              </w:tc>
              <w:tc>
                <w:tcPr>
                  <w:tcW w:w="1890" w:type="pct"/>
                  <w:tcBorders>
                    <w:tl2br w:val="nil"/>
                    <w:tr2bl w:val="nil"/>
                  </w:tcBorders>
                  <w:shd w:val="clear" w:color="auto" w:fill="auto"/>
                  <w:vAlign w:val="center"/>
                </w:tcPr>
                <w:p w:rsidR="00C27E7A" w:rsidRDefault="009B00CC">
                  <w:pPr>
                    <w:pStyle w:val="Default"/>
                    <w:rPr>
                      <w:rFonts w:ascii="Times New Roman" w:cs="Times New Roman"/>
                      <w:bCs/>
                      <w:color w:val="auto"/>
                      <w:sz w:val="21"/>
                      <w:szCs w:val="21"/>
                      <w:lang w:val="zh-CN"/>
                    </w:rPr>
                  </w:pPr>
                  <w:r>
                    <w:rPr>
                      <w:rFonts w:ascii="Times New Roman" w:hAnsi="Times New Roman" w:cs="Times New Roman"/>
                      <w:color w:val="auto"/>
                      <w:szCs w:val="21"/>
                    </w:rPr>
                    <w:t>（</w:t>
                  </w:r>
                  <w:r>
                    <w:rPr>
                      <w:rFonts w:ascii="Times New Roman" w:cs="Times New Roman" w:hint="eastAsia"/>
                      <w:bCs/>
                      <w:color w:val="auto"/>
                      <w:sz w:val="21"/>
                      <w:szCs w:val="21"/>
                      <w:lang w:val="zh-CN"/>
                    </w:rPr>
                    <w:t>二十</w:t>
                  </w:r>
                  <w:r>
                    <w:rPr>
                      <w:rFonts w:ascii="Times New Roman" w:cs="Times New Roman" w:hint="eastAsia"/>
                      <w:bCs/>
                      <w:color w:val="auto"/>
                      <w:sz w:val="21"/>
                      <w:szCs w:val="21"/>
                    </w:rPr>
                    <w:t>六</w:t>
                  </w:r>
                  <w:r>
                    <w:rPr>
                      <w:rFonts w:ascii="Times New Roman" w:hAnsi="Times New Roman" w:cs="Times New Roman"/>
                      <w:color w:val="auto"/>
                      <w:szCs w:val="21"/>
                    </w:rPr>
                    <w:t>）</w:t>
                  </w:r>
                  <w:r>
                    <w:rPr>
                      <w:rFonts w:ascii="Times New Roman" w:cs="Times New Roman" w:hint="eastAsia"/>
                      <w:bCs/>
                      <w:color w:val="auto"/>
                      <w:sz w:val="21"/>
                      <w:szCs w:val="21"/>
                    </w:rPr>
                    <w:t>企业应建立健全</w:t>
                  </w:r>
                  <w:r>
                    <w:rPr>
                      <w:rFonts w:ascii="Times New Roman" w:cs="Times New Roman" w:hint="eastAsia"/>
                      <w:bCs/>
                      <w:color w:val="auto"/>
                      <w:sz w:val="21"/>
                      <w:szCs w:val="21"/>
                    </w:rPr>
                    <w:t>VOCs</w:t>
                  </w:r>
                  <w:r>
                    <w:rPr>
                      <w:rFonts w:ascii="Times New Roman" w:cs="Times New Roman" w:hint="eastAsia"/>
                      <w:bCs/>
                      <w:color w:val="auto"/>
                      <w:sz w:val="21"/>
                      <w:szCs w:val="21"/>
                    </w:rPr>
                    <w:t>治理设施的运行维护规程</w:t>
                  </w:r>
                  <w:r>
                    <w:rPr>
                      <w:rFonts w:ascii="Times New Roman" w:cs="Times New Roman" w:hint="eastAsia"/>
                      <w:bCs/>
                      <w:color w:val="auto"/>
                      <w:sz w:val="21"/>
                      <w:szCs w:val="21"/>
                    </w:rPr>
                    <w:t>和台账</w:t>
                  </w:r>
                  <w:r>
                    <w:rPr>
                      <w:rFonts w:ascii="Times New Roman" w:cs="Times New Roman" w:hint="eastAsia"/>
                      <w:bCs/>
                      <w:color w:val="auto"/>
                      <w:sz w:val="21"/>
                      <w:szCs w:val="21"/>
                    </w:rPr>
                    <w:t>等日常管理制度，并根据工艺要求定期对各类设备、电气、自控仪表等进行检修维护，确保设施的稳定运行。</w:t>
                  </w:r>
                </w:p>
              </w:tc>
              <w:tc>
                <w:tcPr>
                  <w:tcW w:w="1767" w:type="pct"/>
                  <w:tcBorders>
                    <w:tl2br w:val="nil"/>
                    <w:tr2bl w:val="nil"/>
                  </w:tcBorders>
                  <w:shd w:val="clear" w:color="auto" w:fill="auto"/>
                  <w:vAlign w:val="center"/>
                </w:tcPr>
                <w:p w:rsidR="00C27E7A" w:rsidRDefault="009B00CC">
                  <w:pPr>
                    <w:pStyle w:val="Default"/>
                    <w:rPr>
                      <w:rFonts w:ascii="Times New Roman" w:cs="Times New Roman"/>
                      <w:bCs/>
                      <w:color w:val="auto"/>
                      <w:sz w:val="21"/>
                      <w:szCs w:val="21"/>
                    </w:rPr>
                  </w:pPr>
                  <w:r>
                    <w:rPr>
                      <w:rFonts w:ascii="Times New Roman" w:cs="Times New Roman" w:hint="eastAsia"/>
                      <w:bCs/>
                      <w:color w:val="auto"/>
                      <w:sz w:val="21"/>
                      <w:szCs w:val="21"/>
                    </w:rPr>
                    <w:t>现有项目已</w:t>
                  </w:r>
                  <w:r>
                    <w:rPr>
                      <w:rFonts w:ascii="Times New Roman" w:cs="Times New Roman" w:hint="eastAsia"/>
                      <w:bCs/>
                      <w:color w:val="auto"/>
                      <w:sz w:val="21"/>
                      <w:szCs w:val="21"/>
                    </w:rPr>
                    <w:t>建立</w:t>
                  </w:r>
                  <w:r>
                    <w:rPr>
                      <w:rFonts w:ascii="Times New Roman" w:cs="Times New Roman" w:hint="eastAsia"/>
                      <w:bCs/>
                      <w:color w:val="auto"/>
                      <w:sz w:val="21"/>
                      <w:szCs w:val="21"/>
                    </w:rPr>
                    <w:t>了</w:t>
                  </w:r>
                  <w:r>
                    <w:rPr>
                      <w:rFonts w:ascii="Times New Roman" w:cs="Times New Roman" w:hint="eastAsia"/>
                      <w:bCs/>
                      <w:color w:val="auto"/>
                      <w:sz w:val="21"/>
                      <w:szCs w:val="21"/>
                    </w:rPr>
                    <w:t>健全</w:t>
                  </w:r>
                  <w:r>
                    <w:rPr>
                      <w:rFonts w:ascii="Times New Roman" w:cs="Times New Roman" w:hint="eastAsia"/>
                      <w:bCs/>
                      <w:color w:val="auto"/>
                      <w:sz w:val="21"/>
                      <w:szCs w:val="21"/>
                    </w:rPr>
                    <w:t>的</w:t>
                  </w:r>
                  <w:r>
                    <w:rPr>
                      <w:rFonts w:ascii="Times New Roman" w:cs="Times New Roman" w:hint="eastAsia"/>
                      <w:bCs/>
                      <w:color w:val="auto"/>
                      <w:sz w:val="21"/>
                      <w:szCs w:val="21"/>
                    </w:rPr>
                    <w:t>VOCs</w:t>
                  </w:r>
                  <w:r>
                    <w:rPr>
                      <w:rFonts w:ascii="Times New Roman" w:cs="Times New Roman" w:hint="eastAsia"/>
                      <w:bCs/>
                      <w:color w:val="auto"/>
                      <w:sz w:val="21"/>
                      <w:szCs w:val="21"/>
                    </w:rPr>
                    <w:t>治理设施的运行维护规程</w:t>
                  </w:r>
                  <w:r>
                    <w:rPr>
                      <w:rFonts w:ascii="Times New Roman" w:cs="Times New Roman" w:hint="eastAsia"/>
                      <w:bCs/>
                      <w:color w:val="auto"/>
                      <w:sz w:val="21"/>
                      <w:szCs w:val="21"/>
                    </w:rPr>
                    <w:t>和台账</w:t>
                  </w:r>
                  <w:r>
                    <w:rPr>
                      <w:rFonts w:ascii="Times New Roman" w:cs="Times New Roman" w:hint="eastAsia"/>
                      <w:bCs/>
                      <w:color w:val="auto"/>
                      <w:sz w:val="21"/>
                      <w:szCs w:val="21"/>
                    </w:rPr>
                    <w:t>等日常管理制度</w:t>
                  </w:r>
                  <w:r>
                    <w:rPr>
                      <w:rFonts w:ascii="Times New Roman" w:cs="Times New Roman" w:hint="eastAsia"/>
                      <w:bCs/>
                      <w:color w:val="auto"/>
                      <w:sz w:val="21"/>
                      <w:szCs w:val="21"/>
                    </w:rPr>
                    <w:t>。</w:t>
                  </w:r>
                  <w:r>
                    <w:rPr>
                      <w:rFonts w:ascii="Times New Roman" w:cs="Times New Roman" w:hint="eastAsia"/>
                      <w:bCs/>
                      <w:color w:val="auto"/>
                      <w:sz w:val="21"/>
                      <w:szCs w:val="21"/>
                    </w:rPr>
                    <w:t>本次评价要求在后续运营过程中应对治理设施进行</w:t>
                  </w:r>
                  <w:r>
                    <w:rPr>
                      <w:rFonts w:ascii="Times New Roman" w:cs="Times New Roman" w:hint="eastAsia"/>
                      <w:bCs/>
                      <w:color w:val="auto"/>
                      <w:sz w:val="21"/>
                      <w:szCs w:val="21"/>
                    </w:rPr>
                    <w:t>定期检修，确保设施的稳定运行。</w:t>
                  </w:r>
                </w:p>
              </w:tc>
              <w:tc>
                <w:tcPr>
                  <w:tcW w:w="470" w:type="pct"/>
                  <w:tcBorders>
                    <w:tl2br w:val="nil"/>
                    <w:tr2bl w:val="nil"/>
                  </w:tcBorders>
                  <w:shd w:val="clear" w:color="auto" w:fill="auto"/>
                  <w:vAlign w:val="center"/>
                </w:tcPr>
                <w:p w:rsidR="00C27E7A" w:rsidRDefault="009B00CC">
                  <w:pPr>
                    <w:autoSpaceDE w:val="0"/>
                    <w:autoSpaceDN w:val="0"/>
                    <w:adjustRightInd w:val="0"/>
                    <w:snapToGrid w:val="0"/>
                    <w:jc w:val="center"/>
                    <w:rPr>
                      <w:bCs/>
                      <w:szCs w:val="21"/>
                    </w:rPr>
                  </w:pPr>
                  <w:r>
                    <w:rPr>
                      <w:rFonts w:hint="eastAsia"/>
                      <w:bCs/>
                      <w:szCs w:val="21"/>
                    </w:rPr>
                    <w:t>符合</w:t>
                  </w:r>
                </w:p>
              </w:tc>
            </w:tr>
            <w:tr w:rsidR="00C27E7A">
              <w:trPr>
                <w:trHeight w:val="340"/>
              </w:trPr>
              <w:tc>
                <w:tcPr>
                  <w:tcW w:w="871" w:type="pct"/>
                  <w:tcBorders>
                    <w:tl2br w:val="nil"/>
                    <w:tr2bl w:val="nil"/>
                  </w:tcBorders>
                  <w:shd w:val="clear" w:color="auto" w:fill="auto"/>
                  <w:vAlign w:val="center"/>
                </w:tcPr>
                <w:p w:rsidR="00C27E7A" w:rsidRDefault="009B00CC">
                  <w:pPr>
                    <w:jc w:val="center"/>
                    <w:rPr>
                      <w:szCs w:val="21"/>
                    </w:rPr>
                  </w:pPr>
                  <w:r>
                    <w:rPr>
                      <w:szCs w:val="21"/>
                    </w:rPr>
                    <w:t>《关于加快解决当前挥发性有机物治理突出问题的通知》</w:t>
                  </w:r>
                  <w:r>
                    <w:rPr>
                      <w:rFonts w:hint="eastAsia"/>
                      <w:szCs w:val="21"/>
                    </w:rPr>
                    <w:t>（环大气〔</w:t>
                  </w:r>
                  <w:r>
                    <w:rPr>
                      <w:rFonts w:hint="eastAsia"/>
                      <w:szCs w:val="21"/>
                    </w:rPr>
                    <w:t>2021</w:t>
                  </w:r>
                  <w:r>
                    <w:rPr>
                      <w:rFonts w:hint="eastAsia"/>
                      <w:szCs w:val="21"/>
                    </w:rPr>
                    <w:t>〕</w:t>
                  </w:r>
                  <w:r>
                    <w:rPr>
                      <w:rFonts w:hint="eastAsia"/>
                      <w:szCs w:val="21"/>
                    </w:rPr>
                    <w:t>65</w:t>
                  </w:r>
                  <w:r>
                    <w:rPr>
                      <w:rFonts w:hint="eastAsia"/>
                      <w:szCs w:val="21"/>
                    </w:rPr>
                    <w:t>号）</w:t>
                  </w:r>
                </w:p>
              </w:tc>
              <w:tc>
                <w:tcPr>
                  <w:tcW w:w="1890" w:type="pct"/>
                  <w:tcBorders>
                    <w:tl2br w:val="nil"/>
                    <w:tr2bl w:val="nil"/>
                  </w:tcBorders>
                  <w:shd w:val="clear" w:color="auto" w:fill="auto"/>
                  <w:vAlign w:val="center"/>
                </w:tcPr>
                <w:p w:rsidR="00C27E7A" w:rsidRDefault="009B00CC">
                  <w:pPr>
                    <w:rPr>
                      <w:szCs w:val="21"/>
                    </w:rPr>
                  </w:pPr>
                  <w:r>
                    <w:rPr>
                      <w:rFonts w:hint="eastAsia"/>
                      <w:szCs w:val="21"/>
                      <w:lang w:val="zh-CN"/>
                    </w:rPr>
                    <w:t>对于</w:t>
                  </w:r>
                  <w:r>
                    <w:rPr>
                      <w:rFonts w:hint="eastAsia"/>
                      <w:szCs w:val="21"/>
                      <w:lang w:val="zh-CN"/>
                    </w:rPr>
                    <w:t>VOCs</w:t>
                  </w:r>
                  <w:r>
                    <w:rPr>
                      <w:rFonts w:hint="eastAsia"/>
                      <w:szCs w:val="21"/>
                      <w:lang w:val="zh-CN"/>
                    </w:rPr>
                    <w:t>治理设施产生的废过滤棉、废催化剂、废吸附剂、废吸收剂、废有机溶剂等二次污染物，应交有资质的单位处理处置；采用活性炭吸附工艺的企业应对活性炭质量严格把关，并根据排放废气的风量、浓度，合理确定活性炭充填量、更换周期，确保足额充填、定期更换；采用一次性活性炭吸附工艺的，应选择碘值不低于</w:t>
                  </w:r>
                  <w:r>
                    <w:rPr>
                      <w:rFonts w:hint="eastAsia"/>
                      <w:szCs w:val="21"/>
                      <w:lang w:val="zh-CN"/>
                    </w:rPr>
                    <w:t>800mg/g</w:t>
                  </w:r>
                  <w:r>
                    <w:rPr>
                      <w:rFonts w:hint="eastAsia"/>
                      <w:szCs w:val="21"/>
                      <w:lang w:val="zh-CN"/>
                    </w:rPr>
                    <w:t>的活性炭</w:t>
                  </w:r>
                  <w:r>
                    <w:rPr>
                      <w:rFonts w:hint="eastAsia"/>
                      <w:szCs w:val="21"/>
                      <w:lang w:val="zh-CN"/>
                    </w:rPr>
                    <w:t>。</w:t>
                  </w:r>
                </w:p>
              </w:tc>
              <w:tc>
                <w:tcPr>
                  <w:tcW w:w="1767" w:type="pct"/>
                  <w:tcBorders>
                    <w:tl2br w:val="nil"/>
                    <w:tr2bl w:val="nil"/>
                  </w:tcBorders>
                  <w:shd w:val="clear" w:color="auto" w:fill="auto"/>
                  <w:vAlign w:val="center"/>
                </w:tcPr>
                <w:p w:rsidR="00C27E7A" w:rsidRDefault="009B00CC">
                  <w:pPr>
                    <w:rPr>
                      <w:szCs w:val="21"/>
                    </w:rPr>
                  </w:pPr>
                  <w:r>
                    <w:rPr>
                      <w:rFonts w:hint="eastAsia"/>
                    </w:rPr>
                    <w:t>本项目产生的有机废气采用活性炭进行吸附，使用的蜂窝活性炭碘吸附值为</w:t>
                  </w:r>
                  <w:r>
                    <w:t>812mg/g</w:t>
                  </w:r>
                  <w:r>
                    <w:rPr>
                      <w:rFonts w:hint="eastAsia"/>
                    </w:rPr>
                    <w:t>，活性炭填充量为</w:t>
                  </w:r>
                  <w:r>
                    <w:rPr>
                      <w:rFonts w:hint="eastAsia"/>
                    </w:rPr>
                    <w:t>0.9t</w:t>
                  </w:r>
                  <w:r>
                    <w:rPr>
                      <w:rFonts w:hint="eastAsia"/>
                    </w:rPr>
                    <w:t>，已设置活性炭更换台账，废气收集后经</w:t>
                  </w:r>
                  <w:r>
                    <w:rPr>
                      <w:rFonts w:hint="eastAsia"/>
                    </w:rPr>
                    <w:t>6</w:t>
                  </w:r>
                  <w:r>
                    <w:rPr>
                      <w:rFonts w:hint="eastAsia"/>
                    </w:rPr>
                    <w:t>套“</w:t>
                  </w:r>
                  <w:r>
                    <w:rPr>
                      <w:rFonts w:hint="eastAsia"/>
                    </w:rPr>
                    <w:t>SDG</w:t>
                  </w:r>
                  <w:r>
                    <w:rPr>
                      <w:rFonts w:hint="eastAsia"/>
                    </w:rPr>
                    <w:t>酸性气体吸附</w:t>
                  </w:r>
                  <w:r>
                    <w:rPr>
                      <w:rFonts w:hint="eastAsia"/>
                    </w:rPr>
                    <w:t>+</w:t>
                  </w:r>
                  <w:r>
                    <w:rPr>
                      <w:rFonts w:hint="eastAsia"/>
                    </w:rPr>
                    <w:t>活性炭吸附装置”处理后，分别通过</w:t>
                  </w:r>
                  <w:r>
                    <w:rPr>
                      <w:rFonts w:hint="eastAsia"/>
                    </w:rPr>
                    <w:t>3</w:t>
                  </w:r>
                  <w:r>
                    <w:rPr>
                      <w:rFonts w:hint="eastAsia"/>
                    </w:rPr>
                    <w:t>根</w:t>
                  </w:r>
                  <w:r>
                    <w:rPr>
                      <w:rFonts w:hint="eastAsia"/>
                    </w:rPr>
                    <w:t>28m</w:t>
                  </w:r>
                  <w:r>
                    <w:rPr>
                      <w:rFonts w:hint="eastAsia"/>
                    </w:rPr>
                    <w:t>高排气筒排放，活性炭需结合实验运行工况（如废气处理量、污染物浓度、吸附效率变化）定期进行更换，确保装置持续稳定发挥废气净化效果，</w:t>
                  </w:r>
                  <w:r>
                    <w:rPr>
                      <w:rFonts w:hint="eastAsia"/>
                      <w:szCs w:val="21"/>
                    </w:rPr>
                    <w:t>废活性炭</w:t>
                  </w:r>
                  <w:r>
                    <w:rPr>
                      <w:kern w:val="0"/>
                      <w:szCs w:val="21"/>
                      <w:lang w:bidi="ar"/>
                    </w:rPr>
                    <w:t>定期交由</w:t>
                  </w:r>
                  <w:r>
                    <w:rPr>
                      <w:kern w:val="0"/>
                      <w:szCs w:val="21"/>
                      <w:lang w:bidi="ar"/>
                    </w:rPr>
                    <w:t>有资质单位（陕西水发环境有限公司）</w:t>
                  </w:r>
                  <w:r>
                    <w:rPr>
                      <w:szCs w:val="21"/>
                    </w:rPr>
                    <w:t>处置</w:t>
                  </w:r>
                  <w:r>
                    <w:rPr>
                      <w:rFonts w:hint="eastAsia"/>
                      <w:szCs w:val="21"/>
                    </w:rPr>
                    <w:t>。</w:t>
                  </w:r>
                </w:p>
              </w:tc>
              <w:tc>
                <w:tcPr>
                  <w:tcW w:w="470" w:type="pct"/>
                  <w:tcBorders>
                    <w:tl2br w:val="nil"/>
                    <w:tr2bl w:val="nil"/>
                  </w:tcBorders>
                  <w:shd w:val="clear" w:color="auto" w:fill="auto"/>
                  <w:vAlign w:val="center"/>
                </w:tcPr>
                <w:p w:rsidR="00C27E7A" w:rsidRDefault="009B00CC">
                  <w:pPr>
                    <w:spacing w:line="360" w:lineRule="auto"/>
                    <w:jc w:val="center"/>
                    <w:rPr>
                      <w:bCs/>
                      <w:szCs w:val="21"/>
                    </w:rPr>
                  </w:pPr>
                  <w:r>
                    <w:rPr>
                      <w:rFonts w:hint="eastAsia"/>
                      <w:bCs/>
                      <w:szCs w:val="21"/>
                    </w:rPr>
                    <w:t>符合</w:t>
                  </w:r>
                </w:p>
              </w:tc>
            </w:tr>
            <w:tr w:rsidR="00C27E7A">
              <w:trPr>
                <w:trHeight w:val="340"/>
              </w:trPr>
              <w:tc>
                <w:tcPr>
                  <w:tcW w:w="871" w:type="pct"/>
                  <w:vMerge w:val="restart"/>
                  <w:tcBorders>
                    <w:tl2br w:val="nil"/>
                    <w:tr2bl w:val="nil"/>
                  </w:tcBorders>
                  <w:vAlign w:val="center"/>
                </w:tcPr>
                <w:p w:rsidR="00C27E7A" w:rsidRDefault="009B00CC">
                  <w:pPr>
                    <w:jc w:val="center"/>
                    <w:rPr>
                      <w:szCs w:val="21"/>
                    </w:rPr>
                  </w:pPr>
                  <w:r>
                    <w:rPr>
                      <w:rFonts w:ascii="宋体" w:hAnsi="宋体" w:cs="宋体" w:hint="eastAsia"/>
                      <w:spacing w:val="4"/>
                      <w:szCs w:val="21"/>
                    </w:rPr>
                    <w:t>《“十</w:t>
                  </w:r>
                  <w:r>
                    <w:rPr>
                      <w:rFonts w:ascii="宋体" w:hAnsi="宋体" w:cs="宋体" w:hint="eastAsia"/>
                      <w:spacing w:val="4"/>
                      <w:szCs w:val="21"/>
                    </w:rPr>
                    <w:t>四</w:t>
                  </w:r>
                  <w:r>
                    <w:rPr>
                      <w:rFonts w:ascii="宋体" w:hAnsi="宋体" w:cs="宋体" w:hint="eastAsia"/>
                      <w:spacing w:val="4"/>
                      <w:szCs w:val="21"/>
                    </w:rPr>
                    <w:t>五”</w:t>
                  </w:r>
                  <w:r>
                    <w:rPr>
                      <w:rFonts w:ascii="宋体" w:hAnsi="宋体" w:cs="宋体" w:hint="eastAsia"/>
                      <w:spacing w:val="-2"/>
                      <w:szCs w:val="21"/>
                    </w:rPr>
                    <w:t>挥发性有机物污染工作防治方案》</w:t>
                  </w:r>
                </w:p>
              </w:tc>
              <w:tc>
                <w:tcPr>
                  <w:tcW w:w="1890" w:type="pct"/>
                  <w:tcBorders>
                    <w:tl2br w:val="nil"/>
                    <w:tr2bl w:val="nil"/>
                  </w:tcBorders>
                  <w:vAlign w:val="center"/>
                </w:tcPr>
                <w:p w:rsidR="00C27E7A" w:rsidRDefault="009B00CC">
                  <w:r>
                    <w:rPr>
                      <w:rFonts w:hint="eastAsia"/>
                    </w:rPr>
                    <w:t>加强无组织废气排放控制，含</w:t>
                  </w:r>
                  <w:r>
                    <w:rPr>
                      <w:rFonts w:hint="eastAsia"/>
                    </w:rPr>
                    <w:t>VOCS</w:t>
                  </w:r>
                  <w:r>
                    <w:rPr>
                      <w:rFonts w:hint="eastAsia"/>
                    </w:rPr>
                    <w:t>物料的储存、输送、投料、卸料，涉及</w:t>
                  </w:r>
                  <w:r>
                    <w:rPr>
                      <w:rFonts w:hint="eastAsia"/>
                    </w:rPr>
                    <w:t>VOCs</w:t>
                  </w:r>
                  <w:r>
                    <w:rPr>
                      <w:rFonts w:hint="eastAsia"/>
                    </w:rPr>
                    <w:t>物料的生产及含</w:t>
                  </w:r>
                  <w:r>
                    <w:rPr>
                      <w:rFonts w:hint="eastAsia"/>
                    </w:rPr>
                    <w:t>VOCs</w:t>
                  </w:r>
                  <w:r>
                    <w:rPr>
                      <w:rFonts w:hint="eastAsia"/>
                    </w:rPr>
                    <w:t>产品分装等过程应密闭操作。</w:t>
                  </w:r>
                </w:p>
              </w:tc>
              <w:tc>
                <w:tcPr>
                  <w:tcW w:w="1767" w:type="pct"/>
                  <w:tcBorders>
                    <w:tl2br w:val="nil"/>
                    <w:tr2bl w:val="nil"/>
                  </w:tcBorders>
                  <w:vAlign w:val="center"/>
                </w:tcPr>
                <w:p w:rsidR="00C27E7A" w:rsidRDefault="009B00CC">
                  <w:r>
                    <w:rPr>
                      <w:rFonts w:hint="eastAsia"/>
                    </w:rPr>
                    <w:t>本项目药剂运输</w:t>
                  </w:r>
                  <w:r>
                    <w:t>、储存等方面严格控制，分装等过程密闭操作，</w:t>
                  </w:r>
                  <w:r>
                    <w:rPr>
                      <w:rFonts w:hint="eastAsia"/>
                    </w:rPr>
                    <w:t>研发、实验</w:t>
                  </w:r>
                  <w:r>
                    <w:t>过程均在</w:t>
                  </w:r>
                  <w:r>
                    <w:rPr>
                      <w:rFonts w:hint="eastAsia"/>
                    </w:rPr>
                    <w:t>通风橱</w:t>
                  </w:r>
                  <w:r>
                    <w:t>内，废气可有效收集</w:t>
                  </w:r>
                  <w:r>
                    <w:rPr>
                      <w:rFonts w:hint="eastAsia"/>
                    </w:rPr>
                    <w:t>。</w:t>
                  </w:r>
                </w:p>
              </w:tc>
              <w:tc>
                <w:tcPr>
                  <w:tcW w:w="470" w:type="pct"/>
                  <w:tcBorders>
                    <w:tl2br w:val="nil"/>
                    <w:tr2bl w:val="nil"/>
                  </w:tcBorders>
                  <w:vAlign w:val="center"/>
                </w:tcPr>
                <w:p w:rsidR="00C27E7A" w:rsidRDefault="009B00CC">
                  <w:pPr>
                    <w:spacing w:line="360" w:lineRule="auto"/>
                    <w:jc w:val="center"/>
                    <w:rPr>
                      <w:szCs w:val="21"/>
                    </w:rPr>
                  </w:pPr>
                  <w:r>
                    <w:rPr>
                      <w:rFonts w:hint="eastAsia"/>
                      <w:szCs w:val="21"/>
                    </w:rPr>
                    <w:t>符合</w:t>
                  </w:r>
                </w:p>
              </w:tc>
            </w:tr>
            <w:tr w:rsidR="00C27E7A">
              <w:trPr>
                <w:trHeight w:val="340"/>
              </w:trPr>
              <w:tc>
                <w:tcPr>
                  <w:tcW w:w="871" w:type="pct"/>
                  <w:vMerge/>
                  <w:tcBorders>
                    <w:tl2br w:val="nil"/>
                    <w:tr2bl w:val="nil"/>
                  </w:tcBorders>
                  <w:vAlign w:val="center"/>
                </w:tcPr>
                <w:p w:rsidR="00C27E7A" w:rsidRDefault="00C27E7A">
                  <w:pPr>
                    <w:rPr>
                      <w:szCs w:val="21"/>
                      <w:highlight w:val="yellow"/>
                    </w:rPr>
                  </w:pPr>
                </w:p>
              </w:tc>
              <w:tc>
                <w:tcPr>
                  <w:tcW w:w="1890" w:type="pct"/>
                  <w:tcBorders>
                    <w:tl2br w:val="nil"/>
                    <w:tr2bl w:val="nil"/>
                  </w:tcBorders>
                  <w:vAlign w:val="center"/>
                </w:tcPr>
                <w:p w:rsidR="00C27E7A" w:rsidRDefault="009B00CC">
                  <w:r>
                    <w:rPr>
                      <w:rFonts w:hint="eastAsia"/>
                    </w:rPr>
                    <w:t>对收集的废气，要建设吸附回收、</w:t>
                  </w:r>
                  <w:r>
                    <w:rPr>
                      <w:rFonts w:hint="eastAsia"/>
                    </w:rPr>
                    <w:lastRenderedPageBreak/>
                    <w:t>吸附燃烧等高效治理设施，确保达标排放。</w:t>
                  </w:r>
                </w:p>
              </w:tc>
              <w:tc>
                <w:tcPr>
                  <w:tcW w:w="1767" w:type="pct"/>
                  <w:tcBorders>
                    <w:tl2br w:val="nil"/>
                    <w:tr2bl w:val="nil"/>
                  </w:tcBorders>
                  <w:vAlign w:val="center"/>
                </w:tcPr>
                <w:p w:rsidR="00C27E7A" w:rsidRDefault="009B00CC">
                  <w:r>
                    <w:rPr>
                      <w:rFonts w:hint="eastAsia"/>
                    </w:rPr>
                    <w:lastRenderedPageBreak/>
                    <w:t>本项目运营期废气收集后经</w:t>
                  </w:r>
                  <w:r>
                    <w:rPr>
                      <w:rFonts w:hint="eastAsia"/>
                    </w:rPr>
                    <w:t>6</w:t>
                  </w:r>
                  <w:r>
                    <w:rPr>
                      <w:rFonts w:hint="eastAsia"/>
                    </w:rPr>
                    <w:lastRenderedPageBreak/>
                    <w:t>套“</w:t>
                  </w:r>
                  <w:r>
                    <w:rPr>
                      <w:rFonts w:hint="eastAsia"/>
                    </w:rPr>
                    <w:t>SDG</w:t>
                  </w:r>
                  <w:r>
                    <w:rPr>
                      <w:rFonts w:hint="eastAsia"/>
                    </w:rPr>
                    <w:t>酸性气体吸附</w:t>
                  </w:r>
                  <w:r>
                    <w:rPr>
                      <w:rFonts w:hint="eastAsia"/>
                    </w:rPr>
                    <w:t>+</w:t>
                  </w:r>
                  <w:r>
                    <w:rPr>
                      <w:rFonts w:hint="eastAsia"/>
                    </w:rPr>
                    <w:t>活性炭吸附装置”处理后，分别通过</w:t>
                  </w:r>
                  <w:r>
                    <w:rPr>
                      <w:rFonts w:hint="eastAsia"/>
                    </w:rPr>
                    <w:t>3</w:t>
                  </w:r>
                  <w:r>
                    <w:rPr>
                      <w:rFonts w:hint="eastAsia"/>
                    </w:rPr>
                    <w:t>根</w:t>
                  </w:r>
                  <w:r>
                    <w:rPr>
                      <w:rFonts w:hint="eastAsia"/>
                    </w:rPr>
                    <w:t>28m</w:t>
                  </w:r>
                  <w:r>
                    <w:rPr>
                      <w:rFonts w:hint="eastAsia"/>
                    </w:rPr>
                    <w:t>高排气筒排放</w:t>
                  </w:r>
                  <w:r>
                    <w:t>。</w:t>
                  </w:r>
                </w:p>
              </w:tc>
              <w:tc>
                <w:tcPr>
                  <w:tcW w:w="470" w:type="pct"/>
                  <w:tcBorders>
                    <w:tl2br w:val="nil"/>
                    <w:tr2bl w:val="nil"/>
                  </w:tcBorders>
                  <w:vAlign w:val="center"/>
                </w:tcPr>
                <w:p w:rsidR="00C27E7A" w:rsidRDefault="009B00CC">
                  <w:pPr>
                    <w:spacing w:line="360" w:lineRule="auto"/>
                    <w:jc w:val="center"/>
                    <w:rPr>
                      <w:szCs w:val="21"/>
                    </w:rPr>
                  </w:pPr>
                  <w:r>
                    <w:rPr>
                      <w:rFonts w:hint="eastAsia"/>
                      <w:szCs w:val="21"/>
                    </w:rPr>
                    <w:lastRenderedPageBreak/>
                    <w:t>符合</w:t>
                  </w:r>
                </w:p>
              </w:tc>
            </w:tr>
            <w:tr w:rsidR="00C27E7A">
              <w:trPr>
                <w:trHeight w:val="340"/>
              </w:trPr>
              <w:tc>
                <w:tcPr>
                  <w:tcW w:w="871" w:type="pct"/>
                  <w:tcBorders>
                    <w:tl2br w:val="nil"/>
                    <w:tr2bl w:val="nil"/>
                  </w:tcBorders>
                  <w:shd w:val="clear" w:color="auto" w:fill="auto"/>
                  <w:vAlign w:val="center"/>
                </w:tcPr>
                <w:p w:rsidR="00C27E7A" w:rsidRDefault="009B00CC">
                  <w:pPr>
                    <w:jc w:val="center"/>
                    <w:rPr>
                      <w:szCs w:val="21"/>
                    </w:rPr>
                  </w:pPr>
                  <w:r>
                    <w:rPr>
                      <w:szCs w:val="21"/>
                    </w:rPr>
                    <w:lastRenderedPageBreak/>
                    <w:t>《</w:t>
                  </w:r>
                  <w:r>
                    <w:rPr>
                      <w:szCs w:val="21"/>
                    </w:rPr>
                    <w:t>“</w:t>
                  </w:r>
                  <w:r>
                    <w:rPr>
                      <w:szCs w:val="21"/>
                    </w:rPr>
                    <w:t>十四五</w:t>
                  </w:r>
                  <w:r>
                    <w:rPr>
                      <w:szCs w:val="21"/>
                    </w:rPr>
                    <w:t>”</w:t>
                  </w:r>
                  <w:r>
                    <w:rPr>
                      <w:szCs w:val="21"/>
                    </w:rPr>
                    <w:t>节能减排综合工作方案</w:t>
                  </w:r>
                  <w:r>
                    <w:rPr>
                      <w:szCs w:val="21"/>
                    </w:rPr>
                    <w:t>》</w:t>
                  </w:r>
                </w:p>
              </w:tc>
              <w:tc>
                <w:tcPr>
                  <w:tcW w:w="1890" w:type="pct"/>
                  <w:tcBorders>
                    <w:tl2br w:val="nil"/>
                    <w:tr2bl w:val="nil"/>
                  </w:tcBorders>
                  <w:shd w:val="clear" w:color="auto" w:fill="auto"/>
                  <w:vAlign w:val="center"/>
                </w:tcPr>
                <w:p w:rsidR="00C27E7A" w:rsidRDefault="009B00CC">
                  <w:r>
                    <w:rPr>
                      <w:szCs w:val="21"/>
                    </w:rPr>
                    <w:t>挥发性有机物综合整治工程</w:t>
                  </w:r>
                  <w:r>
                    <w:rPr>
                      <w:rFonts w:hint="eastAsia"/>
                      <w:szCs w:val="21"/>
                    </w:rPr>
                    <w:t>。推</w:t>
                  </w:r>
                  <w:r>
                    <w:rPr>
                      <w:szCs w:val="21"/>
                    </w:rPr>
                    <w:t>进原辅材料和产品源头替代工程，实施全过程污染物治理。以工业涂装、包装印刷等行业为重点，推动使用低挥发性有机物含量的涂料、油墨、胶粘剂、清洗剂。深化石化化工等行业挥发性有机物污染治理，全面提升废气收集率、治理设施同步运行率和去除率。</w:t>
                  </w:r>
                </w:p>
              </w:tc>
              <w:tc>
                <w:tcPr>
                  <w:tcW w:w="1767" w:type="pct"/>
                  <w:tcBorders>
                    <w:tl2br w:val="nil"/>
                    <w:tr2bl w:val="nil"/>
                  </w:tcBorders>
                  <w:shd w:val="clear" w:color="auto" w:fill="auto"/>
                  <w:vAlign w:val="center"/>
                </w:tcPr>
                <w:p w:rsidR="00C27E7A" w:rsidRDefault="009B00CC">
                  <w:r>
                    <w:rPr>
                      <w:szCs w:val="21"/>
                    </w:rPr>
                    <w:t>本项目</w:t>
                  </w:r>
                  <w:r>
                    <w:rPr>
                      <w:rFonts w:hint="eastAsia"/>
                      <w:szCs w:val="21"/>
                    </w:rPr>
                    <w:t>为</w:t>
                  </w:r>
                  <w:r>
                    <w:rPr>
                      <w:rFonts w:hint="eastAsia"/>
                      <w:szCs w:val="21"/>
                    </w:rPr>
                    <w:t>实验研发项目，</w:t>
                  </w:r>
                  <w:r>
                    <w:rPr>
                      <w:szCs w:val="21"/>
                    </w:rPr>
                    <w:t>不属于重点行业高</w:t>
                  </w:r>
                  <w:r>
                    <w:rPr>
                      <w:szCs w:val="21"/>
                    </w:rPr>
                    <w:t>VOCs</w:t>
                  </w:r>
                  <w:r>
                    <w:rPr>
                      <w:szCs w:val="21"/>
                    </w:rPr>
                    <w:t>排放项目，</w:t>
                  </w:r>
                  <w:r>
                    <w:rPr>
                      <w:szCs w:val="21"/>
                    </w:rPr>
                    <w:t>实验操作过程中溶剂挥发会产生有机废气</w:t>
                  </w:r>
                  <w:r>
                    <w:rPr>
                      <w:rFonts w:hint="eastAsia"/>
                      <w:szCs w:val="21"/>
                    </w:rPr>
                    <w:t>和酸性废气</w:t>
                  </w:r>
                  <w:r>
                    <w:rPr>
                      <w:szCs w:val="21"/>
                    </w:rPr>
                    <w:t>，</w:t>
                  </w:r>
                  <w:r>
                    <w:t>收集后经</w:t>
                  </w:r>
                  <w:r>
                    <w:t>6</w:t>
                  </w:r>
                  <w:r>
                    <w:t>套</w:t>
                  </w:r>
                  <w:r>
                    <w:t>“SDG</w:t>
                  </w:r>
                  <w:r>
                    <w:t>酸性气体吸附</w:t>
                  </w:r>
                  <w:r>
                    <w:t>+</w:t>
                  </w:r>
                  <w:r>
                    <w:t>活性炭吸附装置</w:t>
                  </w:r>
                  <w:r>
                    <w:t>”</w:t>
                  </w:r>
                  <w:r>
                    <w:t>处理后，分别通过</w:t>
                  </w:r>
                  <w:r>
                    <w:t>3</w:t>
                  </w:r>
                  <w:r>
                    <w:t>根</w:t>
                  </w:r>
                  <w:r>
                    <w:t>28m</w:t>
                  </w:r>
                  <w:r>
                    <w:t>高排气筒排放</w:t>
                  </w:r>
                  <w:r>
                    <w:rPr>
                      <w:rFonts w:hint="eastAsia"/>
                      <w:szCs w:val="21"/>
                      <w:lang w:val="zh-CN"/>
                    </w:rPr>
                    <w:t>。</w:t>
                  </w:r>
                </w:p>
              </w:tc>
              <w:tc>
                <w:tcPr>
                  <w:tcW w:w="470" w:type="pct"/>
                  <w:tcBorders>
                    <w:tl2br w:val="nil"/>
                    <w:tr2bl w:val="nil"/>
                  </w:tcBorders>
                  <w:vAlign w:val="center"/>
                </w:tcPr>
                <w:p w:rsidR="00C27E7A" w:rsidRDefault="009B00CC">
                  <w:pPr>
                    <w:jc w:val="center"/>
                    <w:rPr>
                      <w:szCs w:val="21"/>
                    </w:rPr>
                  </w:pPr>
                  <w:r>
                    <w:rPr>
                      <w:rFonts w:hint="eastAsia"/>
                      <w:szCs w:val="21"/>
                    </w:rPr>
                    <w:t>符合</w:t>
                  </w:r>
                </w:p>
              </w:tc>
            </w:tr>
            <w:tr w:rsidR="00C27E7A">
              <w:trPr>
                <w:trHeight w:val="340"/>
              </w:trPr>
              <w:tc>
                <w:tcPr>
                  <w:tcW w:w="871" w:type="pct"/>
                  <w:tcBorders>
                    <w:tl2br w:val="nil"/>
                    <w:tr2bl w:val="nil"/>
                  </w:tcBorders>
                  <w:shd w:val="clear" w:color="auto" w:fill="auto"/>
                  <w:vAlign w:val="center"/>
                </w:tcPr>
                <w:p w:rsidR="00C27E7A" w:rsidRDefault="009B00CC">
                  <w:pPr>
                    <w:jc w:val="center"/>
                    <w:rPr>
                      <w:rFonts w:ascii="宋体" w:hAnsi="宋体" w:cs="宋体"/>
                      <w:spacing w:val="3"/>
                      <w:szCs w:val="21"/>
                    </w:rPr>
                  </w:pPr>
                  <w:r>
                    <w:rPr>
                      <w:rFonts w:hint="eastAsia"/>
                      <w:spacing w:val="3"/>
                      <w:szCs w:val="21"/>
                    </w:rPr>
                    <w:t>《</w:t>
                  </w:r>
                  <w:r>
                    <w:rPr>
                      <w:spacing w:val="3"/>
                      <w:szCs w:val="21"/>
                    </w:rPr>
                    <w:t>重点管控新污染物清单（</w:t>
                  </w:r>
                  <w:r>
                    <w:rPr>
                      <w:spacing w:val="3"/>
                      <w:szCs w:val="21"/>
                    </w:rPr>
                    <w:t>2023</w:t>
                  </w:r>
                  <w:r>
                    <w:rPr>
                      <w:spacing w:val="3"/>
                      <w:szCs w:val="21"/>
                    </w:rPr>
                    <w:t>年版</w:t>
                  </w:r>
                  <w:r>
                    <w:rPr>
                      <w:rFonts w:ascii="宋体" w:hAnsi="宋体" w:cs="宋体" w:hint="eastAsia"/>
                      <w:spacing w:val="3"/>
                      <w:szCs w:val="21"/>
                    </w:rPr>
                    <w:t>）</w:t>
                  </w:r>
                  <w:r>
                    <w:rPr>
                      <w:rFonts w:hint="eastAsia"/>
                      <w:spacing w:val="3"/>
                      <w:szCs w:val="21"/>
                    </w:rPr>
                    <w:t>》</w:t>
                  </w:r>
                </w:p>
              </w:tc>
              <w:tc>
                <w:tcPr>
                  <w:tcW w:w="1890" w:type="pct"/>
                  <w:tcBorders>
                    <w:tl2br w:val="nil"/>
                    <w:tr2bl w:val="nil"/>
                  </w:tcBorders>
                  <w:shd w:val="clear" w:color="auto" w:fill="auto"/>
                  <w:vAlign w:val="center"/>
                </w:tcPr>
                <w:p w:rsidR="00C27E7A" w:rsidRDefault="009B00CC">
                  <w:pPr>
                    <w:widowControl/>
                    <w:rPr>
                      <w:rFonts w:cs="宋体"/>
                      <w:kern w:val="0"/>
                      <w:szCs w:val="21"/>
                      <w:lang w:bidi="ar"/>
                    </w:rPr>
                  </w:pPr>
                  <w:r>
                    <w:rPr>
                      <w:rFonts w:cs="宋体" w:hint="eastAsia"/>
                      <w:kern w:val="0"/>
                      <w:szCs w:val="21"/>
                      <w:lang w:bidi="ar"/>
                    </w:rPr>
                    <w:t>对列入本清单的新污染物，应当按照国家有关规定采取禁止、限制、限排等环境风险防控措施。重点管控新污染物清单共</w:t>
                  </w:r>
                  <w:r>
                    <w:rPr>
                      <w:rFonts w:cs="宋体" w:hint="eastAsia"/>
                      <w:kern w:val="0"/>
                      <w:szCs w:val="21"/>
                      <w:lang w:bidi="ar"/>
                    </w:rPr>
                    <w:t>14</w:t>
                  </w:r>
                  <w:r>
                    <w:rPr>
                      <w:rFonts w:cs="宋体" w:hint="eastAsia"/>
                      <w:kern w:val="0"/>
                      <w:szCs w:val="21"/>
                      <w:lang w:bidi="ar"/>
                    </w:rPr>
                    <w:t>类。</w:t>
                  </w:r>
                </w:p>
                <w:p w:rsidR="00C27E7A" w:rsidRDefault="009B00CC">
                  <w:pPr>
                    <w:rPr>
                      <w:spacing w:val="3"/>
                      <w:szCs w:val="21"/>
                    </w:rPr>
                  </w:pPr>
                  <w:r>
                    <w:rPr>
                      <w:rFonts w:cs="宋体" w:hint="eastAsia"/>
                      <w:kern w:val="0"/>
                      <w:szCs w:val="21"/>
                      <w:lang w:bidi="ar"/>
                    </w:rPr>
                    <w:t>二</w:t>
                  </w:r>
                  <w:r>
                    <w:rPr>
                      <w:rFonts w:cs="宋体" w:hint="eastAsia"/>
                      <w:kern w:val="0"/>
                      <w:szCs w:val="21"/>
                      <w:lang w:bidi="ar"/>
                    </w:rPr>
                    <w:t>氯甲烷主要环境风险管控措施：</w:t>
                  </w:r>
                  <w:r>
                    <w:rPr>
                      <w:rFonts w:cs="宋体" w:hint="eastAsia"/>
                      <w:kern w:val="0"/>
                      <w:szCs w:val="21"/>
                      <w:lang w:bidi="ar"/>
                    </w:rPr>
                    <w:t>1.</w:t>
                  </w:r>
                  <w:r>
                    <w:rPr>
                      <w:rFonts w:cs="宋体" w:hint="eastAsia"/>
                      <w:kern w:val="0"/>
                      <w:szCs w:val="21"/>
                      <w:lang w:bidi="ar"/>
                    </w:rPr>
                    <w:t>禁止生产含有二氯甲烷的脱漆剂。</w:t>
                  </w:r>
                  <w:r>
                    <w:rPr>
                      <w:rFonts w:cs="宋体" w:hint="eastAsia"/>
                      <w:kern w:val="0"/>
                      <w:szCs w:val="21"/>
                      <w:lang w:bidi="ar"/>
                    </w:rPr>
                    <w:t>2.</w:t>
                  </w:r>
                  <w:r>
                    <w:rPr>
                      <w:rFonts w:cs="宋体" w:hint="eastAsia"/>
                      <w:kern w:val="0"/>
                      <w:szCs w:val="21"/>
                      <w:lang w:bidi="ar"/>
                    </w:rPr>
                    <w:t>依据化妆品安全技术规范，禁止将二氯甲烷用作化妆品组分。</w:t>
                  </w:r>
                  <w:r>
                    <w:rPr>
                      <w:rFonts w:cs="宋体" w:hint="eastAsia"/>
                      <w:kern w:val="0"/>
                      <w:szCs w:val="21"/>
                      <w:lang w:bidi="ar"/>
                    </w:rPr>
                    <w:t>3.</w:t>
                  </w:r>
                  <w:r>
                    <w:rPr>
                      <w:rFonts w:cs="宋体" w:hint="eastAsia"/>
                      <w:kern w:val="0"/>
                      <w:szCs w:val="21"/>
                      <w:lang w:bidi="ar"/>
                    </w:rPr>
                    <w:t>依据《清洗剂挥发性有机化合物含量限值》（</w:t>
                  </w:r>
                  <w:r>
                    <w:rPr>
                      <w:rFonts w:cs="宋体" w:hint="eastAsia"/>
                      <w:kern w:val="0"/>
                      <w:szCs w:val="21"/>
                      <w:lang w:bidi="ar"/>
                    </w:rPr>
                    <w:t>GB 38508</w:t>
                  </w:r>
                  <w:r>
                    <w:rPr>
                      <w:rFonts w:cs="宋体" w:hint="eastAsia"/>
                      <w:kern w:val="0"/>
                      <w:szCs w:val="21"/>
                      <w:lang w:bidi="ar"/>
                    </w:rPr>
                    <w:t>），水基清洗剂、半水基清洗剂、有机溶剂清洗剂中二氯甲烷、三氯甲烷、三氯乙烯、四氯乙烯含量总和分别不得超过</w:t>
                  </w:r>
                  <w:r>
                    <w:rPr>
                      <w:rFonts w:cs="宋体" w:hint="eastAsia"/>
                      <w:kern w:val="0"/>
                      <w:szCs w:val="21"/>
                      <w:lang w:bidi="ar"/>
                    </w:rPr>
                    <w:t xml:space="preserve"> 0.5%</w:t>
                  </w:r>
                  <w:r>
                    <w:rPr>
                      <w:rFonts w:cs="宋体" w:hint="eastAsia"/>
                      <w:kern w:val="0"/>
                      <w:szCs w:val="21"/>
                      <w:lang w:bidi="ar"/>
                    </w:rPr>
                    <w:t>、</w:t>
                  </w:r>
                  <w:r>
                    <w:rPr>
                      <w:rFonts w:cs="宋体" w:hint="eastAsia"/>
                      <w:kern w:val="0"/>
                      <w:szCs w:val="21"/>
                      <w:lang w:bidi="ar"/>
                    </w:rPr>
                    <w:t>2%</w:t>
                  </w:r>
                  <w:r>
                    <w:rPr>
                      <w:rFonts w:cs="宋体" w:hint="eastAsia"/>
                      <w:kern w:val="0"/>
                      <w:szCs w:val="21"/>
                      <w:lang w:bidi="ar"/>
                    </w:rPr>
                    <w:t>、</w:t>
                  </w:r>
                  <w:r>
                    <w:rPr>
                      <w:rFonts w:cs="宋体" w:hint="eastAsia"/>
                      <w:kern w:val="0"/>
                      <w:szCs w:val="21"/>
                      <w:lang w:bidi="ar"/>
                    </w:rPr>
                    <w:t>20%</w:t>
                  </w:r>
                  <w:r>
                    <w:rPr>
                      <w:rFonts w:cs="宋体" w:hint="eastAsia"/>
                      <w:kern w:val="0"/>
                      <w:szCs w:val="21"/>
                      <w:lang w:bidi="ar"/>
                    </w:rPr>
                    <w:t>。</w:t>
                  </w:r>
                  <w:r>
                    <w:rPr>
                      <w:rFonts w:cs="宋体" w:hint="eastAsia"/>
                      <w:kern w:val="0"/>
                      <w:szCs w:val="21"/>
                      <w:lang w:bidi="ar"/>
                    </w:rPr>
                    <w:t>4.</w:t>
                  </w:r>
                  <w:r>
                    <w:rPr>
                      <w:rFonts w:cs="宋体" w:hint="eastAsia"/>
                      <w:kern w:val="0"/>
                      <w:szCs w:val="21"/>
                      <w:lang w:bidi="ar"/>
                    </w:rPr>
                    <w:t>依据《石油化学工业污染物排放标准》（</w:t>
                  </w:r>
                  <w:r>
                    <w:rPr>
                      <w:rFonts w:cs="宋体" w:hint="eastAsia"/>
                      <w:kern w:val="0"/>
                      <w:szCs w:val="21"/>
                      <w:lang w:bidi="ar"/>
                    </w:rPr>
                    <w:t>GB 31571</w:t>
                  </w:r>
                  <w:r>
                    <w:rPr>
                      <w:rFonts w:cs="宋体" w:hint="eastAsia"/>
                      <w:kern w:val="0"/>
                      <w:szCs w:val="21"/>
                      <w:lang w:bidi="ar"/>
                    </w:rPr>
                    <w:t>）、《合成树脂工业污染物排放</w:t>
                  </w:r>
                  <w:r>
                    <w:rPr>
                      <w:rFonts w:cs="宋体" w:hint="eastAsia"/>
                      <w:kern w:val="0"/>
                      <w:szCs w:val="21"/>
                      <w:lang w:bidi="ar"/>
                    </w:rPr>
                    <w:t>标准》（</w:t>
                  </w:r>
                  <w:r>
                    <w:rPr>
                      <w:rFonts w:cs="宋体" w:hint="eastAsia"/>
                      <w:kern w:val="0"/>
                      <w:szCs w:val="21"/>
                      <w:lang w:bidi="ar"/>
                    </w:rPr>
                    <w:t>GB 31572</w:t>
                  </w:r>
                  <w:r>
                    <w:rPr>
                      <w:rFonts w:cs="宋体" w:hint="eastAsia"/>
                      <w:kern w:val="0"/>
                      <w:szCs w:val="21"/>
                      <w:lang w:bidi="ar"/>
                    </w:rPr>
                    <w:t>）、《化学合成类制药工业水污染物排放标准》（</w:t>
                  </w:r>
                  <w:r>
                    <w:rPr>
                      <w:rFonts w:cs="宋体" w:hint="eastAsia"/>
                      <w:kern w:val="0"/>
                      <w:szCs w:val="21"/>
                      <w:lang w:bidi="ar"/>
                    </w:rPr>
                    <w:t>GB 21904</w:t>
                  </w:r>
                  <w:r>
                    <w:rPr>
                      <w:rFonts w:cs="宋体" w:hint="eastAsia"/>
                      <w:kern w:val="0"/>
                      <w:szCs w:val="21"/>
                      <w:lang w:bidi="ar"/>
                    </w:rPr>
                    <w:t>）等二氯甲烷排放管控要求，实施达标排放。</w:t>
                  </w:r>
                  <w:r>
                    <w:rPr>
                      <w:rFonts w:cs="宋体" w:hint="eastAsia"/>
                      <w:kern w:val="0"/>
                      <w:szCs w:val="21"/>
                      <w:lang w:bidi="ar"/>
                    </w:rPr>
                    <w:t>5.</w:t>
                  </w:r>
                  <w:r>
                    <w:rPr>
                      <w:rFonts w:cs="宋体" w:hint="eastAsia"/>
                      <w:kern w:val="0"/>
                      <w:szCs w:val="21"/>
                      <w:lang w:bidi="ar"/>
                    </w:rPr>
                    <w:t>依据《中华人民共和国大气污染防治法》，相关企业事业单位应当按照国家有关规定建设环境风险预警体系，对排放口和周边环境进行定期监测，评估环境风险，排查环境安全隐患，并采取有效措施防范环境风险。</w:t>
                  </w:r>
                  <w:r>
                    <w:rPr>
                      <w:rFonts w:cs="宋体" w:hint="eastAsia"/>
                      <w:kern w:val="0"/>
                      <w:szCs w:val="21"/>
                      <w:lang w:bidi="ar"/>
                    </w:rPr>
                    <w:t>6.</w:t>
                  </w:r>
                  <w:r>
                    <w:rPr>
                      <w:rFonts w:cs="宋体" w:hint="eastAsia"/>
                      <w:kern w:val="0"/>
                      <w:szCs w:val="21"/>
                      <w:lang w:bidi="ar"/>
                    </w:rPr>
                    <w:t>依据《中华人民共和国水污染防治法》，相关企业事业单位应当对排污口和周边环境进行监测，评估环境风险，排查环境安全隐患，并公开有毒有害水污染物信息，采取有效措施防范环境风险。</w:t>
                  </w:r>
                  <w:r>
                    <w:rPr>
                      <w:rFonts w:cs="宋体" w:hint="eastAsia"/>
                      <w:kern w:val="0"/>
                      <w:szCs w:val="21"/>
                      <w:lang w:bidi="ar"/>
                    </w:rPr>
                    <w:t>7.</w:t>
                  </w:r>
                  <w:r>
                    <w:rPr>
                      <w:rFonts w:cs="宋体" w:hint="eastAsia"/>
                      <w:kern w:val="0"/>
                      <w:szCs w:val="21"/>
                      <w:lang w:bidi="ar"/>
                    </w:rPr>
                    <w:t>土壤污染重点监管单</w:t>
                  </w:r>
                  <w:r>
                    <w:rPr>
                      <w:rFonts w:cs="宋体" w:hint="eastAsia"/>
                      <w:kern w:val="0"/>
                      <w:szCs w:val="21"/>
                      <w:lang w:bidi="ar"/>
                    </w:rPr>
                    <w:t>位中涉及二氯甲烷生产或使用的企业，应当依法建立土壤污染隐患排查制</w:t>
                  </w:r>
                  <w:r>
                    <w:rPr>
                      <w:rFonts w:cs="宋体" w:hint="eastAsia"/>
                      <w:kern w:val="0"/>
                      <w:szCs w:val="21"/>
                      <w:lang w:bidi="ar"/>
                    </w:rPr>
                    <w:lastRenderedPageBreak/>
                    <w:t>度，保证持续有效防止有毒有害物质渗漏、流失、扬散。</w:t>
                  </w:r>
                  <w:r>
                    <w:rPr>
                      <w:rFonts w:cs="宋体" w:hint="eastAsia"/>
                      <w:kern w:val="0"/>
                      <w:szCs w:val="21"/>
                      <w:lang w:bidi="ar"/>
                    </w:rPr>
                    <w:t>8.</w:t>
                  </w:r>
                  <w:r>
                    <w:rPr>
                      <w:rFonts w:cs="宋体" w:hint="eastAsia"/>
                      <w:kern w:val="0"/>
                      <w:szCs w:val="21"/>
                      <w:lang w:bidi="ar"/>
                    </w:rPr>
                    <w:t>严格执行土壤污染风险管控标准，识别和管控有关的土壤环境风险。</w:t>
                  </w:r>
                  <w:r>
                    <w:rPr>
                      <w:rFonts w:cs="宋体" w:hint="eastAsia"/>
                      <w:kern w:val="0"/>
                      <w:szCs w:val="21"/>
                      <w:lang w:bidi="ar"/>
                    </w:rPr>
                    <w:t xml:space="preserve"> </w:t>
                  </w:r>
                </w:p>
              </w:tc>
              <w:tc>
                <w:tcPr>
                  <w:tcW w:w="1767" w:type="pct"/>
                  <w:tcBorders>
                    <w:tl2br w:val="nil"/>
                    <w:tr2bl w:val="nil"/>
                  </w:tcBorders>
                  <w:shd w:val="clear" w:color="auto" w:fill="auto"/>
                  <w:vAlign w:val="center"/>
                </w:tcPr>
                <w:p w:rsidR="00C27E7A" w:rsidRDefault="009B00CC">
                  <w:r>
                    <w:lastRenderedPageBreak/>
                    <w:t>本项目</w:t>
                  </w:r>
                  <w:r>
                    <w:rPr>
                      <w:rFonts w:hint="eastAsia"/>
                    </w:rPr>
                    <w:t>实验过程涉及二氯甲烷的使用，作为萃取</w:t>
                  </w:r>
                  <w:r>
                    <w:rPr>
                      <w:rFonts w:hint="eastAsia"/>
                    </w:rPr>
                    <w:t>剂</w:t>
                  </w:r>
                  <w:r>
                    <w:rPr>
                      <w:rFonts w:hint="eastAsia"/>
                    </w:rPr>
                    <w:t>不参与反应</w:t>
                  </w:r>
                  <w:r>
                    <w:t>，属于重点管控新污染物清单（</w:t>
                  </w:r>
                  <w:r>
                    <w:t>2023</w:t>
                  </w:r>
                  <w:r>
                    <w:t>年版）中的重点管控新污染物。本项目不涉及脱漆剂</w:t>
                  </w:r>
                  <w:r>
                    <w:rPr>
                      <w:rFonts w:hint="eastAsia"/>
                    </w:rPr>
                    <w:t>生产、不涉及化妆品生产、不涉及清洗剂，不属于石油化工、树脂、化学合成类制药工业等行业</w:t>
                  </w:r>
                  <w:r>
                    <w:t>。本项目</w:t>
                  </w:r>
                  <w:r>
                    <w:rPr>
                      <w:rFonts w:hint="eastAsia"/>
                    </w:rPr>
                    <w:t>二</w:t>
                  </w:r>
                  <w:r>
                    <w:t>氯甲烷</w:t>
                  </w:r>
                  <w:r>
                    <w:rPr>
                      <w:rFonts w:hint="eastAsia"/>
                    </w:rPr>
                    <w:t>在</w:t>
                  </w:r>
                  <w:r>
                    <w:t>实验过程中</w:t>
                  </w:r>
                  <w:r>
                    <w:rPr>
                      <w:rFonts w:hint="eastAsia"/>
                    </w:rPr>
                    <w:t>仅</w:t>
                  </w:r>
                  <w:r>
                    <w:t>作为萃取剂不参与反应，</w:t>
                  </w:r>
                  <w:r>
                    <w:rPr>
                      <w:rFonts w:hint="eastAsia"/>
                    </w:rPr>
                    <w:t>使用过程中挥发产生的废气收集后经</w:t>
                  </w:r>
                  <w:r>
                    <w:rPr>
                      <w:rFonts w:hint="eastAsia"/>
                    </w:rPr>
                    <w:t>6</w:t>
                  </w:r>
                  <w:r>
                    <w:rPr>
                      <w:rFonts w:hint="eastAsia"/>
                    </w:rPr>
                    <w:t>套“</w:t>
                  </w:r>
                  <w:r>
                    <w:rPr>
                      <w:rFonts w:hint="eastAsia"/>
                    </w:rPr>
                    <w:t>SDG</w:t>
                  </w:r>
                  <w:r>
                    <w:rPr>
                      <w:rFonts w:hint="eastAsia"/>
                    </w:rPr>
                    <w:t>酸性气体吸附</w:t>
                  </w:r>
                  <w:r>
                    <w:rPr>
                      <w:rFonts w:hint="eastAsia"/>
                    </w:rPr>
                    <w:t>+</w:t>
                  </w:r>
                  <w:r>
                    <w:rPr>
                      <w:rFonts w:hint="eastAsia"/>
                    </w:rPr>
                    <w:t>活性炭吸附装置”处理后，分别通过</w:t>
                  </w:r>
                  <w:r>
                    <w:rPr>
                      <w:rFonts w:hint="eastAsia"/>
                    </w:rPr>
                    <w:t>3</w:t>
                  </w:r>
                  <w:r>
                    <w:rPr>
                      <w:rFonts w:hint="eastAsia"/>
                    </w:rPr>
                    <w:t>根</w:t>
                  </w:r>
                  <w:r>
                    <w:rPr>
                      <w:rFonts w:hint="eastAsia"/>
                    </w:rPr>
                    <w:t>28m</w:t>
                  </w:r>
                  <w:r>
                    <w:rPr>
                      <w:rFonts w:hint="eastAsia"/>
                    </w:rPr>
                    <w:t>高排气筒排放，其储存过程采用专用密闭容器，不易挥发，实验室位于</w:t>
                  </w:r>
                  <w:r>
                    <w:rPr>
                      <w:rFonts w:hint="eastAsia"/>
                    </w:rPr>
                    <w:t>6</w:t>
                  </w:r>
                  <w:r>
                    <w:rPr>
                      <w:rFonts w:hint="eastAsia"/>
                    </w:rPr>
                    <w:t>层，不直接与地面土壤、地下水接触，故本项目二氯甲烷对土壤、地下水环境影响较小。</w:t>
                  </w:r>
                  <w:r>
                    <w:t>使用完</w:t>
                  </w:r>
                  <w:r>
                    <w:rPr>
                      <w:rFonts w:hint="eastAsia"/>
                    </w:rPr>
                    <w:t>后的二氯甲烷</w:t>
                  </w:r>
                  <w:r>
                    <w:rPr>
                      <w:rFonts w:hint="eastAsia"/>
                    </w:rPr>
                    <w:t>废</w:t>
                  </w:r>
                  <w:r>
                    <w:rPr>
                      <w:rFonts w:hint="eastAsia"/>
                    </w:rPr>
                    <w:t>液</w:t>
                  </w:r>
                  <w:r>
                    <w:t>作为危险废物</w:t>
                  </w:r>
                  <w:r>
                    <w:rPr>
                      <w:kern w:val="0"/>
                      <w:szCs w:val="21"/>
                      <w:lang w:bidi="ar"/>
                    </w:rPr>
                    <w:t>定期交由</w:t>
                  </w:r>
                  <w:r>
                    <w:rPr>
                      <w:kern w:val="0"/>
                      <w:szCs w:val="21"/>
                      <w:lang w:bidi="ar"/>
                    </w:rPr>
                    <w:t>有资质单位（陕西水发环境有限公司）</w:t>
                  </w:r>
                  <w:r>
                    <w:rPr>
                      <w:szCs w:val="21"/>
                    </w:rPr>
                    <w:t>处置</w:t>
                  </w:r>
                  <w:r>
                    <w:rPr>
                      <w:rFonts w:hint="eastAsia"/>
                      <w:spacing w:val="3"/>
                      <w:szCs w:val="21"/>
                    </w:rPr>
                    <w:t>。</w:t>
                  </w:r>
                  <w:r>
                    <w:rPr>
                      <w:rFonts w:hint="eastAsia"/>
                    </w:rPr>
                    <w:t>本次环评将二氯甲烷纳入环境风险评估体系，完善了环境风险预警体系，建议建设单位按环评要求严格落实二氯甲烷在贮存、使用、收集各个环节环境风险防范措施，将其环境风险降至最低</w:t>
                  </w:r>
                  <w:r>
                    <w:rPr>
                      <w:rFonts w:hint="eastAsia"/>
                      <w:spacing w:val="-1"/>
                    </w:rPr>
                    <w:t>。</w:t>
                  </w:r>
                </w:p>
              </w:tc>
              <w:tc>
                <w:tcPr>
                  <w:tcW w:w="470" w:type="pct"/>
                  <w:tcBorders>
                    <w:tl2br w:val="nil"/>
                    <w:tr2bl w:val="nil"/>
                  </w:tcBorders>
                  <w:shd w:val="clear" w:color="auto" w:fill="auto"/>
                  <w:vAlign w:val="center"/>
                </w:tcPr>
                <w:p w:rsidR="00C27E7A" w:rsidRDefault="009B00CC">
                  <w:pPr>
                    <w:spacing w:line="360" w:lineRule="auto"/>
                    <w:jc w:val="center"/>
                    <w:rPr>
                      <w:spacing w:val="3"/>
                      <w:szCs w:val="21"/>
                    </w:rPr>
                  </w:pPr>
                  <w:r>
                    <w:rPr>
                      <w:rFonts w:hint="eastAsia"/>
                      <w:spacing w:val="3"/>
                      <w:szCs w:val="21"/>
                    </w:rPr>
                    <w:t>符合</w:t>
                  </w:r>
                </w:p>
              </w:tc>
            </w:tr>
            <w:tr w:rsidR="00C27E7A">
              <w:trPr>
                <w:trHeight w:val="340"/>
              </w:trPr>
              <w:tc>
                <w:tcPr>
                  <w:tcW w:w="871" w:type="pct"/>
                  <w:vMerge w:val="restart"/>
                  <w:tcBorders>
                    <w:tl2br w:val="nil"/>
                    <w:tr2bl w:val="nil"/>
                  </w:tcBorders>
                  <w:shd w:val="clear" w:color="auto" w:fill="auto"/>
                  <w:vAlign w:val="center"/>
                </w:tcPr>
                <w:p w:rsidR="00C27E7A" w:rsidRDefault="009B00CC">
                  <w:pPr>
                    <w:widowControl/>
                    <w:jc w:val="center"/>
                    <w:rPr>
                      <w:szCs w:val="21"/>
                    </w:rPr>
                  </w:pPr>
                  <w:r>
                    <w:rPr>
                      <w:rFonts w:hint="eastAsia"/>
                      <w:szCs w:val="21"/>
                    </w:rPr>
                    <w:lastRenderedPageBreak/>
                    <w:t>《关于加强重点行业涉新污染物建设项目环境影响评价工作的意见》（环环评</w:t>
                  </w:r>
                  <w:r>
                    <w:rPr>
                      <w:rFonts w:hint="eastAsia"/>
                      <w:szCs w:val="21"/>
                    </w:rPr>
                    <w:t>〔</w:t>
                  </w:r>
                  <w:r>
                    <w:rPr>
                      <w:rFonts w:hint="eastAsia"/>
                      <w:szCs w:val="21"/>
                    </w:rPr>
                    <w:t>202</w:t>
                  </w:r>
                  <w:r>
                    <w:rPr>
                      <w:rFonts w:hint="eastAsia"/>
                      <w:szCs w:val="21"/>
                    </w:rPr>
                    <w:t>5</w:t>
                  </w:r>
                  <w:r>
                    <w:rPr>
                      <w:rFonts w:hint="eastAsia"/>
                      <w:szCs w:val="21"/>
                    </w:rPr>
                    <w:t>〕</w:t>
                  </w:r>
                  <w:r>
                    <w:rPr>
                      <w:rFonts w:hint="eastAsia"/>
                      <w:szCs w:val="21"/>
                    </w:rPr>
                    <w:t>28</w:t>
                  </w:r>
                  <w:r>
                    <w:rPr>
                      <w:rFonts w:hint="eastAsia"/>
                      <w:szCs w:val="21"/>
                    </w:rPr>
                    <w:t>号）</w:t>
                  </w:r>
                </w:p>
              </w:tc>
              <w:tc>
                <w:tcPr>
                  <w:tcW w:w="1890" w:type="pct"/>
                  <w:tcBorders>
                    <w:tl2br w:val="nil"/>
                    <w:tr2bl w:val="nil"/>
                  </w:tcBorders>
                  <w:shd w:val="clear" w:color="auto" w:fill="auto"/>
                  <w:vAlign w:val="center"/>
                </w:tcPr>
                <w:p w:rsidR="00C27E7A" w:rsidRDefault="009B00CC">
                  <w:pPr>
                    <w:widowControl/>
                    <w:rPr>
                      <w:szCs w:val="21"/>
                    </w:rPr>
                  </w:pPr>
                  <w:r>
                    <w:rPr>
                      <w:rFonts w:ascii="宋体" w:hAnsi="宋体" w:cs="宋体" w:hint="eastAsia"/>
                      <w:szCs w:val="21"/>
                      <w:shd w:val="clear" w:color="auto" w:fill="FFFFFF"/>
                    </w:rPr>
                    <w:t>一、重点关注重点管控新污染物清单、有毒有害污染物名录、优先控制化学品名录以及《关于持久性有机污染物的斯德哥尔摩公约》（简称《斯德哥尔摩公约》）附件中已发布环境质量标准、污染物排放标准、环境监测方法标准或其他具有污染治理技术的污染物。重点关注石化、涂料、纺织印染、橡胶、农药、医药等重点行业建设项目，在建设项目环评工作中做好上述新污染物识别，涉及上述新污染物的，执行本意见要求；不涉及新污染物的，无需开展相关工作。</w:t>
                  </w:r>
                </w:p>
              </w:tc>
              <w:tc>
                <w:tcPr>
                  <w:tcW w:w="1767" w:type="pct"/>
                  <w:tcBorders>
                    <w:tl2br w:val="nil"/>
                    <w:tr2bl w:val="nil"/>
                  </w:tcBorders>
                  <w:shd w:val="clear" w:color="auto" w:fill="auto"/>
                  <w:vAlign w:val="center"/>
                </w:tcPr>
                <w:p w:rsidR="00C27E7A" w:rsidRDefault="009B00CC">
                  <w:pPr>
                    <w:widowControl/>
                    <w:rPr>
                      <w:szCs w:val="21"/>
                    </w:rPr>
                  </w:pPr>
                  <w:r>
                    <w:rPr>
                      <w:rFonts w:hint="eastAsia"/>
                      <w:szCs w:val="21"/>
                    </w:rPr>
                    <w:t>本项目原</w:t>
                  </w:r>
                  <w:r>
                    <w:rPr>
                      <w:rFonts w:hint="eastAsia"/>
                      <w:szCs w:val="21"/>
                    </w:rPr>
                    <w:t>辅料涉及《有毒有害大气污染物名录》中的</w:t>
                  </w:r>
                  <w:r>
                    <w:rPr>
                      <w:rFonts w:hint="eastAsia"/>
                      <w:szCs w:val="21"/>
                    </w:rPr>
                    <w:t>二</w:t>
                  </w:r>
                  <w:r>
                    <w:rPr>
                      <w:rFonts w:hint="eastAsia"/>
                      <w:szCs w:val="21"/>
                    </w:rPr>
                    <w:t>氯甲烷</w:t>
                  </w:r>
                  <w:r>
                    <w:rPr>
                      <w:rFonts w:hint="eastAsia"/>
                      <w:szCs w:val="21"/>
                    </w:rPr>
                    <w:t>，作为萃取剂不参与反应</w:t>
                  </w:r>
                  <w:r>
                    <w:rPr>
                      <w:rFonts w:hint="eastAsia"/>
                      <w:szCs w:val="21"/>
                    </w:rPr>
                    <w:t>，本</w:t>
                  </w:r>
                  <w:r>
                    <w:rPr>
                      <w:rFonts w:hint="eastAsia"/>
                      <w:szCs w:val="21"/>
                    </w:rPr>
                    <w:t>项目</w:t>
                  </w:r>
                  <w:r>
                    <w:rPr>
                      <w:rFonts w:hint="eastAsia"/>
                      <w:szCs w:val="21"/>
                    </w:rPr>
                    <w:t>不属于石化、涂料、纺织印染、橡胶、农药等行业</w:t>
                  </w:r>
                  <w:r>
                    <w:rPr>
                      <w:rFonts w:hint="eastAsia"/>
                      <w:szCs w:val="21"/>
                    </w:rPr>
                    <w:t>，</w:t>
                  </w:r>
                  <w:r>
                    <w:rPr>
                      <w:rFonts w:hint="eastAsia"/>
                      <w:szCs w:val="21"/>
                    </w:rPr>
                    <w:t>但</w:t>
                  </w:r>
                  <w:r>
                    <w:rPr>
                      <w:rFonts w:hint="eastAsia"/>
                      <w:szCs w:val="21"/>
                    </w:rPr>
                    <w:t>项目</w:t>
                  </w:r>
                  <w:r>
                    <w:rPr>
                      <w:rFonts w:hint="eastAsia"/>
                      <w:szCs w:val="21"/>
                    </w:rPr>
                    <w:t>主要进行医药中间体开发工艺及药物活性分子化合物合成</w:t>
                  </w:r>
                  <w:r>
                    <w:rPr>
                      <w:rFonts w:hint="eastAsia"/>
                      <w:szCs w:val="21"/>
                    </w:rPr>
                    <w:t>，本次参照重点行业涉新污染物建设项目环评相关要求执行。</w:t>
                  </w:r>
                </w:p>
              </w:tc>
              <w:tc>
                <w:tcPr>
                  <w:tcW w:w="470" w:type="pct"/>
                  <w:tcBorders>
                    <w:tl2br w:val="nil"/>
                    <w:tr2bl w:val="nil"/>
                  </w:tcBorders>
                  <w:shd w:val="clear" w:color="auto" w:fill="auto"/>
                  <w:vAlign w:val="center"/>
                </w:tcPr>
                <w:p w:rsidR="00C27E7A" w:rsidRDefault="009B00CC">
                  <w:pPr>
                    <w:spacing w:line="360" w:lineRule="auto"/>
                    <w:jc w:val="center"/>
                    <w:rPr>
                      <w:spacing w:val="3"/>
                      <w:szCs w:val="21"/>
                    </w:rPr>
                  </w:pPr>
                  <w:r>
                    <w:rPr>
                      <w:rFonts w:hint="eastAsia"/>
                      <w:spacing w:val="3"/>
                      <w:szCs w:val="21"/>
                    </w:rPr>
                    <w:t>符合</w:t>
                  </w:r>
                </w:p>
              </w:tc>
            </w:tr>
            <w:tr w:rsidR="00C27E7A">
              <w:trPr>
                <w:trHeight w:val="340"/>
              </w:trPr>
              <w:tc>
                <w:tcPr>
                  <w:tcW w:w="871" w:type="pct"/>
                  <w:vMerge/>
                  <w:tcBorders>
                    <w:tl2br w:val="nil"/>
                    <w:tr2bl w:val="nil"/>
                  </w:tcBorders>
                  <w:shd w:val="clear" w:color="auto" w:fill="auto"/>
                  <w:vAlign w:val="center"/>
                </w:tcPr>
                <w:p w:rsidR="00C27E7A" w:rsidRDefault="00C27E7A">
                  <w:pPr>
                    <w:jc w:val="center"/>
                    <w:rPr>
                      <w:spacing w:val="3"/>
                      <w:szCs w:val="21"/>
                      <w:highlight w:val="yellow"/>
                    </w:rPr>
                  </w:pPr>
                </w:p>
              </w:tc>
              <w:tc>
                <w:tcPr>
                  <w:tcW w:w="1890" w:type="pct"/>
                  <w:tcBorders>
                    <w:tl2br w:val="nil"/>
                    <w:tr2bl w:val="nil"/>
                  </w:tcBorders>
                  <w:shd w:val="clear" w:color="auto" w:fill="auto"/>
                  <w:vAlign w:val="center"/>
                </w:tcPr>
                <w:p w:rsidR="00C27E7A" w:rsidRDefault="009B00CC">
                  <w:pPr>
                    <w:widowControl/>
                    <w:jc w:val="left"/>
                    <w:rPr>
                      <w:rFonts w:ascii="宋体" w:hAnsi="宋体" w:cs="宋体"/>
                      <w:szCs w:val="21"/>
                      <w:shd w:val="clear" w:color="auto" w:fill="FFFFFF"/>
                    </w:rPr>
                  </w:pPr>
                  <w:r>
                    <w:rPr>
                      <w:rFonts w:ascii="宋体" w:hAnsi="宋体" w:cs="宋体" w:hint="eastAsia"/>
                      <w:szCs w:val="21"/>
                      <w:shd w:val="clear" w:color="auto" w:fill="FFFFFF"/>
                    </w:rPr>
                    <w:t>三、加强重点行业涉新污染物建设项目环评</w:t>
                  </w:r>
                </w:p>
                <w:p w:rsidR="00C27E7A" w:rsidRDefault="009B00CC">
                  <w:pPr>
                    <w:pStyle w:val="2"/>
                    <w:spacing w:line="240" w:lineRule="auto"/>
                    <w:outlineLvl w:val="1"/>
                    <w:rPr>
                      <w:rFonts w:ascii="宋体" w:hAnsi="宋体" w:cs="宋体"/>
                      <w:sz w:val="21"/>
                      <w:szCs w:val="21"/>
                      <w:shd w:val="clear" w:color="auto" w:fill="FFFFFF"/>
                    </w:rPr>
                  </w:pPr>
                  <w:r>
                    <w:rPr>
                      <w:rFonts w:ascii="宋体" w:hAnsi="宋体" w:cs="宋体" w:hint="eastAsia"/>
                      <w:sz w:val="21"/>
                      <w:szCs w:val="21"/>
                      <w:shd w:val="clear" w:color="auto" w:fill="FFFFFF"/>
                    </w:rPr>
                    <w:t>（一）</w:t>
                  </w:r>
                  <w:r>
                    <w:rPr>
                      <w:rFonts w:ascii="宋体" w:hAnsi="宋体" w:cs="宋体" w:hint="eastAsia"/>
                      <w:sz w:val="21"/>
                      <w:szCs w:val="21"/>
                      <w:shd w:val="clear" w:color="auto" w:fill="FFFFFF"/>
                    </w:rPr>
                    <w:t>优化原料、工艺和治理措施，从源头减少新污染物产生。</w:t>
                  </w:r>
                </w:p>
                <w:p w:rsidR="00C27E7A" w:rsidRDefault="009B00CC">
                  <w:pPr>
                    <w:rPr>
                      <w:szCs w:val="21"/>
                    </w:rPr>
                  </w:pPr>
                  <w:r>
                    <w:rPr>
                      <w:rFonts w:hint="eastAsia"/>
                      <w:szCs w:val="21"/>
                    </w:rPr>
                    <w:t>（二）</w:t>
                  </w:r>
                  <w:r>
                    <w:rPr>
                      <w:rFonts w:ascii="宋体" w:hAnsi="宋体" w:cs="宋体" w:hint="eastAsia"/>
                      <w:szCs w:val="21"/>
                      <w:shd w:val="clear" w:color="auto" w:fill="FFFFFF"/>
                    </w:rPr>
                    <w:t>核算新污染物产排污情况。</w:t>
                  </w:r>
                </w:p>
                <w:p w:rsidR="00C27E7A" w:rsidRDefault="009B00CC">
                  <w:pPr>
                    <w:pStyle w:val="2"/>
                    <w:spacing w:line="240" w:lineRule="auto"/>
                    <w:outlineLvl w:val="1"/>
                    <w:rPr>
                      <w:sz w:val="21"/>
                      <w:szCs w:val="21"/>
                    </w:rPr>
                  </w:pPr>
                  <w:r>
                    <w:rPr>
                      <w:rFonts w:ascii="宋体" w:hAnsi="宋体" w:cs="宋体" w:hint="eastAsia"/>
                      <w:sz w:val="21"/>
                      <w:szCs w:val="21"/>
                      <w:shd w:val="clear" w:color="auto" w:fill="FFFFFF"/>
                    </w:rPr>
                    <w:t>（三）</w:t>
                  </w:r>
                  <w:r>
                    <w:rPr>
                      <w:rFonts w:ascii="宋体" w:hAnsi="宋体" w:cs="宋体" w:hint="eastAsia"/>
                      <w:sz w:val="21"/>
                      <w:szCs w:val="21"/>
                      <w:shd w:val="clear" w:color="auto" w:fill="FFFFFF"/>
                    </w:rPr>
                    <w:t>对已发布污染物排放标准的新污染物严格排放达标要求。新建项目产生并排放已有排放标准新污染物的，应采取措施确保排放达标。涉及新污染物排放的改建、扩建项目，应对现有项目废气、废水排放口新污染物排放情况进行监测，对排放不能达标的，应提出整改措施。对可能涉及新污染物的废母液、精馏残渣、抗生素菌渣、废反应基和废培养基、污泥等固体废物，应根据国家危险废物名录进行判定，未列入名录的固体废物应提出项目运行后按危险废物鉴别标准进行鉴别的要求，属于危险废物的按照危险废物污染环境防治相关要求进行管理。对涉及新污染物的生产、贮存、运</w:t>
                  </w:r>
                  <w:r>
                    <w:rPr>
                      <w:rFonts w:ascii="宋体" w:hAnsi="宋体" w:cs="宋体" w:hint="eastAsia"/>
                      <w:sz w:val="21"/>
                      <w:szCs w:val="21"/>
                      <w:shd w:val="clear" w:color="auto" w:fill="FFFFFF"/>
                    </w:rPr>
                    <w:t>输、处置等装置、设备设施及场所，应按相关国家标准提出防腐蚀、防渗漏、防扬散等土壤和地下水污染防治措施。</w:t>
                  </w:r>
                </w:p>
              </w:tc>
              <w:tc>
                <w:tcPr>
                  <w:tcW w:w="1767" w:type="pct"/>
                  <w:tcBorders>
                    <w:tl2br w:val="nil"/>
                    <w:tr2bl w:val="nil"/>
                  </w:tcBorders>
                  <w:shd w:val="clear" w:color="auto" w:fill="auto"/>
                  <w:vAlign w:val="center"/>
                </w:tcPr>
                <w:p w:rsidR="00C27E7A" w:rsidRDefault="009B00CC">
                  <w:pPr>
                    <w:widowControl/>
                    <w:rPr>
                      <w:szCs w:val="21"/>
                    </w:rPr>
                  </w:pPr>
                  <w:r>
                    <w:rPr>
                      <w:rFonts w:hint="eastAsia"/>
                      <w:szCs w:val="21"/>
                    </w:rPr>
                    <w:t>（</w:t>
                  </w:r>
                  <w:r>
                    <w:rPr>
                      <w:rFonts w:hint="eastAsia"/>
                      <w:szCs w:val="21"/>
                    </w:rPr>
                    <w:t>1</w:t>
                  </w:r>
                  <w:r>
                    <w:rPr>
                      <w:rFonts w:hint="eastAsia"/>
                      <w:szCs w:val="21"/>
                    </w:rPr>
                    <w:t>）</w:t>
                  </w:r>
                  <w:r>
                    <w:rPr>
                      <w:rFonts w:hint="eastAsia"/>
                      <w:szCs w:val="21"/>
                    </w:rPr>
                    <w:t>本项目涉及的</w:t>
                  </w:r>
                  <w:r>
                    <w:rPr>
                      <w:rFonts w:hint="eastAsia"/>
                      <w:szCs w:val="21"/>
                    </w:rPr>
                    <w:t>二</w:t>
                  </w:r>
                  <w:r>
                    <w:rPr>
                      <w:rFonts w:hint="eastAsia"/>
                      <w:szCs w:val="21"/>
                    </w:rPr>
                    <w:t>氯甲烷作为萃取剂不参与反应，</w:t>
                  </w:r>
                  <w:r>
                    <w:rPr>
                      <w:rFonts w:hint="eastAsia"/>
                    </w:rPr>
                    <w:t>其储存过程采用专用密闭容器，不易挥发，仅</w:t>
                  </w:r>
                  <w:r>
                    <w:rPr>
                      <w:rFonts w:hint="eastAsia"/>
                      <w:szCs w:val="21"/>
                    </w:rPr>
                    <w:t>在</w:t>
                  </w:r>
                  <w:r>
                    <w:rPr>
                      <w:rFonts w:hint="eastAsia"/>
                      <w:szCs w:val="21"/>
                    </w:rPr>
                    <w:t>实验</w:t>
                  </w:r>
                  <w:r>
                    <w:rPr>
                      <w:rFonts w:hint="eastAsia"/>
                      <w:szCs w:val="21"/>
                    </w:rPr>
                    <w:t>过程中会有</w:t>
                  </w:r>
                  <w:r>
                    <w:rPr>
                      <w:rFonts w:hint="eastAsia"/>
                      <w:szCs w:val="21"/>
                    </w:rPr>
                    <w:t>少量</w:t>
                  </w:r>
                  <w:r>
                    <w:rPr>
                      <w:rFonts w:hint="eastAsia"/>
                      <w:szCs w:val="21"/>
                    </w:rPr>
                    <w:t>挥发</w:t>
                  </w:r>
                  <w:r>
                    <w:rPr>
                      <w:rFonts w:hint="eastAsia"/>
                      <w:szCs w:val="21"/>
                    </w:rPr>
                    <w:t>，</w:t>
                  </w:r>
                  <w:r>
                    <w:rPr>
                      <w:rFonts w:hint="eastAsia"/>
                      <w:szCs w:val="21"/>
                    </w:rPr>
                    <w:t>但</w:t>
                  </w:r>
                  <w:r>
                    <w:rPr>
                      <w:rFonts w:hint="eastAsia"/>
                    </w:rPr>
                    <w:t>实验</w:t>
                  </w:r>
                  <w:r>
                    <w:rPr>
                      <w:rFonts w:hint="eastAsia"/>
                    </w:rPr>
                    <w:t>研发过程</w:t>
                  </w:r>
                  <w:r>
                    <w:rPr>
                      <w:rFonts w:hint="eastAsia"/>
                      <w:bCs/>
                      <w:szCs w:val="21"/>
                    </w:rPr>
                    <w:t>位于密闭空间内</w:t>
                  </w:r>
                  <w:r>
                    <w:rPr>
                      <w:rFonts w:hint="eastAsia"/>
                    </w:rPr>
                    <w:t>，</w:t>
                  </w:r>
                  <w:r>
                    <w:rPr>
                      <w:rFonts w:hint="eastAsia"/>
                    </w:rPr>
                    <w:t>产生</w:t>
                  </w:r>
                  <w:r>
                    <w:rPr>
                      <w:rFonts w:hint="eastAsia"/>
                    </w:rPr>
                    <w:t>的有机废气（含二氯甲烷）和酸性废气收集后经</w:t>
                  </w:r>
                  <w:r>
                    <w:rPr>
                      <w:rFonts w:hint="eastAsia"/>
                    </w:rPr>
                    <w:t>6</w:t>
                  </w:r>
                  <w:r>
                    <w:rPr>
                      <w:rFonts w:hint="eastAsia"/>
                    </w:rPr>
                    <w:t>套“</w:t>
                  </w:r>
                  <w:r>
                    <w:rPr>
                      <w:rFonts w:hint="eastAsia"/>
                    </w:rPr>
                    <w:t>SDG</w:t>
                  </w:r>
                  <w:r>
                    <w:rPr>
                      <w:rFonts w:hint="eastAsia"/>
                    </w:rPr>
                    <w:t>酸性气体吸附</w:t>
                  </w:r>
                  <w:r>
                    <w:rPr>
                      <w:rFonts w:hint="eastAsia"/>
                    </w:rPr>
                    <w:t>+</w:t>
                  </w:r>
                  <w:r>
                    <w:rPr>
                      <w:rFonts w:hint="eastAsia"/>
                    </w:rPr>
                    <w:t>活性炭吸附装置”处理后，分别通过</w:t>
                  </w:r>
                  <w:r>
                    <w:rPr>
                      <w:rFonts w:hint="eastAsia"/>
                    </w:rPr>
                    <w:t>3</w:t>
                  </w:r>
                  <w:r>
                    <w:rPr>
                      <w:rFonts w:hint="eastAsia"/>
                    </w:rPr>
                    <w:t>根</w:t>
                  </w:r>
                  <w:r>
                    <w:rPr>
                      <w:rFonts w:hint="eastAsia"/>
                    </w:rPr>
                    <w:t>28m</w:t>
                  </w:r>
                  <w:r>
                    <w:rPr>
                      <w:rFonts w:hint="eastAsia"/>
                    </w:rPr>
                    <w:t>高排气筒排放</w:t>
                  </w:r>
                  <w:r>
                    <w:rPr>
                      <w:rFonts w:hint="eastAsia"/>
                    </w:rPr>
                    <w:t>，</w:t>
                  </w:r>
                  <w:r>
                    <w:rPr>
                      <w:rFonts w:hint="eastAsia"/>
                    </w:rPr>
                    <w:t>排放量较小</w:t>
                  </w:r>
                  <w:r>
                    <w:rPr>
                      <w:rFonts w:hint="eastAsia"/>
                      <w:szCs w:val="21"/>
                    </w:rPr>
                    <w:t>。</w:t>
                  </w:r>
                </w:p>
                <w:p w:rsidR="00C27E7A" w:rsidRDefault="009B00CC">
                  <w:pPr>
                    <w:widowControl/>
                    <w:rPr>
                      <w:szCs w:val="21"/>
                    </w:rPr>
                  </w:pPr>
                  <w:r>
                    <w:rPr>
                      <w:rFonts w:hint="eastAsia"/>
                      <w:szCs w:val="21"/>
                    </w:rPr>
                    <w:t>（</w:t>
                  </w:r>
                  <w:r>
                    <w:rPr>
                      <w:rFonts w:hint="eastAsia"/>
                      <w:szCs w:val="21"/>
                    </w:rPr>
                    <w:t>2</w:t>
                  </w:r>
                  <w:r>
                    <w:rPr>
                      <w:rFonts w:hint="eastAsia"/>
                      <w:szCs w:val="21"/>
                    </w:rPr>
                    <w:t>）</w:t>
                  </w:r>
                  <w:r>
                    <w:rPr>
                      <w:rFonts w:hint="eastAsia"/>
                      <w:szCs w:val="21"/>
                    </w:rPr>
                    <w:t>二</w:t>
                  </w:r>
                  <w:r>
                    <w:rPr>
                      <w:rFonts w:hint="eastAsia"/>
                      <w:szCs w:val="21"/>
                    </w:rPr>
                    <w:t>氯甲烷产排污核算见第四章节。</w:t>
                  </w:r>
                </w:p>
                <w:p w:rsidR="00C27E7A" w:rsidRDefault="009B00CC">
                  <w:pPr>
                    <w:widowControl/>
                  </w:pPr>
                  <w:r>
                    <w:rPr>
                      <w:rFonts w:hint="eastAsia"/>
                      <w:szCs w:val="21"/>
                    </w:rPr>
                    <w:t>（</w:t>
                  </w:r>
                  <w:r>
                    <w:rPr>
                      <w:rFonts w:hint="eastAsia"/>
                      <w:szCs w:val="21"/>
                    </w:rPr>
                    <w:t>3</w:t>
                  </w:r>
                  <w:r>
                    <w:rPr>
                      <w:rFonts w:hint="eastAsia"/>
                      <w:szCs w:val="21"/>
                    </w:rPr>
                    <w:t>）</w:t>
                  </w:r>
                  <w:r>
                    <w:rPr>
                      <w:rFonts w:hint="eastAsia"/>
                      <w:szCs w:val="21"/>
                    </w:rPr>
                    <w:t>二</w:t>
                  </w:r>
                  <w:r>
                    <w:rPr>
                      <w:rFonts w:hint="eastAsia"/>
                      <w:szCs w:val="21"/>
                    </w:rPr>
                    <w:t>氯甲烷目前无环境质量标准及污染物排放标准。项目实验室废液作为危险废物处置，严格按照《危险废物贮存污染控制标准》（</w:t>
                  </w:r>
                  <w:r>
                    <w:rPr>
                      <w:rFonts w:hint="eastAsia"/>
                      <w:szCs w:val="21"/>
                    </w:rPr>
                    <w:t>GB1857-2023</w:t>
                  </w:r>
                  <w:r>
                    <w:rPr>
                      <w:rFonts w:hint="eastAsia"/>
                      <w:szCs w:val="21"/>
                    </w:rPr>
                    <w:t>）相关要求对其进行贮存及转移。</w:t>
                  </w:r>
                </w:p>
              </w:tc>
              <w:tc>
                <w:tcPr>
                  <w:tcW w:w="470" w:type="pct"/>
                  <w:tcBorders>
                    <w:tl2br w:val="nil"/>
                    <w:tr2bl w:val="nil"/>
                  </w:tcBorders>
                  <w:shd w:val="clear" w:color="auto" w:fill="auto"/>
                  <w:vAlign w:val="center"/>
                </w:tcPr>
                <w:p w:rsidR="00C27E7A" w:rsidRDefault="009B00CC">
                  <w:pPr>
                    <w:spacing w:line="360" w:lineRule="auto"/>
                    <w:jc w:val="center"/>
                    <w:rPr>
                      <w:spacing w:val="3"/>
                      <w:szCs w:val="21"/>
                    </w:rPr>
                  </w:pPr>
                  <w:r>
                    <w:rPr>
                      <w:rFonts w:hint="eastAsia"/>
                      <w:spacing w:val="3"/>
                      <w:szCs w:val="21"/>
                    </w:rPr>
                    <w:t>符合</w:t>
                  </w:r>
                </w:p>
              </w:tc>
            </w:tr>
            <w:tr w:rsidR="00C27E7A">
              <w:trPr>
                <w:trHeight w:val="340"/>
              </w:trPr>
              <w:tc>
                <w:tcPr>
                  <w:tcW w:w="871" w:type="pct"/>
                  <w:vMerge w:val="restart"/>
                  <w:tcBorders>
                    <w:tl2br w:val="nil"/>
                    <w:tr2bl w:val="nil"/>
                  </w:tcBorders>
                  <w:shd w:val="clear" w:color="auto" w:fill="auto"/>
                  <w:vAlign w:val="center"/>
                </w:tcPr>
                <w:p w:rsidR="00C27E7A" w:rsidRDefault="009B00CC">
                  <w:pPr>
                    <w:jc w:val="center"/>
                    <w:rPr>
                      <w:szCs w:val="21"/>
                    </w:rPr>
                  </w:pPr>
                  <w:r>
                    <w:rPr>
                      <w:szCs w:val="21"/>
                    </w:rPr>
                    <w:t>《优先控制化学品名录》</w:t>
                  </w:r>
                  <w:r>
                    <w:rPr>
                      <w:rFonts w:hint="eastAsia"/>
                      <w:szCs w:val="21"/>
                    </w:rPr>
                    <w:t>及《</w:t>
                  </w:r>
                  <w:r>
                    <w:rPr>
                      <w:szCs w:val="21"/>
                    </w:rPr>
                    <w:t>优先控制化</w:t>
                  </w:r>
                  <w:r>
                    <w:rPr>
                      <w:szCs w:val="21"/>
                    </w:rPr>
                    <w:lastRenderedPageBreak/>
                    <w:t>学品环境风险管控政策和措施</w:t>
                  </w:r>
                  <w:r>
                    <w:rPr>
                      <w:rFonts w:hint="eastAsia"/>
                      <w:szCs w:val="21"/>
                    </w:rPr>
                    <w:t>》</w:t>
                  </w:r>
                </w:p>
              </w:tc>
              <w:tc>
                <w:tcPr>
                  <w:tcW w:w="1890" w:type="pct"/>
                  <w:tcBorders>
                    <w:tl2br w:val="nil"/>
                    <w:tr2bl w:val="nil"/>
                  </w:tcBorders>
                  <w:shd w:val="clear" w:color="auto" w:fill="auto"/>
                  <w:vAlign w:val="center"/>
                </w:tcPr>
                <w:p w:rsidR="00C27E7A" w:rsidRDefault="009B00CC">
                  <w:pPr>
                    <w:rPr>
                      <w:szCs w:val="21"/>
                    </w:rPr>
                  </w:pPr>
                  <w:r>
                    <w:rPr>
                      <w:szCs w:val="21"/>
                    </w:rPr>
                    <w:lastRenderedPageBreak/>
                    <w:t>排放名录中所列有毒有害水污染物的企业事业单位和其他生产经营者</w:t>
                  </w:r>
                  <w:r>
                    <w:rPr>
                      <w:rFonts w:hint="eastAsia"/>
                      <w:szCs w:val="21"/>
                    </w:rPr>
                    <w:t>，</w:t>
                  </w:r>
                  <w:r>
                    <w:rPr>
                      <w:szCs w:val="21"/>
                    </w:rPr>
                    <w:t>应当对排污口和周边环境</w:t>
                  </w:r>
                  <w:r>
                    <w:rPr>
                      <w:szCs w:val="21"/>
                    </w:rPr>
                    <w:lastRenderedPageBreak/>
                    <w:t>进行监测</w:t>
                  </w:r>
                  <w:r>
                    <w:rPr>
                      <w:rFonts w:hint="eastAsia"/>
                      <w:szCs w:val="21"/>
                    </w:rPr>
                    <w:t>，</w:t>
                  </w:r>
                  <w:r>
                    <w:rPr>
                      <w:szCs w:val="21"/>
                    </w:rPr>
                    <w:t>公开有毒有害水污染物信息</w:t>
                  </w:r>
                  <w:r>
                    <w:rPr>
                      <w:rFonts w:hint="eastAsia"/>
                      <w:szCs w:val="21"/>
                    </w:rPr>
                    <w:t>，</w:t>
                  </w:r>
                  <w:r>
                    <w:rPr>
                      <w:szCs w:val="21"/>
                    </w:rPr>
                    <w:t>采取有效措施防范环境风险</w:t>
                  </w:r>
                  <w:r>
                    <w:rPr>
                      <w:szCs w:val="21"/>
                    </w:rPr>
                    <w:t>。</w:t>
                  </w:r>
                </w:p>
              </w:tc>
              <w:tc>
                <w:tcPr>
                  <w:tcW w:w="1767" w:type="pct"/>
                  <w:tcBorders>
                    <w:tl2br w:val="nil"/>
                    <w:tr2bl w:val="nil"/>
                  </w:tcBorders>
                  <w:shd w:val="clear" w:color="auto" w:fill="auto"/>
                  <w:vAlign w:val="center"/>
                </w:tcPr>
                <w:p w:rsidR="00C27E7A" w:rsidRDefault="009B00CC">
                  <w:pPr>
                    <w:rPr>
                      <w:spacing w:val="3"/>
                      <w:szCs w:val="21"/>
                    </w:rPr>
                  </w:pPr>
                  <w:r>
                    <w:rPr>
                      <w:rFonts w:hint="eastAsia"/>
                      <w:spacing w:val="3"/>
                      <w:szCs w:val="21"/>
                    </w:rPr>
                    <w:lastRenderedPageBreak/>
                    <w:t>本项目第三、四次清洗废水和台面、地面清洗废水依托现有项目一体化污水处理设施预</w:t>
                  </w:r>
                  <w:r>
                    <w:rPr>
                      <w:rFonts w:hint="eastAsia"/>
                      <w:spacing w:val="3"/>
                      <w:szCs w:val="21"/>
                    </w:rPr>
                    <w:lastRenderedPageBreak/>
                    <w:t>处理后排入园区化粪池处理经市政管网，最终排入西安净水处理有限责任公司第六再生水厂处理</w:t>
                  </w:r>
                  <w:r>
                    <w:rPr>
                      <w:rFonts w:hint="eastAsia"/>
                      <w:spacing w:val="3"/>
                      <w:szCs w:val="21"/>
                    </w:rPr>
                    <w:t>。</w:t>
                  </w:r>
                  <w:r>
                    <w:rPr>
                      <w:rFonts w:hint="eastAsia"/>
                      <w:spacing w:val="3"/>
                      <w:szCs w:val="21"/>
                    </w:rPr>
                    <w:t>本项目</w:t>
                  </w:r>
                  <w:r>
                    <w:rPr>
                      <w:rFonts w:hint="eastAsia"/>
                      <w:spacing w:val="3"/>
                      <w:szCs w:val="21"/>
                    </w:rPr>
                    <w:t>可能</w:t>
                  </w:r>
                  <w:r>
                    <w:rPr>
                      <w:rFonts w:hint="eastAsia"/>
                      <w:spacing w:val="3"/>
                      <w:szCs w:val="21"/>
                    </w:rPr>
                    <w:t>涉及的有毒有害污染物质均作为危废处置，不进入废水中，不属于排放《有毒有害水污染物名录》中所列有毒有害水污染物的企事业单位和其他生产经营者</w:t>
                  </w:r>
                  <w:r>
                    <w:rPr>
                      <w:rFonts w:hint="eastAsia"/>
                      <w:spacing w:val="3"/>
                      <w:szCs w:val="21"/>
                    </w:rPr>
                    <w:t>。</w:t>
                  </w:r>
                </w:p>
              </w:tc>
              <w:tc>
                <w:tcPr>
                  <w:tcW w:w="470" w:type="pct"/>
                  <w:tcBorders>
                    <w:tl2br w:val="nil"/>
                    <w:tr2bl w:val="nil"/>
                  </w:tcBorders>
                  <w:shd w:val="clear" w:color="auto" w:fill="auto"/>
                  <w:vAlign w:val="center"/>
                </w:tcPr>
                <w:p w:rsidR="00C27E7A" w:rsidRDefault="009B00CC">
                  <w:pPr>
                    <w:jc w:val="center"/>
                    <w:rPr>
                      <w:spacing w:val="3"/>
                      <w:szCs w:val="21"/>
                    </w:rPr>
                  </w:pPr>
                  <w:r>
                    <w:rPr>
                      <w:rFonts w:hint="eastAsia"/>
                      <w:spacing w:val="3"/>
                      <w:szCs w:val="21"/>
                    </w:rPr>
                    <w:lastRenderedPageBreak/>
                    <w:t>符合</w:t>
                  </w:r>
                </w:p>
              </w:tc>
            </w:tr>
            <w:tr w:rsidR="00C27E7A">
              <w:trPr>
                <w:trHeight w:val="340"/>
              </w:trPr>
              <w:tc>
                <w:tcPr>
                  <w:tcW w:w="871" w:type="pct"/>
                  <w:vMerge/>
                  <w:tcBorders>
                    <w:tl2br w:val="nil"/>
                    <w:tr2bl w:val="nil"/>
                  </w:tcBorders>
                  <w:shd w:val="clear" w:color="auto" w:fill="auto"/>
                  <w:vAlign w:val="center"/>
                </w:tcPr>
                <w:p w:rsidR="00C27E7A" w:rsidRDefault="00C27E7A">
                  <w:pPr>
                    <w:rPr>
                      <w:szCs w:val="21"/>
                      <w:highlight w:val="yellow"/>
                    </w:rPr>
                  </w:pPr>
                </w:p>
              </w:tc>
              <w:tc>
                <w:tcPr>
                  <w:tcW w:w="1890" w:type="pct"/>
                  <w:tcBorders>
                    <w:tl2br w:val="nil"/>
                    <w:tr2bl w:val="nil"/>
                  </w:tcBorders>
                  <w:shd w:val="clear" w:color="auto" w:fill="auto"/>
                  <w:vAlign w:val="center"/>
                </w:tcPr>
                <w:p w:rsidR="00C27E7A" w:rsidRDefault="009B00CC">
                  <w:pPr>
                    <w:rPr>
                      <w:szCs w:val="21"/>
                    </w:rPr>
                  </w:pPr>
                  <w:r>
                    <w:rPr>
                      <w:szCs w:val="21"/>
                    </w:rPr>
                    <w:t>实施《国家鼓励的有毒有害原料（产品）替代品目录》，引导企业持续开发、使用低毒低害和无毒无害原料，减少产品中有毒有害物质含量</w:t>
                  </w:r>
                  <w:r>
                    <w:rPr>
                      <w:rFonts w:hint="eastAsia"/>
                      <w:szCs w:val="21"/>
                    </w:rPr>
                    <w:t>。</w:t>
                  </w:r>
                </w:p>
              </w:tc>
              <w:tc>
                <w:tcPr>
                  <w:tcW w:w="1767" w:type="pct"/>
                  <w:tcBorders>
                    <w:tl2br w:val="nil"/>
                    <w:tr2bl w:val="nil"/>
                  </w:tcBorders>
                  <w:shd w:val="clear" w:color="auto" w:fill="auto"/>
                  <w:vAlign w:val="center"/>
                </w:tcPr>
                <w:p w:rsidR="00C27E7A" w:rsidRDefault="009B00CC">
                  <w:pPr>
                    <w:rPr>
                      <w:spacing w:val="3"/>
                      <w:szCs w:val="21"/>
                    </w:rPr>
                  </w:pPr>
                  <w:r>
                    <w:rPr>
                      <w:rFonts w:hint="eastAsia"/>
                      <w:spacing w:val="3"/>
                      <w:szCs w:val="21"/>
                    </w:rPr>
                    <w:t>项目使用的二氯甲烷和氰化钠分别为</w:t>
                  </w:r>
                  <w:r>
                    <w:rPr>
                      <w:rFonts w:hint="eastAsia"/>
                      <w:spacing w:val="3"/>
                      <w:szCs w:val="21"/>
                    </w:rPr>
                    <w:t>《优先控制化学品名录》</w:t>
                  </w:r>
                  <w:r>
                    <w:rPr>
                      <w:rFonts w:hint="eastAsia"/>
                      <w:spacing w:val="3"/>
                      <w:szCs w:val="21"/>
                    </w:rPr>
                    <w:t>（</w:t>
                  </w:r>
                  <w:r>
                    <w:rPr>
                      <w:rFonts w:hint="eastAsia"/>
                      <w:spacing w:val="3"/>
                      <w:szCs w:val="21"/>
                    </w:rPr>
                    <w:t>第一批</w:t>
                  </w:r>
                  <w:r>
                    <w:rPr>
                      <w:rFonts w:hint="eastAsia"/>
                      <w:spacing w:val="3"/>
                      <w:szCs w:val="21"/>
                    </w:rPr>
                    <w:t>）</w:t>
                  </w:r>
                  <w:r>
                    <w:rPr>
                      <w:rFonts w:hint="eastAsia"/>
                      <w:spacing w:val="3"/>
                      <w:szCs w:val="21"/>
                    </w:rPr>
                    <w:t>和</w:t>
                  </w:r>
                  <w:r>
                    <w:rPr>
                      <w:szCs w:val="21"/>
                    </w:rPr>
                    <w:t>《优先控制化学品名录》</w:t>
                  </w:r>
                  <w:r>
                    <w:rPr>
                      <w:rFonts w:hint="eastAsia"/>
                      <w:szCs w:val="21"/>
                    </w:rPr>
                    <w:t>（</w:t>
                  </w:r>
                  <w:r>
                    <w:rPr>
                      <w:rFonts w:hint="eastAsia"/>
                      <w:szCs w:val="21"/>
                    </w:rPr>
                    <w:t>第二批</w:t>
                  </w:r>
                  <w:r>
                    <w:rPr>
                      <w:rFonts w:hint="eastAsia"/>
                      <w:szCs w:val="21"/>
                    </w:rPr>
                    <w:t>）</w:t>
                  </w:r>
                  <w:r>
                    <w:rPr>
                      <w:rFonts w:hint="eastAsia"/>
                      <w:szCs w:val="21"/>
                    </w:rPr>
                    <w:t>所列物质，由于二氯甲烷作为萃取剂不参与反应</w:t>
                  </w:r>
                  <w:r>
                    <w:rPr>
                      <w:rFonts w:hint="eastAsia"/>
                      <w:szCs w:val="21"/>
                    </w:rPr>
                    <w:t>，</w:t>
                  </w:r>
                  <w:r>
                    <w:rPr>
                      <w:rFonts w:hint="eastAsia"/>
                      <w:szCs w:val="21"/>
                    </w:rPr>
                    <w:t>氰化物</w:t>
                  </w:r>
                  <w:r>
                    <w:rPr>
                      <w:rFonts w:hint="eastAsia"/>
                      <w:szCs w:val="21"/>
                    </w:rPr>
                    <w:t>在反应过程变成</w:t>
                  </w:r>
                  <w:r>
                    <w:rPr>
                      <w:rFonts w:hint="eastAsia"/>
                      <w:szCs w:val="21"/>
                    </w:rPr>
                    <w:t>低毒低害</w:t>
                  </w:r>
                  <w:r>
                    <w:rPr>
                      <w:rFonts w:hint="eastAsia"/>
                      <w:szCs w:val="21"/>
                    </w:rPr>
                    <w:t>或无毒无害有机物</w:t>
                  </w:r>
                  <w:r>
                    <w:rPr>
                      <w:rFonts w:hint="eastAsia"/>
                      <w:szCs w:val="21"/>
                    </w:rPr>
                    <w:t>，</w:t>
                  </w:r>
                  <w:r>
                    <w:rPr>
                      <w:rFonts w:hint="eastAsia"/>
                      <w:szCs w:val="21"/>
                    </w:rPr>
                    <w:t>故实验研发成果基本上</w:t>
                  </w:r>
                  <w:r>
                    <w:rPr>
                      <w:rFonts w:hint="eastAsia"/>
                      <w:szCs w:val="21"/>
                    </w:rPr>
                    <w:t>不含上述两种有毒有害物质</w:t>
                  </w:r>
                  <w:r>
                    <w:rPr>
                      <w:rFonts w:hint="eastAsia"/>
                      <w:szCs w:val="21"/>
                    </w:rPr>
                    <w:t>。本次评价建议建设单位在后续运营过程积极寻求</w:t>
                  </w:r>
                  <w:r>
                    <w:rPr>
                      <w:rFonts w:hint="eastAsia"/>
                      <w:szCs w:val="21"/>
                    </w:rPr>
                    <w:t>低毒低害和无毒无害</w:t>
                  </w:r>
                  <w:r>
                    <w:rPr>
                      <w:rFonts w:hint="eastAsia"/>
                      <w:szCs w:val="21"/>
                    </w:rPr>
                    <w:t>原料替代，</w:t>
                  </w:r>
                  <w:r>
                    <w:rPr>
                      <w:rFonts w:hint="eastAsia"/>
                      <w:szCs w:val="21"/>
                    </w:rPr>
                    <w:t>减少二氯甲烷等有毒有害原辅料的使用。</w:t>
                  </w:r>
                </w:p>
              </w:tc>
              <w:tc>
                <w:tcPr>
                  <w:tcW w:w="470" w:type="pct"/>
                  <w:tcBorders>
                    <w:tl2br w:val="nil"/>
                    <w:tr2bl w:val="nil"/>
                  </w:tcBorders>
                  <w:shd w:val="clear" w:color="auto" w:fill="auto"/>
                  <w:vAlign w:val="center"/>
                </w:tcPr>
                <w:p w:rsidR="00C27E7A" w:rsidRDefault="009B00CC">
                  <w:pPr>
                    <w:jc w:val="center"/>
                    <w:rPr>
                      <w:spacing w:val="3"/>
                      <w:szCs w:val="21"/>
                    </w:rPr>
                  </w:pPr>
                  <w:r>
                    <w:rPr>
                      <w:rFonts w:hint="eastAsia"/>
                      <w:spacing w:val="3"/>
                      <w:szCs w:val="21"/>
                    </w:rPr>
                    <w:t>符合</w:t>
                  </w:r>
                </w:p>
              </w:tc>
            </w:tr>
            <w:tr w:rsidR="00C27E7A">
              <w:trPr>
                <w:trHeight w:val="340"/>
              </w:trPr>
              <w:tc>
                <w:tcPr>
                  <w:tcW w:w="871" w:type="pct"/>
                  <w:vMerge w:val="restart"/>
                  <w:tcBorders>
                    <w:tl2br w:val="nil"/>
                    <w:tr2bl w:val="nil"/>
                  </w:tcBorders>
                  <w:shd w:val="clear" w:color="auto" w:fill="auto"/>
                  <w:vAlign w:val="center"/>
                </w:tcPr>
                <w:p w:rsidR="00C27E7A" w:rsidRDefault="009B00CC">
                  <w:pPr>
                    <w:rPr>
                      <w:szCs w:val="21"/>
                    </w:rPr>
                  </w:pPr>
                  <w:r>
                    <w:rPr>
                      <w:bCs/>
                      <w:szCs w:val="21"/>
                    </w:rPr>
                    <w:t>《陕西省</w:t>
                  </w:r>
                  <w:r>
                    <w:rPr>
                      <w:rFonts w:hint="eastAsia"/>
                      <w:bCs/>
                      <w:szCs w:val="21"/>
                    </w:rPr>
                    <w:t>“</w:t>
                  </w:r>
                  <w:r>
                    <w:rPr>
                      <w:bCs/>
                      <w:szCs w:val="21"/>
                    </w:rPr>
                    <w:t>十四五</w:t>
                  </w:r>
                  <w:r>
                    <w:rPr>
                      <w:rFonts w:hint="eastAsia"/>
                      <w:bCs/>
                      <w:szCs w:val="21"/>
                    </w:rPr>
                    <w:t>”</w:t>
                  </w:r>
                  <w:r>
                    <w:rPr>
                      <w:bCs/>
                      <w:szCs w:val="21"/>
                    </w:rPr>
                    <w:t>生态环境保护规划》</w:t>
                  </w:r>
                  <w:r>
                    <w:rPr>
                      <w:rFonts w:hint="eastAsia"/>
                      <w:bCs/>
                      <w:szCs w:val="21"/>
                    </w:rPr>
                    <w:t>（陕政办发〔</w:t>
                  </w:r>
                  <w:r>
                    <w:rPr>
                      <w:rFonts w:hint="eastAsia"/>
                      <w:bCs/>
                      <w:szCs w:val="21"/>
                    </w:rPr>
                    <w:t>2021</w:t>
                  </w:r>
                  <w:r>
                    <w:rPr>
                      <w:rFonts w:hint="eastAsia"/>
                      <w:bCs/>
                      <w:szCs w:val="21"/>
                    </w:rPr>
                    <w:t>〕</w:t>
                  </w:r>
                  <w:r>
                    <w:rPr>
                      <w:rFonts w:hint="eastAsia"/>
                      <w:bCs/>
                      <w:szCs w:val="21"/>
                    </w:rPr>
                    <w:t>25</w:t>
                  </w:r>
                  <w:r>
                    <w:rPr>
                      <w:rFonts w:hint="eastAsia"/>
                      <w:bCs/>
                      <w:szCs w:val="21"/>
                    </w:rPr>
                    <w:t>号）</w:t>
                  </w:r>
                </w:p>
              </w:tc>
              <w:tc>
                <w:tcPr>
                  <w:tcW w:w="1890" w:type="pct"/>
                  <w:tcBorders>
                    <w:tl2br w:val="nil"/>
                    <w:tr2bl w:val="nil"/>
                  </w:tcBorders>
                  <w:shd w:val="clear" w:color="auto" w:fill="auto"/>
                  <w:vAlign w:val="center"/>
                </w:tcPr>
                <w:p w:rsidR="00C27E7A" w:rsidRDefault="009B00CC">
                  <w:pPr>
                    <w:pStyle w:val="Default"/>
                    <w:rPr>
                      <w:rFonts w:ascii="Times New Roman" w:cs="Times New Roman"/>
                      <w:bCs/>
                      <w:color w:val="auto"/>
                      <w:sz w:val="21"/>
                      <w:szCs w:val="21"/>
                    </w:rPr>
                  </w:pPr>
                  <w:r>
                    <w:rPr>
                      <w:rFonts w:ascii="Times New Roman" w:cs="Times New Roman"/>
                      <w:bCs/>
                      <w:color w:val="auto"/>
                      <w:sz w:val="21"/>
                      <w:szCs w:val="21"/>
                    </w:rPr>
                    <w:t>持续推进工业污水治理。引导工业企业污水近零排放，降低污染负荷。关中地区严格控制新建、扩建化学制浆造纸、化工、印染、果汁和淀粉加工等高耗水、高污染项目</w:t>
                  </w:r>
                  <w:r>
                    <w:rPr>
                      <w:rFonts w:ascii="Times New Roman" w:cs="Times New Roman" w:hint="eastAsia"/>
                      <w:bCs/>
                      <w:color w:val="auto"/>
                      <w:sz w:val="21"/>
                      <w:szCs w:val="21"/>
                    </w:rPr>
                    <w:t>。</w:t>
                  </w:r>
                </w:p>
              </w:tc>
              <w:tc>
                <w:tcPr>
                  <w:tcW w:w="1767" w:type="pct"/>
                  <w:tcBorders>
                    <w:tl2br w:val="nil"/>
                    <w:tr2bl w:val="nil"/>
                  </w:tcBorders>
                  <w:shd w:val="clear" w:color="auto" w:fill="auto"/>
                  <w:vAlign w:val="center"/>
                </w:tcPr>
                <w:p w:rsidR="00C27E7A" w:rsidRDefault="009B00CC">
                  <w:pPr>
                    <w:pStyle w:val="Default"/>
                    <w:rPr>
                      <w:rFonts w:ascii="Times New Roman" w:cs="Times New Roman"/>
                      <w:bCs/>
                      <w:color w:val="auto"/>
                      <w:sz w:val="21"/>
                      <w:szCs w:val="21"/>
                    </w:rPr>
                  </w:pPr>
                  <w:r>
                    <w:rPr>
                      <w:rFonts w:ascii="Times New Roman" w:cs="Times New Roman" w:hint="eastAsia"/>
                      <w:bCs/>
                      <w:color w:val="auto"/>
                      <w:sz w:val="21"/>
                      <w:szCs w:val="21"/>
                    </w:rPr>
                    <w:t>本项目</w:t>
                  </w:r>
                  <w:r>
                    <w:rPr>
                      <w:rFonts w:ascii="Times New Roman" w:cs="Times New Roman" w:hint="eastAsia"/>
                      <w:color w:val="auto"/>
                      <w:sz w:val="21"/>
                      <w:szCs w:val="21"/>
                    </w:rPr>
                    <w:t>第三、四次清洗废水和台面、地面清洗废水依托现有项目一体化污水处理设施预处理后排入园区化粪池处理经市政管网，最终排入西安净水处理有限责任公司第六再生水厂处理</w:t>
                  </w:r>
                  <w:r>
                    <w:rPr>
                      <w:rFonts w:ascii="Times New Roman" w:cs="Times New Roman" w:hint="eastAsia"/>
                      <w:color w:val="auto"/>
                      <w:sz w:val="21"/>
                      <w:szCs w:val="21"/>
                    </w:rPr>
                    <w:t>。</w:t>
                  </w:r>
                </w:p>
              </w:tc>
              <w:tc>
                <w:tcPr>
                  <w:tcW w:w="470" w:type="pct"/>
                  <w:tcBorders>
                    <w:tl2br w:val="nil"/>
                    <w:tr2bl w:val="nil"/>
                  </w:tcBorders>
                  <w:shd w:val="clear" w:color="auto" w:fill="auto"/>
                  <w:vAlign w:val="center"/>
                </w:tcPr>
                <w:p w:rsidR="00C27E7A" w:rsidRDefault="009B00CC">
                  <w:pPr>
                    <w:pStyle w:val="Default"/>
                    <w:jc w:val="center"/>
                    <w:rPr>
                      <w:rFonts w:ascii="Times New Roman" w:cs="Times New Roman"/>
                      <w:bCs/>
                      <w:color w:val="auto"/>
                      <w:sz w:val="21"/>
                      <w:szCs w:val="21"/>
                    </w:rPr>
                  </w:pPr>
                  <w:r>
                    <w:rPr>
                      <w:rFonts w:ascii="Times New Roman" w:cs="Times New Roman" w:hint="eastAsia"/>
                      <w:bCs/>
                      <w:color w:val="auto"/>
                      <w:sz w:val="21"/>
                      <w:szCs w:val="21"/>
                    </w:rPr>
                    <w:t>符合</w:t>
                  </w:r>
                </w:p>
              </w:tc>
            </w:tr>
            <w:tr w:rsidR="00C27E7A">
              <w:trPr>
                <w:trHeight w:val="340"/>
              </w:trPr>
              <w:tc>
                <w:tcPr>
                  <w:tcW w:w="871" w:type="pct"/>
                  <w:vMerge/>
                  <w:tcBorders>
                    <w:tl2br w:val="nil"/>
                    <w:tr2bl w:val="nil"/>
                  </w:tcBorders>
                  <w:shd w:val="clear" w:color="auto" w:fill="auto"/>
                  <w:vAlign w:val="center"/>
                </w:tcPr>
                <w:p w:rsidR="00C27E7A" w:rsidRDefault="00C27E7A">
                  <w:pPr>
                    <w:rPr>
                      <w:bCs/>
                      <w:szCs w:val="21"/>
                      <w:highlight w:val="yellow"/>
                    </w:rPr>
                  </w:pPr>
                </w:p>
              </w:tc>
              <w:tc>
                <w:tcPr>
                  <w:tcW w:w="1890" w:type="pct"/>
                  <w:tcBorders>
                    <w:tl2br w:val="nil"/>
                    <w:tr2bl w:val="nil"/>
                  </w:tcBorders>
                  <w:shd w:val="clear" w:color="auto" w:fill="auto"/>
                  <w:vAlign w:val="center"/>
                </w:tcPr>
                <w:p w:rsidR="00C27E7A" w:rsidRDefault="009B00CC">
                  <w:pPr>
                    <w:rPr>
                      <w:szCs w:val="21"/>
                      <w:lang w:val="zh-CN"/>
                    </w:rPr>
                  </w:pPr>
                  <w:r>
                    <w:rPr>
                      <w:rFonts w:hint="eastAsia"/>
                      <w:szCs w:val="21"/>
                    </w:rPr>
                    <w:t>推进重点行业挥发性有机物综合整治。建立石化、化工、工业涂装、包装印刷、家具、电子制造、工程机械制造等重点行业源头、过程和末端全过程控制体系，实施挥发性有机物总量控制。</w:t>
                  </w:r>
                </w:p>
              </w:tc>
              <w:tc>
                <w:tcPr>
                  <w:tcW w:w="1767" w:type="pct"/>
                  <w:tcBorders>
                    <w:tl2br w:val="nil"/>
                    <w:tr2bl w:val="nil"/>
                  </w:tcBorders>
                  <w:shd w:val="clear" w:color="auto" w:fill="auto"/>
                  <w:vAlign w:val="center"/>
                </w:tcPr>
                <w:p w:rsidR="00C27E7A" w:rsidRDefault="009B00CC">
                  <w:r>
                    <w:rPr>
                      <w:rFonts w:hint="eastAsia"/>
                    </w:rPr>
                    <w:t>本项目为医药中间体工艺开发和药物活性分子化合物合成研发项目，属于</w:t>
                  </w:r>
                  <w:r>
                    <w:rPr>
                      <w:rFonts w:hint="eastAsia"/>
                    </w:rPr>
                    <w:t>医学研究和试验发展行业</w:t>
                  </w:r>
                  <w:r>
                    <w:rPr>
                      <w:rFonts w:hint="eastAsia"/>
                    </w:rPr>
                    <w:t>，</w:t>
                  </w:r>
                  <w:r>
                    <w:rPr>
                      <w:szCs w:val="21"/>
                    </w:rPr>
                    <w:t>不属于重点行业高</w:t>
                  </w:r>
                  <w:r>
                    <w:rPr>
                      <w:szCs w:val="21"/>
                    </w:rPr>
                    <w:t>VOCs</w:t>
                  </w:r>
                  <w:r>
                    <w:rPr>
                      <w:szCs w:val="21"/>
                    </w:rPr>
                    <w:t>排放项目</w:t>
                  </w:r>
                  <w:r>
                    <w:rPr>
                      <w:rFonts w:hint="eastAsia"/>
                      <w:szCs w:val="21"/>
                    </w:rPr>
                    <w:t>。运营期废气收集后经</w:t>
                  </w:r>
                  <w:r>
                    <w:rPr>
                      <w:rFonts w:hint="eastAsia"/>
                      <w:szCs w:val="21"/>
                    </w:rPr>
                    <w:t>6</w:t>
                  </w:r>
                  <w:r>
                    <w:rPr>
                      <w:rFonts w:hint="eastAsia"/>
                      <w:szCs w:val="21"/>
                    </w:rPr>
                    <w:t>套“</w:t>
                  </w:r>
                  <w:r>
                    <w:rPr>
                      <w:rFonts w:hint="eastAsia"/>
                      <w:szCs w:val="21"/>
                    </w:rPr>
                    <w:t>SDG</w:t>
                  </w:r>
                  <w:r>
                    <w:rPr>
                      <w:rFonts w:hint="eastAsia"/>
                      <w:szCs w:val="21"/>
                    </w:rPr>
                    <w:t>酸性气体吸附</w:t>
                  </w:r>
                  <w:r>
                    <w:rPr>
                      <w:rFonts w:hint="eastAsia"/>
                      <w:szCs w:val="21"/>
                    </w:rPr>
                    <w:t>+</w:t>
                  </w:r>
                  <w:r>
                    <w:rPr>
                      <w:rFonts w:hint="eastAsia"/>
                      <w:szCs w:val="21"/>
                    </w:rPr>
                    <w:t>活性炭吸附装置”处理后，分别通过</w:t>
                  </w:r>
                  <w:r>
                    <w:rPr>
                      <w:rFonts w:hint="eastAsia"/>
                      <w:szCs w:val="21"/>
                    </w:rPr>
                    <w:t>3</w:t>
                  </w:r>
                  <w:r>
                    <w:rPr>
                      <w:rFonts w:hint="eastAsia"/>
                      <w:szCs w:val="21"/>
                    </w:rPr>
                    <w:t>根</w:t>
                  </w:r>
                  <w:r>
                    <w:rPr>
                      <w:rFonts w:hint="eastAsia"/>
                      <w:szCs w:val="21"/>
                    </w:rPr>
                    <w:t>28m</w:t>
                  </w:r>
                  <w:r>
                    <w:rPr>
                      <w:rFonts w:hint="eastAsia"/>
                      <w:szCs w:val="21"/>
                    </w:rPr>
                    <w:t>高排气筒排放</w:t>
                  </w:r>
                  <w:r>
                    <w:rPr>
                      <w:rFonts w:hint="eastAsia"/>
                    </w:rPr>
                    <w:t>。</w:t>
                  </w:r>
                </w:p>
              </w:tc>
              <w:tc>
                <w:tcPr>
                  <w:tcW w:w="470" w:type="pct"/>
                  <w:tcBorders>
                    <w:tl2br w:val="nil"/>
                    <w:tr2bl w:val="nil"/>
                  </w:tcBorders>
                  <w:shd w:val="clear" w:color="auto" w:fill="auto"/>
                  <w:vAlign w:val="center"/>
                </w:tcPr>
                <w:p w:rsidR="00C27E7A" w:rsidRDefault="009B00CC">
                  <w:pPr>
                    <w:pStyle w:val="Default"/>
                    <w:jc w:val="center"/>
                    <w:rPr>
                      <w:rFonts w:ascii="Times New Roman" w:cs="Times New Roman"/>
                      <w:bCs/>
                      <w:color w:val="auto"/>
                      <w:sz w:val="21"/>
                      <w:szCs w:val="21"/>
                    </w:rPr>
                  </w:pPr>
                  <w:r>
                    <w:rPr>
                      <w:rFonts w:ascii="Times New Roman" w:cs="Times New Roman"/>
                      <w:color w:val="auto"/>
                      <w:sz w:val="21"/>
                      <w:szCs w:val="21"/>
                    </w:rPr>
                    <w:t>符合</w:t>
                  </w:r>
                </w:p>
              </w:tc>
            </w:tr>
            <w:tr w:rsidR="00C27E7A">
              <w:trPr>
                <w:trHeight w:val="340"/>
              </w:trPr>
              <w:tc>
                <w:tcPr>
                  <w:tcW w:w="871" w:type="pct"/>
                  <w:vMerge/>
                  <w:tcBorders>
                    <w:tl2br w:val="nil"/>
                    <w:tr2bl w:val="nil"/>
                  </w:tcBorders>
                  <w:shd w:val="clear" w:color="auto" w:fill="auto"/>
                  <w:vAlign w:val="center"/>
                </w:tcPr>
                <w:p w:rsidR="00C27E7A" w:rsidRDefault="00C27E7A">
                  <w:pPr>
                    <w:rPr>
                      <w:szCs w:val="21"/>
                      <w:highlight w:val="yellow"/>
                    </w:rPr>
                  </w:pPr>
                </w:p>
              </w:tc>
              <w:tc>
                <w:tcPr>
                  <w:tcW w:w="1890" w:type="pct"/>
                  <w:tcBorders>
                    <w:tl2br w:val="nil"/>
                    <w:tr2bl w:val="nil"/>
                  </w:tcBorders>
                  <w:shd w:val="clear" w:color="auto" w:fill="auto"/>
                  <w:vAlign w:val="center"/>
                </w:tcPr>
                <w:p w:rsidR="00C27E7A" w:rsidRDefault="009B00CC">
                  <w:pPr>
                    <w:pStyle w:val="Default"/>
                    <w:rPr>
                      <w:rFonts w:ascii="Times New Roman" w:cs="Times New Roman"/>
                      <w:bCs/>
                      <w:color w:val="auto"/>
                      <w:sz w:val="21"/>
                      <w:szCs w:val="21"/>
                    </w:rPr>
                  </w:pPr>
                  <w:r>
                    <w:rPr>
                      <w:rFonts w:ascii="Times New Roman" w:cs="Times New Roman"/>
                      <w:bCs/>
                      <w:color w:val="auto"/>
                      <w:sz w:val="21"/>
                      <w:szCs w:val="21"/>
                    </w:rPr>
                    <w:t>全面落实</w:t>
                  </w:r>
                  <w:r>
                    <w:rPr>
                      <w:rFonts w:ascii="Times New Roman" w:cs="Times New Roman" w:hint="eastAsia"/>
                      <w:bCs/>
                      <w:color w:val="auto"/>
                      <w:sz w:val="21"/>
                      <w:szCs w:val="21"/>
                    </w:rPr>
                    <w:t>《挥发性有机物无组织排放控制标准》（</w:t>
                  </w:r>
                  <w:r>
                    <w:rPr>
                      <w:rFonts w:ascii="Times New Roman" w:cs="Times New Roman" w:hint="eastAsia"/>
                      <w:bCs/>
                      <w:color w:val="auto"/>
                      <w:sz w:val="21"/>
                      <w:szCs w:val="21"/>
                    </w:rPr>
                    <w:t>GB37822-2019</w:t>
                  </w:r>
                  <w:r>
                    <w:rPr>
                      <w:rFonts w:ascii="Times New Roman" w:cs="Times New Roman" w:hint="eastAsia"/>
                      <w:bCs/>
                      <w:color w:val="auto"/>
                      <w:sz w:val="21"/>
                      <w:szCs w:val="21"/>
                    </w:rPr>
                    <w:t>）</w:t>
                  </w:r>
                  <w:r>
                    <w:rPr>
                      <w:rFonts w:ascii="Times New Roman" w:cs="Times New Roman"/>
                      <w:bCs/>
                      <w:color w:val="auto"/>
                      <w:sz w:val="21"/>
                      <w:szCs w:val="21"/>
                    </w:rPr>
                    <w:t>要求，局部气体收集措施，输送管道应密闭，收集系统应在负压下运行。</w:t>
                  </w:r>
                </w:p>
              </w:tc>
              <w:tc>
                <w:tcPr>
                  <w:tcW w:w="1767" w:type="pct"/>
                  <w:tcBorders>
                    <w:tl2br w:val="nil"/>
                    <w:tr2bl w:val="nil"/>
                  </w:tcBorders>
                  <w:shd w:val="clear" w:color="auto" w:fill="auto"/>
                  <w:vAlign w:val="center"/>
                </w:tcPr>
                <w:p w:rsidR="00C27E7A" w:rsidRDefault="009B00CC">
                  <w:pPr>
                    <w:pStyle w:val="Default"/>
                    <w:rPr>
                      <w:rFonts w:ascii="Times New Roman" w:cs="Times New Roman"/>
                      <w:bCs/>
                      <w:color w:val="auto"/>
                      <w:sz w:val="21"/>
                      <w:szCs w:val="21"/>
                    </w:rPr>
                  </w:pPr>
                  <w:r>
                    <w:rPr>
                      <w:rFonts w:ascii="Times New Roman" w:cs="Times New Roman" w:hint="eastAsia"/>
                      <w:bCs/>
                      <w:color w:val="auto"/>
                      <w:sz w:val="21"/>
                      <w:szCs w:val="21"/>
                    </w:rPr>
                    <w:t>本项目含有</w:t>
                  </w:r>
                  <w:r>
                    <w:rPr>
                      <w:rFonts w:ascii="Times New Roman" w:cs="Times New Roman" w:hint="eastAsia"/>
                      <w:bCs/>
                      <w:color w:val="auto"/>
                      <w:sz w:val="21"/>
                      <w:szCs w:val="21"/>
                    </w:rPr>
                    <w:t>VOC</w:t>
                  </w:r>
                  <w:r>
                    <w:rPr>
                      <w:rFonts w:ascii="Times New Roman" w:cs="Times New Roman" w:hint="eastAsia"/>
                      <w:bCs/>
                      <w:color w:val="auto"/>
                      <w:sz w:val="21"/>
                      <w:szCs w:val="21"/>
                      <w:vertAlign w:val="subscript"/>
                    </w:rPr>
                    <w:t>S</w:t>
                  </w:r>
                  <w:r>
                    <w:rPr>
                      <w:rFonts w:ascii="Times New Roman" w:cs="Times New Roman" w:hint="eastAsia"/>
                      <w:bCs/>
                      <w:color w:val="auto"/>
                      <w:sz w:val="21"/>
                      <w:szCs w:val="21"/>
                    </w:rPr>
                    <w:t>试剂均采用密闭的塑料桶或试剂瓶存储。</w:t>
                  </w:r>
                </w:p>
                <w:p w:rsidR="00C27E7A" w:rsidRDefault="009B00CC">
                  <w:pPr>
                    <w:pStyle w:val="Default"/>
                    <w:rPr>
                      <w:rFonts w:ascii="Times New Roman" w:cs="Times New Roman"/>
                      <w:bCs/>
                      <w:color w:val="auto"/>
                      <w:sz w:val="21"/>
                      <w:szCs w:val="21"/>
                    </w:rPr>
                  </w:pPr>
                  <w:r>
                    <w:rPr>
                      <w:rFonts w:ascii="Times New Roman" w:cs="Times New Roman" w:hint="eastAsia"/>
                      <w:bCs/>
                      <w:color w:val="auto"/>
                      <w:sz w:val="21"/>
                      <w:szCs w:val="21"/>
                    </w:rPr>
                    <w:t>试剂使用过程（包括开瓶）均在通风橱内进行，检测时使用万向集气罩收集</w:t>
                  </w:r>
                  <w:r>
                    <w:rPr>
                      <w:rFonts w:ascii="Times New Roman" w:cs="Times New Roman" w:hint="eastAsia"/>
                      <w:bCs/>
                      <w:color w:val="auto"/>
                      <w:sz w:val="21"/>
                      <w:szCs w:val="21"/>
                    </w:rPr>
                    <w:t>，项目运营期实验过程产生的有机废气收集后通过管道引至活性炭吸附</w:t>
                  </w:r>
                  <w:r>
                    <w:rPr>
                      <w:rFonts w:ascii="Times New Roman" w:cs="Times New Roman" w:hint="eastAsia"/>
                      <w:bCs/>
                      <w:color w:val="auto"/>
                      <w:sz w:val="21"/>
                      <w:szCs w:val="21"/>
                    </w:rPr>
                    <w:t>处理后</w:t>
                  </w:r>
                  <w:r>
                    <w:rPr>
                      <w:rFonts w:ascii="Times New Roman" w:cs="Times New Roman" w:hint="eastAsia"/>
                      <w:bCs/>
                      <w:color w:val="auto"/>
                      <w:sz w:val="21"/>
                      <w:szCs w:val="21"/>
                    </w:rPr>
                    <w:t>经</w:t>
                  </w:r>
                  <w:r>
                    <w:rPr>
                      <w:rFonts w:ascii="Times New Roman" w:cs="Times New Roman" w:hint="eastAsia"/>
                      <w:bCs/>
                      <w:color w:val="auto"/>
                      <w:sz w:val="21"/>
                      <w:szCs w:val="21"/>
                    </w:rPr>
                    <w:t>3</w:t>
                  </w:r>
                  <w:r>
                    <w:rPr>
                      <w:rFonts w:ascii="Times New Roman" w:cs="Times New Roman" w:hint="eastAsia"/>
                      <w:bCs/>
                      <w:color w:val="auto"/>
                      <w:sz w:val="21"/>
                      <w:szCs w:val="21"/>
                    </w:rPr>
                    <w:t>根</w:t>
                  </w:r>
                  <w:r>
                    <w:rPr>
                      <w:rFonts w:ascii="Times New Roman" w:cs="Times New Roman" w:hint="eastAsia"/>
                      <w:bCs/>
                      <w:color w:val="auto"/>
                      <w:sz w:val="21"/>
                      <w:szCs w:val="21"/>
                    </w:rPr>
                    <w:t>2</w:t>
                  </w:r>
                  <w:r>
                    <w:rPr>
                      <w:rFonts w:ascii="Times New Roman" w:cs="Times New Roman" w:hint="eastAsia"/>
                      <w:bCs/>
                      <w:color w:val="auto"/>
                      <w:sz w:val="21"/>
                      <w:szCs w:val="21"/>
                    </w:rPr>
                    <w:t>8</w:t>
                  </w:r>
                  <w:r>
                    <w:rPr>
                      <w:rFonts w:ascii="Times New Roman" w:cs="Times New Roman" w:hint="eastAsia"/>
                      <w:bCs/>
                      <w:color w:val="auto"/>
                      <w:sz w:val="21"/>
                      <w:szCs w:val="21"/>
                    </w:rPr>
                    <w:t>m</w:t>
                  </w:r>
                  <w:r>
                    <w:rPr>
                      <w:rFonts w:ascii="Times New Roman" w:cs="Times New Roman" w:hint="eastAsia"/>
                      <w:bCs/>
                      <w:color w:val="auto"/>
                      <w:sz w:val="21"/>
                      <w:szCs w:val="21"/>
                    </w:rPr>
                    <w:t>高排气筒排放</w:t>
                  </w:r>
                  <w:r>
                    <w:rPr>
                      <w:rFonts w:ascii="Times New Roman" w:cs="Times New Roman" w:hint="eastAsia"/>
                      <w:bCs/>
                      <w:color w:val="auto"/>
                      <w:sz w:val="21"/>
                      <w:szCs w:val="21"/>
                    </w:rPr>
                    <w:t>，输送管道应密闭</w:t>
                  </w:r>
                  <w:r>
                    <w:rPr>
                      <w:rFonts w:ascii="Times New Roman" w:cs="Times New Roman" w:hint="eastAsia"/>
                      <w:bCs/>
                      <w:color w:val="auto"/>
                      <w:sz w:val="21"/>
                      <w:szCs w:val="21"/>
                    </w:rPr>
                    <w:t>。</w:t>
                  </w:r>
                </w:p>
              </w:tc>
              <w:tc>
                <w:tcPr>
                  <w:tcW w:w="470" w:type="pct"/>
                  <w:tcBorders>
                    <w:tl2br w:val="nil"/>
                    <w:tr2bl w:val="nil"/>
                  </w:tcBorders>
                  <w:shd w:val="clear" w:color="auto" w:fill="auto"/>
                  <w:vAlign w:val="center"/>
                </w:tcPr>
                <w:p w:rsidR="00C27E7A" w:rsidRDefault="009B00CC">
                  <w:pPr>
                    <w:pStyle w:val="Default"/>
                    <w:jc w:val="center"/>
                    <w:rPr>
                      <w:rFonts w:ascii="Times New Roman" w:cs="Times New Roman"/>
                      <w:color w:val="auto"/>
                      <w:sz w:val="21"/>
                      <w:szCs w:val="21"/>
                    </w:rPr>
                  </w:pPr>
                  <w:r>
                    <w:rPr>
                      <w:rFonts w:ascii="Times New Roman" w:cs="Times New Roman"/>
                      <w:color w:val="auto"/>
                      <w:sz w:val="21"/>
                      <w:szCs w:val="21"/>
                    </w:rPr>
                    <w:t>符合</w:t>
                  </w:r>
                </w:p>
                <w:p w:rsidR="00C27E7A" w:rsidRDefault="00C27E7A"/>
              </w:tc>
            </w:tr>
            <w:tr w:rsidR="00C27E7A">
              <w:trPr>
                <w:trHeight w:val="340"/>
              </w:trPr>
              <w:tc>
                <w:tcPr>
                  <w:tcW w:w="871" w:type="pct"/>
                  <w:tcBorders>
                    <w:tl2br w:val="nil"/>
                    <w:tr2bl w:val="nil"/>
                  </w:tcBorders>
                  <w:shd w:val="clear" w:color="auto" w:fill="auto"/>
                  <w:vAlign w:val="center"/>
                </w:tcPr>
                <w:p w:rsidR="00C27E7A" w:rsidRDefault="009B00CC">
                  <w:pPr>
                    <w:autoSpaceDE w:val="0"/>
                    <w:autoSpaceDN w:val="0"/>
                    <w:adjustRightInd w:val="0"/>
                    <w:snapToGrid w:val="0"/>
                    <w:rPr>
                      <w:szCs w:val="21"/>
                    </w:rPr>
                  </w:pPr>
                  <w:r>
                    <w:rPr>
                      <w:rFonts w:hint="eastAsia"/>
                      <w:szCs w:val="21"/>
                      <w:lang w:val="zh-CN"/>
                    </w:rPr>
                    <w:t>关于印发《陕</w:t>
                  </w:r>
                  <w:r>
                    <w:rPr>
                      <w:rFonts w:hint="eastAsia"/>
                      <w:szCs w:val="21"/>
                      <w:lang w:val="zh-CN"/>
                    </w:rPr>
                    <w:lastRenderedPageBreak/>
                    <w:t>西省大气污染治理专项行动方案（</w:t>
                  </w:r>
                  <w:r>
                    <w:rPr>
                      <w:rFonts w:hint="eastAsia"/>
                      <w:szCs w:val="21"/>
                      <w:lang w:val="zh-CN"/>
                    </w:rPr>
                    <w:t>2023-2027</w:t>
                  </w:r>
                  <w:r>
                    <w:rPr>
                      <w:rFonts w:hint="eastAsia"/>
                      <w:szCs w:val="21"/>
                      <w:lang w:val="zh-CN"/>
                    </w:rPr>
                    <w:t>）年》的通知（陕发</w:t>
                  </w:r>
                  <w:r>
                    <w:rPr>
                      <w:rFonts w:hint="eastAsia"/>
                      <w:szCs w:val="21"/>
                    </w:rPr>
                    <w:t>〔</w:t>
                  </w:r>
                  <w:r>
                    <w:rPr>
                      <w:rFonts w:hint="eastAsia"/>
                      <w:szCs w:val="21"/>
                    </w:rPr>
                    <w:t>2023</w:t>
                  </w:r>
                  <w:r>
                    <w:rPr>
                      <w:rFonts w:hint="eastAsia"/>
                      <w:szCs w:val="21"/>
                    </w:rPr>
                    <w:t>〕</w:t>
                  </w:r>
                  <w:r>
                    <w:rPr>
                      <w:rFonts w:hint="eastAsia"/>
                      <w:szCs w:val="21"/>
                      <w:lang w:val="zh-CN"/>
                    </w:rPr>
                    <w:t>4</w:t>
                  </w:r>
                  <w:r>
                    <w:rPr>
                      <w:rFonts w:hint="eastAsia"/>
                      <w:szCs w:val="21"/>
                      <w:lang w:val="zh-CN"/>
                    </w:rPr>
                    <w:t>号）</w:t>
                  </w:r>
                </w:p>
              </w:tc>
              <w:tc>
                <w:tcPr>
                  <w:tcW w:w="1890" w:type="pct"/>
                  <w:tcBorders>
                    <w:tl2br w:val="nil"/>
                    <w:tr2bl w:val="nil"/>
                  </w:tcBorders>
                  <w:shd w:val="clear" w:color="auto" w:fill="auto"/>
                  <w:vAlign w:val="center"/>
                </w:tcPr>
                <w:p w:rsidR="00C27E7A" w:rsidRDefault="009B00CC">
                  <w:pPr>
                    <w:autoSpaceDE w:val="0"/>
                    <w:autoSpaceDN w:val="0"/>
                    <w:adjustRightInd w:val="0"/>
                    <w:snapToGrid w:val="0"/>
                    <w:rPr>
                      <w:bCs/>
                      <w:szCs w:val="21"/>
                    </w:rPr>
                  </w:pPr>
                  <w:r>
                    <w:rPr>
                      <w:rFonts w:hint="eastAsia"/>
                      <w:bCs/>
                      <w:szCs w:val="21"/>
                    </w:rPr>
                    <w:lastRenderedPageBreak/>
                    <w:t>夏季臭氧应对行动。动态更新挥</w:t>
                  </w:r>
                  <w:r>
                    <w:rPr>
                      <w:rFonts w:hint="eastAsia"/>
                      <w:bCs/>
                      <w:szCs w:val="21"/>
                    </w:rPr>
                    <w:lastRenderedPageBreak/>
                    <w:t>发性有机物治理设施台账，开展简易低效挥发性有机物治理设施清理整治、涉活性炭挥发性有机物处理工艺专项整治行动，强化挥发性有机物无组织排放整治，确保达到相关标准要求。新建挥发性有机物治理设施不再采用单一低温等离子、光氧化、光催化等治理技术，非水溶性挥发性有机物废气不再采用单一喷淋吸收方式处理。</w:t>
                  </w:r>
                </w:p>
              </w:tc>
              <w:tc>
                <w:tcPr>
                  <w:tcW w:w="1767" w:type="pct"/>
                  <w:tcBorders>
                    <w:tl2br w:val="nil"/>
                    <w:tr2bl w:val="nil"/>
                  </w:tcBorders>
                  <w:shd w:val="clear" w:color="auto" w:fill="auto"/>
                  <w:vAlign w:val="center"/>
                </w:tcPr>
                <w:p w:rsidR="00C27E7A" w:rsidRDefault="009B00CC">
                  <w:pPr>
                    <w:autoSpaceDE w:val="0"/>
                    <w:autoSpaceDN w:val="0"/>
                    <w:adjustRightInd w:val="0"/>
                    <w:snapToGrid w:val="0"/>
                    <w:rPr>
                      <w:bCs/>
                      <w:szCs w:val="21"/>
                    </w:rPr>
                  </w:pPr>
                  <w:r>
                    <w:rPr>
                      <w:szCs w:val="21"/>
                    </w:rPr>
                    <w:lastRenderedPageBreak/>
                    <w:t>本项目试剂准备和样品制备</w:t>
                  </w:r>
                  <w:r>
                    <w:rPr>
                      <w:szCs w:val="21"/>
                    </w:rPr>
                    <w:lastRenderedPageBreak/>
                    <w:t>区</w:t>
                  </w:r>
                  <w:r>
                    <w:rPr>
                      <w:rFonts w:hint="eastAsia"/>
                      <w:szCs w:val="21"/>
                    </w:rPr>
                    <w:t>，运营期废气收集后经</w:t>
                  </w:r>
                  <w:r>
                    <w:rPr>
                      <w:rFonts w:hint="eastAsia"/>
                      <w:szCs w:val="21"/>
                    </w:rPr>
                    <w:t>6</w:t>
                  </w:r>
                  <w:r>
                    <w:rPr>
                      <w:rFonts w:hint="eastAsia"/>
                      <w:szCs w:val="21"/>
                    </w:rPr>
                    <w:t>套“</w:t>
                  </w:r>
                  <w:r>
                    <w:rPr>
                      <w:rFonts w:hint="eastAsia"/>
                      <w:szCs w:val="21"/>
                    </w:rPr>
                    <w:t>SDG</w:t>
                  </w:r>
                  <w:r>
                    <w:rPr>
                      <w:rFonts w:hint="eastAsia"/>
                      <w:szCs w:val="21"/>
                    </w:rPr>
                    <w:t>酸性气体吸附</w:t>
                  </w:r>
                  <w:r>
                    <w:rPr>
                      <w:rFonts w:hint="eastAsia"/>
                      <w:szCs w:val="21"/>
                    </w:rPr>
                    <w:t>+</w:t>
                  </w:r>
                  <w:r>
                    <w:rPr>
                      <w:rFonts w:hint="eastAsia"/>
                      <w:szCs w:val="21"/>
                    </w:rPr>
                    <w:t>活性炭吸附装置”处理后，分别通过</w:t>
                  </w:r>
                  <w:r>
                    <w:rPr>
                      <w:rFonts w:hint="eastAsia"/>
                      <w:szCs w:val="21"/>
                    </w:rPr>
                    <w:t>3</w:t>
                  </w:r>
                  <w:r>
                    <w:rPr>
                      <w:rFonts w:hint="eastAsia"/>
                      <w:szCs w:val="21"/>
                    </w:rPr>
                    <w:t>根</w:t>
                  </w:r>
                  <w:r>
                    <w:rPr>
                      <w:rFonts w:hint="eastAsia"/>
                      <w:szCs w:val="21"/>
                    </w:rPr>
                    <w:t>28m</w:t>
                  </w:r>
                  <w:r>
                    <w:rPr>
                      <w:rFonts w:hint="eastAsia"/>
                      <w:szCs w:val="21"/>
                    </w:rPr>
                    <w:t>高排气筒排放。</w:t>
                  </w:r>
                  <w:r>
                    <w:rPr>
                      <w:rFonts w:hint="eastAsia"/>
                      <w:bCs/>
                      <w:szCs w:val="21"/>
                    </w:rPr>
                    <w:t>本</w:t>
                  </w:r>
                  <w:r>
                    <w:rPr>
                      <w:rFonts w:hint="eastAsia"/>
                      <w:bCs/>
                      <w:szCs w:val="21"/>
                    </w:rPr>
                    <w:t>项目采用的活性炭碘值为</w:t>
                  </w:r>
                  <w:r>
                    <w:rPr>
                      <w:rFonts w:hint="eastAsia"/>
                      <w:bCs/>
                      <w:szCs w:val="21"/>
                    </w:rPr>
                    <w:t>8</w:t>
                  </w:r>
                  <w:r>
                    <w:rPr>
                      <w:rFonts w:hint="eastAsia"/>
                      <w:bCs/>
                      <w:szCs w:val="21"/>
                    </w:rPr>
                    <w:t>12</w:t>
                  </w:r>
                  <w:r>
                    <w:rPr>
                      <w:rFonts w:hint="eastAsia"/>
                      <w:bCs/>
                      <w:szCs w:val="21"/>
                    </w:rPr>
                    <w:t>mg/g</w:t>
                  </w:r>
                  <w:r>
                    <w:rPr>
                      <w:rFonts w:hint="eastAsia"/>
                      <w:bCs/>
                      <w:szCs w:val="21"/>
                    </w:rPr>
                    <w:t>，废气经处理后能达标排放。</w:t>
                  </w:r>
                </w:p>
              </w:tc>
              <w:tc>
                <w:tcPr>
                  <w:tcW w:w="470" w:type="pct"/>
                  <w:tcBorders>
                    <w:tl2br w:val="nil"/>
                    <w:tr2bl w:val="nil"/>
                  </w:tcBorders>
                  <w:shd w:val="clear" w:color="auto" w:fill="auto"/>
                  <w:vAlign w:val="center"/>
                </w:tcPr>
                <w:p w:rsidR="00C27E7A" w:rsidRDefault="009B00CC">
                  <w:pPr>
                    <w:autoSpaceDE w:val="0"/>
                    <w:autoSpaceDN w:val="0"/>
                    <w:adjustRightInd w:val="0"/>
                    <w:snapToGrid w:val="0"/>
                    <w:jc w:val="center"/>
                    <w:rPr>
                      <w:szCs w:val="21"/>
                    </w:rPr>
                  </w:pPr>
                  <w:r>
                    <w:rPr>
                      <w:rFonts w:hint="eastAsia"/>
                      <w:bCs/>
                      <w:szCs w:val="21"/>
                    </w:rPr>
                    <w:lastRenderedPageBreak/>
                    <w:t>符合</w:t>
                  </w:r>
                </w:p>
              </w:tc>
            </w:tr>
            <w:tr w:rsidR="00C27E7A">
              <w:trPr>
                <w:trHeight w:val="340"/>
              </w:trPr>
              <w:tc>
                <w:tcPr>
                  <w:tcW w:w="871" w:type="pct"/>
                  <w:vMerge w:val="restart"/>
                  <w:tcBorders>
                    <w:tl2br w:val="nil"/>
                    <w:tr2bl w:val="nil"/>
                  </w:tcBorders>
                  <w:vAlign w:val="center"/>
                </w:tcPr>
                <w:p w:rsidR="00C27E7A" w:rsidRDefault="009B00CC">
                  <w:pPr>
                    <w:autoSpaceDE w:val="0"/>
                    <w:autoSpaceDN w:val="0"/>
                    <w:adjustRightInd w:val="0"/>
                    <w:snapToGrid w:val="0"/>
                    <w:rPr>
                      <w:szCs w:val="21"/>
                    </w:rPr>
                  </w:pPr>
                  <w:r>
                    <w:rPr>
                      <w:rFonts w:hint="eastAsia"/>
                      <w:szCs w:val="21"/>
                    </w:rPr>
                    <w:lastRenderedPageBreak/>
                    <w:t>《西安市人民政府关于印发“十四五”生态环境通知》（市政保护规划的发〔</w:t>
                  </w:r>
                  <w:r>
                    <w:rPr>
                      <w:rFonts w:hint="eastAsia"/>
                      <w:szCs w:val="21"/>
                    </w:rPr>
                    <w:t>2021</w:t>
                  </w:r>
                  <w:r>
                    <w:rPr>
                      <w:rFonts w:hint="eastAsia"/>
                      <w:szCs w:val="21"/>
                    </w:rPr>
                    <w:t>〕</w:t>
                  </w:r>
                  <w:r>
                    <w:rPr>
                      <w:rFonts w:hint="eastAsia"/>
                      <w:szCs w:val="21"/>
                    </w:rPr>
                    <w:t>21</w:t>
                  </w:r>
                  <w:r>
                    <w:rPr>
                      <w:rFonts w:hint="eastAsia"/>
                      <w:szCs w:val="21"/>
                    </w:rPr>
                    <w:t>号</w:t>
                  </w:r>
                  <w:r>
                    <w:rPr>
                      <w:szCs w:val="21"/>
                    </w:rPr>
                    <w:t>）</w:t>
                  </w:r>
                </w:p>
              </w:tc>
              <w:tc>
                <w:tcPr>
                  <w:tcW w:w="1890" w:type="pct"/>
                  <w:tcBorders>
                    <w:tl2br w:val="nil"/>
                    <w:tr2bl w:val="nil"/>
                  </w:tcBorders>
                  <w:vAlign w:val="center"/>
                </w:tcPr>
                <w:p w:rsidR="00C27E7A" w:rsidRDefault="009B00CC">
                  <w:pPr>
                    <w:widowControl/>
                    <w:jc w:val="left"/>
                    <w:rPr>
                      <w:szCs w:val="21"/>
                    </w:rPr>
                  </w:pPr>
                  <w:r>
                    <w:rPr>
                      <w:rFonts w:cs="宋体" w:hint="eastAsia"/>
                      <w:kern w:val="0"/>
                      <w:szCs w:val="21"/>
                      <w:lang w:bidi="ar"/>
                    </w:rPr>
                    <w:t>全面落实《挥发性有机物无组织排放控制标准》要求，引导企业加强对含</w:t>
                  </w:r>
                  <w:r>
                    <w:rPr>
                      <w:rFonts w:cs="宋体" w:hint="eastAsia"/>
                      <w:kern w:val="0"/>
                      <w:szCs w:val="21"/>
                      <w:lang w:bidi="ar"/>
                    </w:rPr>
                    <w:t>VOCs</w:t>
                  </w:r>
                  <w:r>
                    <w:rPr>
                      <w:rFonts w:cs="宋体" w:hint="eastAsia"/>
                      <w:kern w:val="0"/>
                      <w:szCs w:val="21"/>
                      <w:lang w:bidi="ar"/>
                    </w:rPr>
                    <w:t>物料的存储、转移和输送等环节的全方位密闭管理，实现</w:t>
                  </w:r>
                  <w:r>
                    <w:rPr>
                      <w:rFonts w:cs="宋体" w:hint="eastAsia"/>
                      <w:kern w:val="0"/>
                      <w:szCs w:val="21"/>
                      <w:lang w:bidi="ar"/>
                    </w:rPr>
                    <w:t>VOCs</w:t>
                  </w:r>
                  <w:r>
                    <w:rPr>
                      <w:rFonts w:cs="宋体" w:hint="eastAsia"/>
                      <w:kern w:val="0"/>
                      <w:szCs w:val="21"/>
                      <w:lang w:bidi="ar"/>
                    </w:rPr>
                    <w:t>排放量明显下降。</w:t>
                  </w:r>
                </w:p>
              </w:tc>
              <w:tc>
                <w:tcPr>
                  <w:tcW w:w="1767" w:type="pct"/>
                  <w:tcBorders>
                    <w:tl2br w:val="nil"/>
                    <w:tr2bl w:val="nil"/>
                  </w:tcBorders>
                  <w:vAlign w:val="center"/>
                </w:tcPr>
                <w:p w:rsidR="00C27E7A" w:rsidRDefault="009B00CC">
                  <w:pPr>
                    <w:widowControl/>
                    <w:jc w:val="left"/>
                  </w:pPr>
                  <w:r>
                    <w:rPr>
                      <w:szCs w:val="21"/>
                    </w:rPr>
                    <w:t>本项目</w:t>
                  </w:r>
                  <w:r>
                    <w:rPr>
                      <w:rFonts w:hint="eastAsia"/>
                      <w:szCs w:val="21"/>
                    </w:rPr>
                    <w:t>实验室</w:t>
                  </w:r>
                  <w:r>
                    <w:rPr>
                      <w:szCs w:val="21"/>
                    </w:rPr>
                    <w:t>产生的挥发性有机废气（以非甲烷总烃计）和酸性废气</w:t>
                  </w:r>
                  <w:r>
                    <w:rPr>
                      <w:rFonts w:hint="eastAsia"/>
                      <w:szCs w:val="21"/>
                    </w:rPr>
                    <w:t>，</w:t>
                  </w:r>
                  <w:r>
                    <w:rPr>
                      <w:rFonts w:hint="eastAsia"/>
                      <w:bCs/>
                      <w:szCs w:val="21"/>
                    </w:rPr>
                    <w:t>收集后经</w:t>
                  </w:r>
                  <w:r>
                    <w:rPr>
                      <w:rFonts w:hint="eastAsia"/>
                      <w:bCs/>
                      <w:szCs w:val="21"/>
                    </w:rPr>
                    <w:t>6</w:t>
                  </w:r>
                  <w:r>
                    <w:rPr>
                      <w:rFonts w:hint="eastAsia"/>
                      <w:bCs/>
                      <w:szCs w:val="21"/>
                    </w:rPr>
                    <w:t>套“</w:t>
                  </w:r>
                  <w:r>
                    <w:rPr>
                      <w:rFonts w:hint="eastAsia"/>
                      <w:bCs/>
                      <w:szCs w:val="21"/>
                    </w:rPr>
                    <w:t>SDG</w:t>
                  </w:r>
                  <w:r>
                    <w:rPr>
                      <w:rFonts w:hint="eastAsia"/>
                      <w:bCs/>
                      <w:szCs w:val="21"/>
                    </w:rPr>
                    <w:t>酸性气体吸附</w:t>
                  </w:r>
                  <w:r>
                    <w:rPr>
                      <w:rFonts w:hint="eastAsia"/>
                      <w:bCs/>
                      <w:szCs w:val="21"/>
                    </w:rPr>
                    <w:t>+</w:t>
                  </w:r>
                  <w:r>
                    <w:rPr>
                      <w:rFonts w:hint="eastAsia"/>
                      <w:bCs/>
                      <w:szCs w:val="21"/>
                    </w:rPr>
                    <w:t>活性炭吸附装置”处理后，分别通过</w:t>
                  </w:r>
                  <w:r>
                    <w:rPr>
                      <w:rFonts w:hint="eastAsia"/>
                      <w:bCs/>
                      <w:szCs w:val="21"/>
                    </w:rPr>
                    <w:t>3</w:t>
                  </w:r>
                  <w:r>
                    <w:rPr>
                      <w:rFonts w:hint="eastAsia"/>
                      <w:bCs/>
                      <w:szCs w:val="21"/>
                    </w:rPr>
                    <w:t>根</w:t>
                  </w:r>
                  <w:r>
                    <w:rPr>
                      <w:rFonts w:hint="eastAsia"/>
                      <w:bCs/>
                      <w:szCs w:val="21"/>
                    </w:rPr>
                    <w:t>28m</w:t>
                  </w:r>
                  <w:r>
                    <w:rPr>
                      <w:rFonts w:hint="eastAsia"/>
                      <w:bCs/>
                      <w:szCs w:val="21"/>
                    </w:rPr>
                    <w:t>高排气筒排放</w:t>
                  </w:r>
                  <w:r>
                    <w:rPr>
                      <w:rFonts w:hint="eastAsia"/>
                      <w:szCs w:val="21"/>
                    </w:rPr>
                    <w:t>。</w:t>
                  </w:r>
                  <w:r>
                    <w:rPr>
                      <w:rFonts w:hint="eastAsia"/>
                      <w:szCs w:val="21"/>
                    </w:rPr>
                    <w:t>有机试剂均密封存储。</w:t>
                  </w:r>
                </w:p>
              </w:tc>
              <w:tc>
                <w:tcPr>
                  <w:tcW w:w="470" w:type="pct"/>
                  <w:tcBorders>
                    <w:tl2br w:val="nil"/>
                    <w:tr2bl w:val="nil"/>
                  </w:tcBorders>
                  <w:vAlign w:val="center"/>
                </w:tcPr>
                <w:p w:rsidR="00C27E7A" w:rsidRDefault="009B00CC">
                  <w:pPr>
                    <w:jc w:val="center"/>
                    <w:rPr>
                      <w:szCs w:val="21"/>
                    </w:rPr>
                  </w:pPr>
                  <w:r>
                    <w:rPr>
                      <w:rFonts w:hint="eastAsia"/>
                      <w:szCs w:val="21"/>
                    </w:rPr>
                    <w:t>符合</w:t>
                  </w:r>
                </w:p>
              </w:tc>
            </w:tr>
            <w:tr w:rsidR="00C27E7A">
              <w:trPr>
                <w:trHeight w:val="340"/>
              </w:trPr>
              <w:tc>
                <w:tcPr>
                  <w:tcW w:w="871" w:type="pct"/>
                  <w:vMerge/>
                  <w:tcBorders>
                    <w:tl2br w:val="nil"/>
                    <w:tr2bl w:val="nil"/>
                  </w:tcBorders>
                  <w:vAlign w:val="center"/>
                </w:tcPr>
                <w:p w:rsidR="00C27E7A" w:rsidRDefault="00C27E7A">
                  <w:pPr>
                    <w:spacing w:line="360" w:lineRule="auto"/>
                    <w:ind w:firstLineChars="200" w:firstLine="420"/>
                    <w:rPr>
                      <w:szCs w:val="21"/>
                    </w:rPr>
                  </w:pPr>
                </w:p>
              </w:tc>
              <w:tc>
                <w:tcPr>
                  <w:tcW w:w="1890" w:type="pct"/>
                  <w:tcBorders>
                    <w:tl2br w:val="nil"/>
                    <w:tr2bl w:val="nil"/>
                  </w:tcBorders>
                  <w:vAlign w:val="center"/>
                </w:tcPr>
                <w:p w:rsidR="00C27E7A" w:rsidRDefault="009B00CC">
                  <w:pPr>
                    <w:rPr>
                      <w:szCs w:val="21"/>
                    </w:rPr>
                  </w:pPr>
                  <w:r>
                    <w:rPr>
                      <w:szCs w:val="21"/>
                    </w:rPr>
                    <w:t>全面强化危险废物规范管理，建立健全危险废物重点监管单位清单，并纳入固体废物管理信息系统统一管理，提升信息化监管能力</w:t>
                  </w:r>
                  <w:r>
                    <w:rPr>
                      <w:rFonts w:hint="eastAsia"/>
                      <w:szCs w:val="21"/>
                    </w:rPr>
                    <w:t>。</w:t>
                  </w:r>
                </w:p>
              </w:tc>
              <w:tc>
                <w:tcPr>
                  <w:tcW w:w="1767" w:type="pct"/>
                  <w:tcBorders>
                    <w:tl2br w:val="nil"/>
                    <w:tr2bl w:val="nil"/>
                  </w:tcBorders>
                  <w:vAlign w:val="center"/>
                </w:tcPr>
                <w:p w:rsidR="00C27E7A" w:rsidRDefault="009B00CC">
                  <w:r>
                    <w:rPr>
                      <w:rFonts w:hint="eastAsia"/>
                    </w:rPr>
                    <w:t>根据现场踏勘，现有项目危废贮存库已按要求落实了台账及环境管理制度并通过竣工环保验收。本项目产生的危险废物依托现有项目危废贮存库进行暂存，纳入企业现有危废管理体系，</w:t>
                  </w:r>
                  <w:r>
                    <w:rPr>
                      <w:kern w:val="0"/>
                      <w:szCs w:val="21"/>
                      <w:lang w:bidi="ar"/>
                    </w:rPr>
                    <w:t>定期交由</w:t>
                  </w:r>
                  <w:r>
                    <w:rPr>
                      <w:kern w:val="0"/>
                      <w:szCs w:val="21"/>
                      <w:lang w:bidi="ar"/>
                    </w:rPr>
                    <w:t>有资质单位（陕西水发环境有限公司）</w:t>
                  </w:r>
                  <w:r>
                    <w:rPr>
                      <w:szCs w:val="21"/>
                    </w:rPr>
                    <w:t>处置</w:t>
                  </w:r>
                  <w:r>
                    <w:rPr>
                      <w:rFonts w:hint="eastAsia"/>
                    </w:rPr>
                    <w:t>。</w:t>
                  </w:r>
                </w:p>
              </w:tc>
              <w:tc>
                <w:tcPr>
                  <w:tcW w:w="470" w:type="pct"/>
                  <w:tcBorders>
                    <w:tl2br w:val="nil"/>
                    <w:tr2bl w:val="nil"/>
                  </w:tcBorders>
                  <w:vAlign w:val="center"/>
                </w:tcPr>
                <w:p w:rsidR="00C27E7A" w:rsidRDefault="009B00CC">
                  <w:pPr>
                    <w:jc w:val="center"/>
                    <w:rPr>
                      <w:szCs w:val="21"/>
                    </w:rPr>
                  </w:pPr>
                  <w:r>
                    <w:rPr>
                      <w:rFonts w:hint="eastAsia"/>
                      <w:szCs w:val="21"/>
                    </w:rPr>
                    <w:t>符合</w:t>
                  </w:r>
                </w:p>
              </w:tc>
            </w:tr>
            <w:tr w:rsidR="00C27E7A">
              <w:trPr>
                <w:trHeight w:val="340"/>
              </w:trPr>
              <w:tc>
                <w:tcPr>
                  <w:tcW w:w="871" w:type="pct"/>
                  <w:tcBorders>
                    <w:tl2br w:val="nil"/>
                    <w:tr2bl w:val="nil"/>
                  </w:tcBorders>
                  <w:shd w:val="clear" w:color="auto" w:fill="auto"/>
                  <w:vAlign w:val="center"/>
                </w:tcPr>
                <w:p w:rsidR="00C27E7A" w:rsidRDefault="009B00CC">
                  <w:pPr>
                    <w:rPr>
                      <w:szCs w:val="21"/>
                    </w:rPr>
                  </w:pPr>
                  <w:r>
                    <w:rPr>
                      <w:szCs w:val="21"/>
                    </w:rPr>
                    <w:t>《西安市人民政府关于印发西安市空气质量达标规划（</w:t>
                  </w:r>
                  <w:r>
                    <w:rPr>
                      <w:szCs w:val="21"/>
                    </w:rPr>
                    <w:t>2023-2030</w:t>
                  </w:r>
                  <w:r>
                    <w:rPr>
                      <w:szCs w:val="21"/>
                    </w:rPr>
                    <w:t>年）的通知》（市政发〔</w:t>
                  </w:r>
                  <w:r>
                    <w:rPr>
                      <w:szCs w:val="21"/>
                    </w:rPr>
                    <w:t>2023</w:t>
                  </w:r>
                  <w:r>
                    <w:rPr>
                      <w:szCs w:val="21"/>
                    </w:rPr>
                    <w:t>〕</w:t>
                  </w:r>
                  <w:r>
                    <w:rPr>
                      <w:szCs w:val="21"/>
                    </w:rPr>
                    <w:t>10</w:t>
                  </w:r>
                  <w:r>
                    <w:rPr>
                      <w:szCs w:val="21"/>
                    </w:rPr>
                    <w:t>号）</w:t>
                  </w:r>
                </w:p>
              </w:tc>
              <w:tc>
                <w:tcPr>
                  <w:tcW w:w="1890" w:type="pct"/>
                  <w:tcBorders>
                    <w:tl2br w:val="nil"/>
                    <w:tr2bl w:val="nil"/>
                  </w:tcBorders>
                  <w:shd w:val="clear" w:color="auto" w:fill="auto"/>
                  <w:vAlign w:val="center"/>
                </w:tcPr>
                <w:p w:rsidR="00C27E7A" w:rsidRDefault="009B00CC">
                  <w:pPr>
                    <w:rPr>
                      <w:szCs w:val="21"/>
                    </w:rPr>
                  </w:pPr>
                  <w:r>
                    <w:rPr>
                      <w:rFonts w:hint="eastAsia"/>
                      <w:szCs w:val="21"/>
                    </w:rPr>
                    <w:t>新建项目不再采用单一低温等离子、光氧化、光催化等治理技术，非水溶性</w:t>
                  </w:r>
                  <w:r>
                    <w:rPr>
                      <w:rFonts w:hint="eastAsia"/>
                      <w:szCs w:val="21"/>
                    </w:rPr>
                    <w:t>VOCs</w:t>
                  </w:r>
                  <w:r>
                    <w:rPr>
                      <w:rFonts w:hint="eastAsia"/>
                      <w:szCs w:val="21"/>
                    </w:rPr>
                    <w:t>废气不再采用单一喷淋吸收方式处理。</w:t>
                  </w:r>
                </w:p>
              </w:tc>
              <w:tc>
                <w:tcPr>
                  <w:tcW w:w="1767" w:type="pct"/>
                  <w:tcBorders>
                    <w:tl2br w:val="nil"/>
                    <w:tr2bl w:val="nil"/>
                  </w:tcBorders>
                  <w:shd w:val="clear" w:color="auto" w:fill="auto"/>
                  <w:vAlign w:val="center"/>
                </w:tcPr>
                <w:p w:rsidR="00C27E7A" w:rsidRDefault="009B00CC">
                  <w:pPr>
                    <w:rPr>
                      <w:szCs w:val="21"/>
                    </w:rPr>
                  </w:pPr>
                  <w:r>
                    <w:rPr>
                      <w:rFonts w:hint="eastAsia"/>
                      <w:szCs w:val="21"/>
                    </w:rPr>
                    <w:t>本项目</w:t>
                  </w:r>
                  <w:r>
                    <w:rPr>
                      <w:rFonts w:hint="eastAsia"/>
                      <w:szCs w:val="21"/>
                    </w:rPr>
                    <w:t>有机</w:t>
                  </w:r>
                  <w:r>
                    <w:rPr>
                      <w:rFonts w:hint="eastAsia"/>
                      <w:szCs w:val="21"/>
                    </w:rPr>
                    <w:t>废气</w:t>
                  </w:r>
                  <w:r>
                    <w:rPr>
                      <w:rFonts w:hint="eastAsia"/>
                      <w:szCs w:val="21"/>
                    </w:rPr>
                    <w:t>和酸性废气</w:t>
                  </w:r>
                  <w:r>
                    <w:rPr>
                      <w:rFonts w:hint="eastAsia"/>
                      <w:szCs w:val="21"/>
                    </w:rPr>
                    <w:t>使用</w:t>
                  </w:r>
                  <w:r>
                    <w:rPr>
                      <w:rFonts w:hint="eastAsia"/>
                      <w:szCs w:val="21"/>
                    </w:rPr>
                    <w:t>SDG</w:t>
                  </w:r>
                  <w:r>
                    <w:rPr>
                      <w:rFonts w:hint="eastAsia"/>
                      <w:szCs w:val="21"/>
                    </w:rPr>
                    <w:t>酸性气体吸附</w:t>
                  </w:r>
                  <w:r>
                    <w:rPr>
                      <w:rFonts w:hint="eastAsia"/>
                      <w:szCs w:val="21"/>
                    </w:rPr>
                    <w:t>+</w:t>
                  </w:r>
                  <w:r>
                    <w:rPr>
                      <w:rFonts w:hint="eastAsia"/>
                      <w:szCs w:val="21"/>
                    </w:rPr>
                    <w:t>活性炭吸附装置进行处置。</w:t>
                  </w:r>
                  <w:r>
                    <w:t>不采用低温等离子、光氧化、光催化等治理技术，废气经处理后可</w:t>
                  </w:r>
                  <w:r>
                    <w:rPr>
                      <w:rFonts w:hint="eastAsia"/>
                    </w:rPr>
                    <w:t>稳定</w:t>
                  </w:r>
                  <w:r>
                    <w:t>达标排放。</w:t>
                  </w:r>
                </w:p>
              </w:tc>
              <w:tc>
                <w:tcPr>
                  <w:tcW w:w="470" w:type="pct"/>
                  <w:tcBorders>
                    <w:tl2br w:val="nil"/>
                    <w:tr2bl w:val="nil"/>
                  </w:tcBorders>
                  <w:shd w:val="clear" w:color="auto" w:fill="auto"/>
                  <w:vAlign w:val="center"/>
                </w:tcPr>
                <w:p w:rsidR="00C27E7A" w:rsidRDefault="009B00CC">
                  <w:pPr>
                    <w:jc w:val="center"/>
                    <w:rPr>
                      <w:kern w:val="0"/>
                      <w:szCs w:val="21"/>
                    </w:rPr>
                  </w:pPr>
                  <w:r>
                    <w:rPr>
                      <w:kern w:val="0"/>
                      <w:szCs w:val="21"/>
                    </w:rPr>
                    <w:t>符合</w:t>
                  </w:r>
                </w:p>
              </w:tc>
            </w:tr>
            <w:tr w:rsidR="00C27E7A">
              <w:trPr>
                <w:trHeight w:val="340"/>
              </w:trPr>
              <w:tc>
                <w:tcPr>
                  <w:tcW w:w="871" w:type="pct"/>
                  <w:tcBorders>
                    <w:tl2br w:val="nil"/>
                    <w:tr2bl w:val="nil"/>
                  </w:tcBorders>
                  <w:shd w:val="clear" w:color="auto" w:fill="auto"/>
                  <w:vAlign w:val="center"/>
                </w:tcPr>
                <w:p w:rsidR="00C27E7A" w:rsidRDefault="009B00CC">
                  <w:pPr>
                    <w:rPr>
                      <w:szCs w:val="21"/>
                    </w:rPr>
                  </w:pPr>
                  <w:r>
                    <w:rPr>
                      <w:rFonts w:hint="eastAsia"/>
                      <w:szCs w:val="21"/>
                    </w:rPr>
                    <w:t>《西安市大气污染治理专项行动方案（</w:t>
                  </w:r>
                  <w:r>
                    <w:rPr>
                      <w:rFonts w:hint="eastAsia"/>
                      <w:szCs w:val="21"/>
                    </w:rPr>
                    <w:t>2023-2027</w:t>
                  </w:r>
                  <w:r>
                    <w:rPr>
                      <w:rFonts w:hint="eastAsia"/>
                      <w:szCs w:val="21"/>
                    </w:rPr>
                    <w:t>年）》（市字</w:t>
                  </w:r>
                  <w:r>
                    <w:rPr>
                      <w:szCs w:val="21"/>
                    </w:rPr>
                    <w:t>〔</w:t>
                  </w:r>
                  <w:r>
                    <w:rPr>
                      <w:rFonts w:hint="eastAsia"/>
                      <w:szCs w:val="21"/>
                    </w:rPr>
                    <w:t>2023</w:t>
                  </w:r>
                  <w:r>
                    <w:rPr>
                      <w:szCs w:val="21"/>
                    </w:rPr>
                    <w:t>〕</w:t>
                  </w:r>
                  <w:r>
                    <w:rPr>
                      <w:rFonts w:hint="eastAsia"/>
                      <w:szCs w:val="21"/>
                    </w:rPr>
                    <w:t>32</w:t>
                  </w:r>
                  <w:r>
                    <w:rPr>
                      <w:rFonts w:hint="eastAsia"/>
                      <w:szCs w:val="21"/>
                    </w:rPr>
                    <w:t>号）</w:t>
                  </w:r>
                </w:p>
              </w:tc>
              <w:tc>
                <w:tcPr>
                  <w:tcW w:w="1890" w:type="pct"/>
                  <w:tcBorders>
                    <w:tl2br w:val="nil"/>
                    <w:tr2bl w:val="nil"/>
                  </w:tcBorders>
                  <w:shd w:val="clear" w:color="auto" w:fill="auto"/>
                  <w:vAlign w:val="center"/>
                </w:tcPr>
                <w:p w:rsidR="00C27E7A" w:rsidRDefault="009B00CC">
                  <w:r>
                    <w:t>强化涉活性炭</w:t>
                  </w:r>
                  <w:r>
                    <w:t>VOCs</w:t>
                  </w:r>
                  <w:r>
                    <w:t>处理工艺治理。更新挥发性有机物治理设施台账，开展简易低效挥发性有机物治理设施清理整治、涉活性炭挥发性有机物处理工艺专项整治行动，强化挥发性有机物无组织排放整治，确保达到相关标准要求。新建项目不再采用单一低温等离子、光氧化、光催化等治理技术，非水溶性</w:t>
                  </w:r>
                  <w:r>
                    <w:t>VOCs</w:t>
                  </w:r>
                  <w:r>
                    <w:t>废气不再采用单一喷淋吸收方式处理。</w:t>
                  </w:r>
                </w:p>
              </w:tc>
              <w:tc>
                <w:tcPr>
                  <w:tcW w:w="1767" w:type="pct"/>
                  <w:tcBorders>
                    <w:tl2br w:val="nil"/>
                    <w:tr2bl w:val="nil"/>
                  </w:tcBorders>
                  <w:shd w:val="clear" w:color="auto" w:fill="auto"/>
                  <w:vAlign w:val="center"/>
                </w:tcPr>
                <w:p w:rsidR="00C27E7A" w:rsidRDefault="009B00CC">
                  <w:r>
                    <w:rPr>
                      <w:rFonts w:hint="eastAsia"/>
                      <w:szCs w:val="21"/>
                    </w:rPr>
                    <w:t>本项目</w:t>
                  </w:r>
                  <w:r>
                    <w:rPr>
                      <w:rFonts w:hint="eastAsia"/>
                      <w:szCs w:val="21"/>
                    </w:rPr>
                    <w:t>有机废气和酸性废气</w:t>
                  </w:r>
                  <w:r>
                    <w:rPr>
                      <w:rFonts w:hint="eastAsia"/>
                      <w:szCs w:val="21"/>
                    </w:rPr>
                    <w:t>使用</w:t>
                  </w:r>
                  <w:r>
                    <w:rPr>
                      <w:rFonts w:hint="eastAsia"/>
                      <w:szCs w:val="21"/>
                    </w:rPr>
                    <w:t>SDG</w:t>
                  </w:r>
                  <w:r>
                    <w:rPr>
                      <w:rFonts w:hint="eastAsia"/>
                      <w:szCs w:val="21"/>
                    </w:rPr>
                    <w:t>酸性气体吸附</w:t>
                  </w:r>
                  <w:r>
                    <w:rPr>
                      <w:rFonts w:hint="eastAsia"/>
                      <w:szCs w:val="21"/>
                    </w:rPr>
                    <w:t>+</w:t>
                  </w:r>
                  <w:r>
                    <w:rPr>
                      <w:rFonts w:hint="eastAsia"/>
                      <w:szCs w:val="21"/>
                    </w:rPr>
                    <w:t>活性炭吸附装置进行处置。</w:t>
                  </w:r>
                  <w:r>
                    <w:t>不采用低温等离子、光氧化、光催化等治理技术，废气经处理后可</w:t>
                  </w:r>
                  <w:r>
                    <w:rPr>
                      <w:rFonts w:hint="eastAsia"/>
                    </w:rPr>
                    <w:t>稳定</w:t>
                  </w:r>
                  <w:r>
                    <w:t>达标排放。</w:t>
                  </w:r>
                </w:p>
              </w:tc>
              <w:tc>
                <w:tcPr>
                  <w:tcW w:w="470" w:type="pct"/>
                  <w:tcBorders>
                    <w:tl2br w:val="nil"/>
                    <w:tr2bl w:val="nil"/>
                  </w:tcBorders>
                  <w:shd w:val="clear" w:color="auto" w:fill="auto"/>
                  <w:vAlign w:val="center"/>
                </w:tcPr>
                <w:p w:rsidR="00C27E7A" w:rsidRDefault="009B00CC">
                  <w:pPr>
                    <w:jc w:val="center"/>
                    <w:rPr>
                      <w:szCs w:val="21"/>
                    </w:rPr>
                  </w:pPr>
                  <w:r>
                    <w:rPr>
                      <w:rFonts w:hint="eastAsia"/>
                      <w:szCs w:val="21"/>
                    </w:rPr>
                    <w:t>符合</w:t>
                  </w:r>
                </w:p>
              </w:tc>
            </w:tr>
            <w:tr w:rsidR="00C27E7A">
              <w:trPr>
                <w:trHeight w:val="340"/>
              </w:trPr>
              <w:tc>
                <w:tcPr>
                  <w:tcW w:w="871" w:type="pct"/>
                  <w:vMerge w:val="restart"/>
                  <w:tcBorders>
                    <w:tl2br w:val="nil"/>
                    <w:tr2bl w:val="nil"/>
                  </w:tcBorders>
                  <w:vAlign w:val="center"/>
                </w:tcPr>
                <w:p w:rsidR="00C27E7A" w:rsidRDefault="009B00CC">
                  <w:pPr>
                    <w:jc w:val="center"/>
                    <w:rPr>
                      <w:szCs w:val="21"/>
                    </w:rPr>
                  </w:pPr>
                  <w:r>
                    <w:rPr>
                      <w:rFonts w:hint="eastAsia"/>
                      <w:szCs w:val="21"/>
                    </w:rPr>
                    <w:t>《西安市挥发性有机物污染整治专项实施方案（</w:t>
                  </w:r>
                  <w:r>
                    <w:rPr>
                      <w:rFonts w:hint="eastAsia"/>
                      <w:szCs w:val="21"/>
                    </w:rPr>
                    <w:t>20</w:t>
                  </w:r>
                  <w:r>
                    <w:rPr>
                      <w:rFonts w:hint="eastAsia"/>
                      <w:szCs w:val="21"/>
                    </w:rPr>
                    <w:t>23</w:t>
                  </w:r>
                  <w:r>
                    <w:rPr>
                      <w:rFonts w:hint="eastAsia"/>
                      <w:szCs w:val="21"/>
                    </w:rPr>
                    <w:t>—</w:t>
                  </w:r>
                  <w:r>
                    <w:rPr>
                      <w:rFonts w:hint="eastAsia"/>
                      <w:szCs w:val="21"/>
                    </w:rPr>
                    <w:t>2027</w:t>
                  </w:r>
                  <w:r>
                    <w:rPr>
                      <w:rFonts w:hint="eastAsia"/>
                      <w:szCs w:val="21"/>
                    </w:rPr>
                    <w:t>年）》</w:t>
                  </w:r>
                </w:p>
              </w:tc>
              <w:tc>
                <w:tcPr>
                  <w:tcW w:w="1890" w:type="pct"/>
                  <w:tcBorders>
                    <w:tl2br w:val="nil"/>
                    <w:tr2bl w:val="nil"/>
                  </w:tcBorders>
                  <w:vAlign w:val="center"/>
                </w:tcPr>
                <w:p w:rsidR="00C27E7A" w:rsidRDefault="009B00CC">
                  <w:pPr>
                    <w:autoSpaceDE w:val="0"/>
                    <w:autoSpaceDN w:val="0"/>
                    <w:adjustRightInd w:val="0"/>
                    <w:snapToGrid w:val="0"/>
                  </w:pPr>
                  <w:r>
                    <w:rPr>
                      <w:rFonts w:cs="宋体" w:hint="eastAsia"/>
                      <w:szCs w:val="21"/>
                    </w:rPr>
                    <w:t>（</w:t>
                  </w:r>
                  <w:r>
                    <w:rPr>
                      <w:rFonts w:cs="宋体" w:hint="eastAsia"/>
                      <w:szCs w:val="21"/>
                    </w:rPr>
                    <w:t>一</w:t>
                  </w:r>
                  <w:r>
                    <w:rPr>
                      <w:rFonts w:cs="宋体" w:hint="eastAsia"/>
                      <w:szCs w:val="21"/>
                    </w:rPr>
                    <w:t>）</w:t>
                  </w:r>
                  <w:r>
                    <w:rPr>
                      <w:rFonts w:cs="宋体" w:hint="eastAsia"/>
                      <w:szCs w:val="21"/>
                    </w:rPr>
                    <w:t>低效治理设施升级改造行动。组织开展企业</w:t>
                  </w:r>
                  <w:r>
                    <w:rPr>
                      <w:rFonts w:cs="宋体"/>
                      <w:szCs w:val="21"/>
                    </w:rPr>
                    <w:t>VOCs</w:t>
                  </w:r>
                  <w:r>
                    <w:rPr>
                      <w:rFonts w:cs="宋体"/>
                      <w:szCs w:val="21"/>
                    </w:rPr>
                    <w:t>治理设施</w:t>
                  </w:r>
                  <w:r>
                    <w:rPr>
                      <w:rFonts w:cs="宋体" w:hint="eastAsia"/>
                      <w:szCs w:val="21"/>
                    </w:rPr>
                    <w:t>排查，对涉及使用低温等离子、光氧化、光催化技术的废气治理设施，非水溶性</w:t>
                  </w:r>
                  <w:r>
                    <w:rPr>
                      <w:rFonts w:cs="宋体" w:hint="eastAsia"/>
                      <w:szCs w:val="21"/>
                    </w:rPr>
                    <w:t xml:space="preserve"> VOCs </w:t>
                  </w:r>
                  <w:r>
                    <w:rPr>
                      <w:rFonts w:cs="宋体" w:hint="eastAsia"/>
                      <w:szCs w:val="21"/>
                    </w:rPr>
                    <w:t>废气采用</w:t>
                  </w:r>
                  <w:r>
                    <w:rPr>
                      <w:rFonts w:cs="宋体" w:hint="eastAsia"/>
                      <w:szCs w:val="21"/>
                    </w:rPr>
                    <w:lastRenderedPageBreak/>
                    <w:t>单一喷淋吸收等治理技术，以及有机化工生产企业使用简易低效污染治理设施的，逐一进行排查，</w:t>
                  </w:r>
                  <w:r>
                    <w:rPr>
                      <w:rFonts w:cs="宋体" w:hint="eastAsia"/>
                      <w:szCs w:val="21"/>
                    </w:rPr>
                    <w:t>2023</w:t>
                  </w:r>
                  <w:r>
                    <w:rPr>
                      <w:rFonts w:cs="宋体" w:hint="eastAsia"/>
                      <w:szCs w:val="21"/>
                    </w:rPr>
                    <w:t>年</w:t>
                  </w:r>
                  <w:r>
                    <w:rPr>
                      <w:rFonts w:cs="宋体" w:hint="eastAsia"/>
                      <w:szCs w:val="21"/>
                    </w:rPr>
                    <w:t>6</w:t>
                  </w:r>
                  <w:r>
                    <w:rPr>
                      <w:rFonts w:cs="宋体" w:hint="eastAsia"/>
                      <w:szCs w:val="21"/>
                    </w:rPr>
                    <w:t>月底前基本完成</w:t>
                  </w:r>
                  <w:r>
                    <w:rPr>
                      <w:rFonts w:cs="宋体" w:hint="eastAsia"/>
                      <w:szCs w:val="21"/>
                    </w:rPr>
                    <w:t xml:space="preserve"> VOCs</w:t>
                  </w:r>
                  <w:r>
                    <w:rPr>
                      <w:rFonts w:cs="宋体" w:hint="eastAsia"/>
                      <w:szCs w:val="21"/>
                    </w:rPr>
                    <w:t>治理低效设施升级改造</w:t>
                  </w:r>
                  <w:r>
                    <w:rPr>
                      <w:rFonts w:cs="宋体" w:hint="eastAsia"/>
                      <w:szCs w:val="21"/>
                    </w:rPr>
                    <w:t>；</w:t>
                  </w:r>
                  <w:r>
                    <w:rPr>
                      <w:rFonts w:cs="宋体" w:hint="eastAsia"/>
                      <w:szCs w:val="21"/>
                    </w:rPr>
                    <w:t>2024</w:t>
                  </w:r>
                  <w:r>
                    <w:rPr>
                      <w:rFonts w:cs="宋体" w:hint="eastAsia"/>
                      <w:szCs w:val="21"/>
                    </w:rPr>
                    <w:t>年</w:t>
                  </w:r>
                  <w:r>
                    <w:rPr>
                      <w:rFonts w:cs="宋体" w:hint="eastAsia"/>
                      <w:szCs w:val="21"/>
                    </w:rPr>
                    <w:t>6</w:t>
                  </w:r>
                  <w:r>
                    <w:rPr>
                      <w:rFonts w:cs="宋体" w:hint="eastAsia"/>
                      <w:szCs w:val="21"/>
                    </w:rPr>
                    <w:t>月底前，组织开展低温等离子、光氧化、光催化等挥发性有机物低效设施升级改造情况“回头看”，新建项目不得采用上述单一治理工艺或者组合工艺</w:t>
                  </w:r>
                  <w:r>
                    <w:rPr>
                      <w:rFonts w:cs="宋体" w:hint="eastAsia"/>
                      <w:szCs w:val="21"/>
                    </w:rPr>
                    <w:t>(</w:t>
                  </w:r>
                  <w:r>
                    <w:rPr>
                      <w:rFonts w:cs="宋体" w:hint="eastAsia"/>
                      <w:szCs w:val="21"/>
                    </w:rPr>
                    <w:t>恶臭异味治理除外</w:t>
                  </w:r>
                  <w:r>
                    <w:rPr>
                      <w:rFonts w:cs="宋体" w:hint="eastAsia"/>
                      <w:szCs w:val="21"/>
                    </w:rPr>
                    <w:t>)</w:t>
                  </w:r>
                  <w:r>
                    <w:rPr>
                      <w:rFonts w:cs="宋体" w:hint="eastAsia"/>
                      <w:szCs w:val="21"/>
                    </w:rPr>
                    <w:t>各区</w:t>
                  </w:r>
                  <w:r>
                    <w:rPr>
                      <w:rFonts w:cs="宋体" w:hint="eastAsia"/>
                      <w:szCs w:val="21"/>
                    </w:rPr>
                    <w:t>(</w:t>
                  </w:r>
                  <w:r>
                    <w:rPr>
                      <w:rFonts w:cs="宋体" w:hint="eastAsia"/>
                      <w:szCs w:val="21"/>
                    </w:rPr>
                    <w:t>县</w:t>
                  </w:r>
                  <w:r>
                    <w:rPr>
                      <w:rFonts w:cs="宋体" w:hint="eastAsia"/>
                      <w:szCs w:val="21"/>
                    </w:rPr>
                    <w:t>)</w:t>
                  </w:r>
                  <w:r>
                    <w:rPr>
                      <w:rFonts w:cs="宋体" w:hint="eastAsia"/>
                      <w:szCs w:val="21"/>
                    </w:rPr>
                    <w:t>、开发区建立</w:t>
                  </w:r>
                  <w:r>
                    <w:rPr>
                      <w:rFonts w:cs="宋体" w:hint="eastAsia"/>
                      <w:szCs w:val="21"/>
                    </w:rPr>
                    <w:t xml:space="preserve">VOCs </w:t>
                  </w:r>
                  <w:r>
                    <w:rPr>
                      <w:rFonts w:cs="宋体" w:hint="eastAsia"/>
                      <w:szCs w:val="21"/>
                    </w:rPr>
                    <w:t>治理低效设施动态清理机制，由生态环境部门定期开展抽查，发现一例、整改一例。</w:t>
                  </w:r>
                </w:p>
              </w:tc>
              <w:tc>
                <w:tcPr>
                  <w:tcW w:w="1767" w:type="pct"/>
                  <w:tcBorders>
                    <w:tl2br w:val="nil"/>
                    <w:tr2bl w:val="nil"/>
                  </w:tcBorders>
                  <w:vAlign w:val="center"/>
                </w:tcPr>
                <w:p w:rsidR="00C27E7A" w:rsidRDefault="009B00CC">
                  <w:pPr>
                    <w:autoSpaceDE w:val="0"/>
                    <w:autoSpaceDN w:val="0"/>
                    <w:adjustRightInd w:val="0"/>
                    <w:snapToGrid w:val="0"/>
                  </w:pPr>
                  <w:r>
                    <w:rPr>
                      <w:szCs w:val="21"/>
                    </w:rPr>
                    <w:lastRenderedPageBreak/>
                    <w:t>本项目试剂准备和样品制备区</w:t>
                  </w:r>
                  <w:r>
                    <w:rPr>
                      <w:rFonts w:hint="eastAsia"/>
                      <w:szCs w:val="21"/>
                    </w:rPr>
                    <w:t>，</w:t>
                  </w:r>
                  <w:r>
                    <w:rPr>
                      <w:szCs w:val="21"/>
                    </w:rPr>
                    <w:t>实验溶剂配制和实验过程产生的有机废气和酸性废气</w:t>
                  </w:r>
                  <w:r>
                    <w:rPr>
                      <w:rFonts w:hint="eastAsia"/>
                      <w:szCs w:val="21"/>
                    </w:rPr>
                    <w:t>，</w:t>
                  </w:r>
                  <w:r>
                    <w:rPr>
                      <w:rFonts w:hint="eastAsia"/>
                      <w:bCs/>
                      <w:szCs w:val="21"/>
                    </w:rPr>
                    <w:t>收集后经</w:t>
                  </w:r>
                  <w:r>
                    <w:rPr>
                      <w:rFonts w:hint="eastAsia"/>
                      <w:bCs/>
                      <w:szCs w:val="21"/>
                    </w:rPr>
                    <w:t>6</w:t>
                  </w:r>
                  <w:r>
                    <w:rPr>
                      <w:rFonts w:hint="eastAsia"/>
                      <w:bCs/>
                      <w:szCs w:val="21"/>
                    </w:rPr>
                    <w:t>套“</w:t>
                  </w:r>
                  <w:r>
                    <w:rPr>
                      <w:rFonts w:hint="eastAsia"/>
                      <w:bCs/>
                      <w:szCs w:val="21"/>
                    </w:rPr>
                    <w:t>SDG</w:t>
                  </w:r>
                  <w:r>
                    <w:rPr>
                      <w:rFonts w:hint="eastAsia"/>
                      <w:bCs/>
                      <w:szCs w:val="21"/>
                    </w:rPr>
                    <w:t>酸性气体吸附</w:t>
                  </w:r>
                  <w:r>
                    <w:rPr>
                      <w:rFonts w:hint="eastAsia"/>
                      <w:bCs/>
                      <w:szCs w:val="21"/>
                    </w:rPr>
                    <w:t>+</w:t>
                  </w:r>
                  <w:r>
                    <w:rPr>
                      <w:rFonts w:hint="eastAsia"/>
                      <w:bCs/>
                      <w:szCs w:val="21"/>
                    </w:rPr>
                    <w:t>活性炭吸附装置”处理后，</w:t>
                  </w:r>
                  <w:r>
                    <w:rPr>
                      <w:rFonts w:hint="eastAsia"/>
                      <w:bCs/>
                      <w:szCs w:val="21"/>
                    </w:rPr>
                    <w:lastRenderedPageBreak/>
                    <w:t>分别通过</w:t>
                  </w:r>
                  <w:r>
                    <w:rPr>
                      <w:rFonts w:hint="eastAsia"/>
                      <w:bCs/>
                      <w:szCs w:val="21"/>
                    </w:rPr>
                    <w:t>3</w:t>
                  </w:r>
                  <w:r>
                    <w:rPr>
                      <w:rFonts w:hint="eastAsia"/>
                      <w:bCs/>
                      <w:szCs w:val="21"/>
                    </w:rPr>
                    <w:t>根</w:t>
                  </w:r>
                  <w:r>
                    <w:rPr>
                      <w:rFonts w:hint="eastAsia"/>
                      <w:bCs/>
                      <w:szCs w:val="21"/>
                    </w:rPr>
                    <w:t>28m</w:t>
                  </w:r>
                  <w:r>
                    <w:rPr>
                      <w:rFonts w:hint="eastAsia"/>
                      <w:bCs/>
                      <w:szCs w:val="21"/>
                    </w:rPr>
                    <w:t>高排气筒排放</w:t>
                  </w:r>
                  <w:r>
                    <w:rPr>
                      <w:rFonts w:hint="eastAsia"/>
                      <w:szCs w:val="21"/>
                    </w:rPr>
                    <w:t>。</w:t>
                  </w:r>
                  <w:r>
                    <w:t>不采用低温等离子、光氧化、光催化等</w:t>
                  </w:r>
                  <w:r>
                    <w:rPr>
                      <w:rFonts w:cs="宋体" w:hint="eastAsia"/>
                      <w:szCs w:val="21"/>
                    </w:rPr>
                    <w:t>低效</w:t>
                  </w:r>
                  <w:r>
                    <w:t>治理技术</w:t>
                  </w:r>
                  <w:r>
                    <w:rPr>
                      <w:rFonts w:hint="eastAsia"/>
                    </w:rPr>
                    <w:t>。</w:t>
                  </w:r>
                </w:p>
              </w:tc>
              <w:tc>
                <w:tcPr>
                  <w:tcW w:w="470" w:type="pct"/>
                  <w:tcBorders>
                    <w:tl2br w:val="nil"/>
                    <w:tr2bl w:val="nil"/>
                  </w:tcBorders>
                  <w:vAlign w:val="center"/>
                </w:tcPr>
                <w:p w:rsidR="00C27E7A" w:rsidRDefault="009B00CC">
                  <w:pPr>
                    <w:spacing w:line="360" w:lineRule="auto"/>
                    <w:jc w:val="center"/>
                    <w:rPr>
                      <w:szCs w:val="21"/>
                    </w:rPr>
                  </w:pPr>
                  <w:r>
                    <w:rPr>
                      <w:rFonts w:ascii="宋体" w:hAnsi="宋体" w:cs="宋体" w:hint="eastAsia"/>
                      <w:kern w:val="0"/>
                      <w:szCs w:val="21"/>
                      <w:lang w:bidi="ar"/>
                    </w:rPr>
                    <w:lastRenderedPageBreak/>
                    <w:t>符合</w:t>
                  </w:r>
                </w:p>
              </w:tc>
            </w:tr>
            <w:tr w:rsidR="00C27E7A">
              <w:trPr>
                <w:trHeight w:val="340"/>
              </w:trPr>
              <w:tc>
                <w:tcPr>
                  <w:tcW w:w="871" w:type="pct"/>
                  <w:vMerge/>
                  <w:tcBorders>
                    <w:tl2br w:val="nil"/>
                    <w:tr2bl w:val="nil"/>
                  </w:tcBorders>
                  <w:vAlign w:val="center"/>
                </w:tcPr>
                <w:p w:rsidR="00C27E7A" w:rsidRDefault="00C27E7A">
                  <w:pPr>
                    <w:jc w:val="center"/>
                    <w:rPr>
                      <w:szCs w:val="21"/>
                      <w:highlight w:val="yellow"/>
                    </w:rPr>
                  </w:pPr>
                </w:p>
              </w:tc>
              <w:tc>
                <w:tcPr>
                  <w:tcW w:w="1890" w:type="pct"/>
                  <w:tcBorders>
                    <w:tl2br w:val="nil"/>
                    <w:tr2bl w:val="nil"/>
                  </w:tcBorders>
                  <w:vAlign w:val="center"/>
                </w:tcPr>
                <w:p w:rsidR="00C27E7A" w:rsidRDefault="009B00CC">
                  <w:pPr>
                    <w:autoSpaceDE w:val="0"/>
                    <w:autoSpaceDN w:val="0"/>
                    <w:adjustRightInd w:val="0"/>
                    <w:snapToGrid w:val="0"/>
                    <w:rPr>
                      <w:rFonts w:cs="宋体"/>
                      <w:szCs w:val="21"/>
                    </w:rPr>
                  </w:pPr>
                  <w:r>
                    <w:rPr>
                      <w:rFonts w:cs="宋体" w:hint="eastAsia"/>
                      <w:szCs w:val="21"/>
                    </w:rPr>
                    <w:t>（</w:t>
                  </w:r>
                  <w:r>
                    <w:rPr>
                      <w:rFonts w:cs="宋体" w:hint="eastAsia"/>
                      <w:szCs w:val="21"/>
                    </w:rPr>
                    <w:t>三</w:t>
                  </w:r>
                  <w:r>
                    <w:rPr>
                      <w:rFonts w:cs="宋体" w:hint="eastAsia"/>
                      <w:szCs w:val="21"/>
                    </w:rPr>
                    <w:t>）</w:t>
                  </w:r>
                  <w:r>
                    <w:rPr>
                      <w:rFonts w:cs="宋体"/>
                      <w:szCs w:val="21"/>
                    </w:rPr>
                    <w:t>严格控制无组织排放。在保证安全前提下，加强含</w:t>
                  </w:r>
                  <w:r>
                    <w:rPr>
                      <w:rFonts w:cs="宋体"/>
                      <w:szCs w:val="21"/>
                    </w:rPr>
                    <w:t xml:space="preserve">VOCs </w:t>
                  </w:r>
                  <w:r>
                    <w:rPr>
                      <w:rFonts w:cs="宋体"/>
                      <w:szCs w:val="21"/>
                    </w:rPr>
                    <w:t>物料全方位、全链条、全环节密闭管理，做好</w:t>
                  </w:r>
                  <w:r>
                    <w:rPr>
                      <w:rFonts w:cs="宋体"/>
                      <w:szCs w:val="21"/>
                    </w:rPr>
                    <w:t xml:space="preserve"> VOCs </w:t>
                  </w:r>
                  <w:r>
                    <w:rPr>
                      <w:rFonts w:cs="宋体"/>
                      <w:szCs w:val="21"/>
                    </w:rPr>
                    <w:t>物料储存、转移和输送、设备与管线组件泄漏、敞开液面逸散以及工艺过程等无组织排放环节的管理。生产应优先采用密闭设备、在密闭空间中操作或采用全密闭集气罩收集方式，采用全密闭集气罩或密闭空间的，除行业有特殊要求外，应保持微负压状态，并根据相关规范合理设置通风量；采用局部集气罩的，距集气罩开口面最远处的</w:t>
                  </w:r>
                  <w:r>
                    <w:rPr>
                      <w:rFonts w:cs="宋体"/>
                      <w:szCs w:val="21"/>
                    </w:rPr>
                    <w:t>VOCs</w:t>
                  </w:r>
                  <w:r>
                    <w:rPr>
                      <w:rFonts w:cs="宋体"/>
                      <w:szCs w:val="21"/>
                    </w:rPr>
                    <w:t>无组织排放位置控制风速应不低于</w:t>
                  </w:r>
                  <w:r>
                    <w:rPr>
                      <w:rFonts w:cs="宋体"/>
                      <w:szCs w:val="21"/>
                    </w:rPr>
                    <w:t xml:space="preserve"> 0.3 </w:t>
                  </w:r>
                  <w:r>
                    <w:rPr>
                      <w:rFonts w:cs="宋体"/>
                      <w:szCs w:val="21"/>
                    </w:rPr>
                    <w:t>米</w:t>
                  </w:r>
                  <w:r>
                    <w:rPr>
                      <w:rFonts w:cs="宋体"/>
                      <w:szCs w:val="21"/>
                    </w:rPr>
                    <w:t>/</w:t>
                  </w:r>
                  <w:r>
                    <w:rPr>
                      <w:rFonts w:cs="宋体"/>
                      <w:szCs w:val="21"/>
                    </w:rPr>
                    <w:t>秒。对储罐和含</w:t>
                  </w:r>
                  <w:r>
                    <w:rPr>
                      <w:rFonts w:cs="宋体"/>
                      <w:szCs w:val="21"/>
                    </w:rPr>
                    <w:t>VOCs</w:t>
                  </w:r>
                  <w:r>
                    <w:rPr>
                      <w:rFonts w:cs="宋体"/>
                      <w:szCs w:val="21"/>
                    </w:rPr>
                    <w:t>污水处理设施开展排查，全面掌握辖区储罐和敞开液面底数，督促企业开展专项治理。</w:t>
                  </w:r>
                </w:p>
              </w:tc>
              <w:tc>
                <w:tcPr>
                  <w:tcW w:w="1767" w:type="pct"/>
                  <w:tcBorders>
                    <w:tl2br w:val="nil"/>
                    <w:tr2bl w:val="nil"/>
                  </w:tcBorders>
                  <w:vAlign w:val="center"/>
                </w:tcPr>
                <w:p w:rsidR="00C27E7A" w:rsidRDefault="009B00CC">
                  <w:pPr>
                    <w:autoSpaceDE w:val="0"/>
                    <w:autoSpaceDN w:val="0"/>
                    <w:adjustRightInd w:val="0"/>
                    <w:snapToGrid w:val="0"/>
                    <w:rPr>
                      <w:szCs w:val="21"/>
                    </w:rPr>
                  </w:pPr>
                  <w:r>
                    <w:rPr>
                      <w:rFonts w:hint="eastAsia"/>
                      <w:bCs/>
                      <w:szCs w:val="21"/>
                    </w:rPr>
                    <w:t>本项目含有</w:t>
                  </w:r>
                  <w:r>
                    <w:rPr>
                      <w:rFonts w:hint="eastAsia"/>
                      <w:bCs/>
                      <w:szCs w:val="21"/>
                    </w:rPr>
                    <w:t>VOC</w:t>
                  </w:r>
                  <w:r>
                    <w:rPr>
                      <w:rFonts w:hint="eastAsia"/>
                      <w:bCs/>
                      <w:szCs w:val="21"/>
                      <w:vertAlign w:val="subscript"/>
                    </w:rPr>
                    <w:t>S</w:t>
                  </w:r>
                  <w:r>
                    <w:rPr>
                      <w:rFonts w:hint="eastAsia"/>
                      <w:bCs/>
                      <w:szCs w:val="21"/>
                    </w:rPr>
                    <w:t>试剂均采用密闭的</w:t>
                  </w:r>
                  <w:r>
                    <w:rPr>
                      <w:rFonts w:hint="eastAsia"/>
                      <w:bCs/>
                      <w:szCs w:val="21"/>
                    </w:rPr>
                    <w:t>容器</w:t>
                  </w:r>
                  <w:r>
                    <w:rPr>
                      <w:rFonts w:hint="eastAsia"/>
                      <w:bCs/>
                      <w:szCs w:val="21"/>
                    </w:rPr>
                    <w:t>或试剂瓶存储。只在试剂使用</w:t>
                  </w:r>
                  <w:r>
                    <w:rPr>
                      <w:rFonts w:hint="eastAsia"/>
                      <w:bCs/>
                      <w:szCs w:val="21"/>
                    </w:rPr>
                    <w:t>时短时间打开瓶子，随后立即封闭，项目运营期实验过程</w:t>
                  </w:r>
                  <w:r>
                    <w:rPr>
                      <w:rFonts w:hint="eastAsia"/>
                      <w:bCs/>
                      <w:szCs w:val="21"/>
                    </w:rPr>
                    <w:t>在通风橱（密闭空间）内进行，且保持微负压，</w:t>
                  </w:r>
                  <w:r>
                    <w:rPr>
                      <w:rFonts w:hint="eastAsia"/>
                      <w:bCs/>
                      <w:szCs w:val="21"/>
                    </w:rPr>
                    <w:t>产生的有机废气经</w:t>
                  </w:r>
                  <w:r>
                    <w:rPr>
                      <w:rFonts w:hint="eastAsia"/>
                      <w:bCs/>
                      <w:szCs w:val="21"/>
                    </w:rPr>
                    <w:t>6</w:t>
                  </w:r>
                  <w:r>
                    <w:rPr>
                      <w:rFonts w:hint="eastAsia"/>
                      <w:bCs/>
                      <w:szCs w:val="21"/>
                    </w:rPr>
                    <w:t>套“</w:t>
                  </w:r>
                  <w:r>
                    <w:rPr>
                      <w:rFonts w:hint="eastAsia"/>
                      <w:bCs/>
                      <w:szCs w:val="21"/>
                    </w:rPr>
                    <w:t>SDG</w:t>
                  </w:r>
                  <w:r>
                    <w:rPr>
                      <w:rFonts w:hint="eastAsia"/>
                      <w:bCs/>
                      <w:szCs w:val="21"/>
                    </w:rPr>
                    <w:t>酸性气体吸附</w:t>
                  </w:r>
                  <w:r>
                    <w:rPr>
                      <w:rFonts w:hint="eastAsia"/>
                      <w:bCs/>
                      <w:szCs w:val="21"/>
                    </w:rPr>
                    <w:t>+</w:t>
                  </w:r>
                  <w:r>
                    <w:rPr>
                      <w:rFonts w:hint="eastAsia"/>
                      <w:bCs/>
                      <w:szCs w:val="21"/>
                    </w:rPr>
                    <w:t>活性炭吸附装置”处理后，分别通过</w:t>
                  </w:r>
                  <w:r>
                    <w:rPr>
                      <w:rFonts w:hint="eastAsia"/>
                      <w:bCs/>
                      <w:szCs w:val="21"/>
                    </w:rPr>
                    <w:t>3</w:t>
                  </w:r>
                  <w:r>
                    <w:rPr>
                      <w:rFonts w:hint="eastAsia"/>
                      <w:bCs/>
                      <w:szCs w:val="21"/>
                    </w:rPr>
                    <w:t>根</w:t>
                  </w:r>
                  <w:r>
                    <w:rPr>
                      <w:rFonts w:hint="eastAsia"/>
                      <w:bCs/>
                      <w:szCs w:val="21"/>
                    </w:rPr>
                    <w:t>28m</w:t>
                  </w:r>
                  <w:r>
                    <w:rPr>
                      <w:rFonts w:hint="eastAsia"/>
                      <w:bCs/>
                      <w:szCs w:val="21"/>
                    </w:rPr>
                    <w:t>高排气筒排放。</w:t>
                  </w:r>
                </w:p>
              </w:tc>
              <w:tc>
                <w:tcPr>
                  <w:tcW w:w="470" w:type="pct"/>
                  <w:tcBorders>
                    <w:tl2br w:val="nil"/>
                    <w:tr2bl w:val="nil"/>
                  </w:tcBorders>
                  <w:vAlign w:val="center"/>
                </w:tcPr>
                <w:p w:rsidR="00C27E7A" w:rsidRDefault="009B00CC">
                  <w:pPr>
                    <w:spacing w:line="360" w:lineRule="auto"/>
                    <w:jc w:val="center"/>
                    <w:rPr>
                      <w:rFonts w:ascii="宋体" w:hAnsi="宋体" w:cs="宋体"/>
                      <w:kern w:val="0"/>
                      <w:szCs w:val="21"/>
                      <w:lang w:bidi="ar"/>
                    </w:rPr>
                  </w:pPr>
                  <w:r>
                    <w:rPr>
                      <w:rFonts w:ascii="宋体" w:hAnsi="宋体" w:cs="宋体" w:hint="eastAsia"/>
                      <w:kern w:val="0"/>
                      <w:szCs w:val="21"/>
                      <w:lang w:bidi="ar"/>
                    </w:rPr>
                    <w:t>符合</w:t>
                  </w:r>
                </w:p>
              </w:tc>
            </w:tr>
            <w:tr w:rsidR="00C27E7A">
              <w:trPr>
                <w:trHeight w:val="340"/>
              </w:trPr>
              <w:tc>
                <w:tcPr>
                  <w:tcW w:w="871" w:type="pct"/>
                  <w:vMerge/>
                  <w:tcBorders>
                    <w:tl2br w:val="nil"/>
                    <w:tr2bl w:val="nil"/>
                  </w:tcBorders>
                  <w:vAlign w:val="center"/>
                </w:tcPr>
                <w:p w:rsidR="00C27E7A" w:rsidRDefault="00C27E7A">
                  <w:pPr>
                    <w:jc w:val="center"/>
                    <w:rPr>
                      <w:szCs w:val="21"/>
                      <w:highlight w:val="yellow"/>
                    </w:rPr>
                  </w:pPr>
                </w:p>
              </w:tc>
              <w:tc>
                <w:tcPr>
                  <w:tcW w:w="1890" w:type="pct"/>
                  <w:tcBorders>
                    <w:tl2br w:val="nil"/>
                    <w:tr2bl w:val="nil"/>
                  </w:tcBorders>
                  <w:vAlign w:val="center"/>
                </w:tcPr>
                <w:p w:rsidR="00C27E7A" w:rsidRDefault="009B00CC">
                  <w:pPr>
                    <w:autoSpaceDE w:val="0"/>
                    <w:autoSpaceDN w:val="0"/>
                    <w:adjustRightInd w:val="0"/>
                    <w:snapToGrid w:val="0"/>
                    <w:rPr>
                      <w:rFonts w:cs="宋体"/>
                      <w:szCs w:val="21"/>
                    </w:rPr>
                  </w:pPr>
                  <w:r>
                    <w:rPr>
                      <w:rFonts w:cs="宋体" w:hint="eastAsia"/>
                      <w:szCs w:val="21"/>
                    </w:rPr>
                    <w:t>（</w:t>
                  </w:r>
                  <w:r>
                    <w:rPr>
                      <w:rFonts w:cs="宋体" w:hint="eastAsia"/>
                      <w:szCs w:val="21"/>
                    </w:rPr>
                    <w:t>四</w:t>
                  </w:r>
                  <w:r>
                    <w:rPr>
                      <w:rFonts w:cs="宋体" w:hint="eastAsia"/>
                      <w:szCs w:val="21"/>
                    </w:rPr>
                    <w:t>）</w:t>
                  </w:r>
                  <w:r>
                    <w:rPr>
                      <w:rFonts w:cs="宋体"/>
                      <w:szCs w:val="21"/>
                    </w:rPr>
                    <w:t>强化涉活性炭</w:t>
                  </w:r>
                  <w:r>
                    <w:rPr>
                      <w:rFonts w:cs="宋体"/>
                      <w:szCs w:val="21"/>
                    </w:rPr>
                    <w:t xml:space="preserve"> VOCs </w:t>
                  </w:r>
                  <w:r>
                    <w:rPr>
                      <w:rFonts w:cs="宋体"/>
                      <w:szCs w:val="21"/>
                    </w:rPr>
                    <w:t>处理工艺治理。采用活性炭吸附技术的，其中颗粒碳碘吸附值不低于</w:t>
                  </w:r>
                  <w:r>
                    <w:rPr>
                      <w:rFonts w:cs="宋体"/>
                      <w:szCs w:val="21"/>
                    </w:rPr>
                    <w:t xml:space="preserve"> 800mg/g </w:t>
                  </w:r>
                  <w:r>
                    <w:rPr>
                      <w:rFonts w:cs="宋体"/>
                      <w:szCs w:val="21"/>
                    </w:rPr>
                    <w:t>或四氯化碳吸附率不低于</w:t>
                  </w:r>
                  <w:r>
                    <w:rPr>
                      <w:rFonts w:cs="宋体"/>
                      <w:szCs w:val="21"/>
                    </w:rPr>
                    <w:t xml:space="preserve"> 60%</w:t>
                  </w:r>
                  <w:r>
                    <w:rPr>
                      <w:rFonts w:cs="宋体"/>
                      <w:szCs w:val="21"/>
                    </w:rPr>
                    <w:t>，蜂窝活性炭碘吸附值不低于</w:t>
                  </w:r>
                  <w:r>
                    <w:rPr>
                      <w:rFonts w:cs="宋体"/>
                      <w:szCs w:val="21"/>
                    </w:rPr>
                    <w:t xml:space="preserve"> 600mg/g </w:t>
                  </w:r>
                  <w:r>
                    <w:rPr>
                      <w:rFonts w:cs="宋体"/>
                      <w:szCs w:val="21"/>
                    </w:rPr>
                    <w:t>或四氯化碳吸附率不低于</w:t>
                  </w:r>
                  <w:r>
                    <w:rPr>
                      <w:rFonts w:cs="宋体"/>
                      <w:szCs w:val="21"/>
                    </w:rPr>
                    <w:t xml:space="preserve"> </w:t>
                  </w:r>
                  <w:r>
                    <w:rPr>
                      <w:rFonts w:cs="宋体"/>
                      <w:szCs w:val="21"/>
                    </w:rPr>
                    <w:t>30%</w:t>
                  </w:r>
                  <w:r>
                    <w:rPr>
                      <w:rFonts w:cs="宋体"/>
                      <w:szCs w:val="21"/>
                    </w:rPr>
                    <w:t>，按设计要求足量添加、定期更换，动态更新挥发性有机物治理设施台账。组织开展活性炭技术等</w:t>
                  </w:r>
                  <w:r>
                    <w:rPr>
                      <w:rFonts w:cs="宋体"/>
                      <w:szCs w:val="21"/>
                    </w:rPr>
                    <w:t>VOCs</w:t>
                  </w:r>
                  <w:r>
                    <w:rPr>
                      <w:rFonts w:cs="宋体"/>
                      <w:szCs w:val="21"/>
                    </w:rPr>
                    <w:t>治理设施排查，对达不到要求的，应当更换或升级改造，实现稳定达标排放。</w:t>
                  </w:r>
                </w:p>
              </w:tc>
              <w:tc>
                <w:tcPr>
                  <w:tcW w:w="1767" w:type="pct"/>
                  <w:tcBorders>
                    <w:tl2br w:val="nil"/>
                    <w:tr2bl w:val="nil"/>
                  </w:tcBorders>
                  <w:vAlign w:val="center"/>
                </w:tcPr>
                <w:p w:rsidR="00C27E7A" w:rsidRDefault="009B00CC">
                  <w:pPr>
                    <w:autoSpaceDE w:val="0"/>
                    <w:autoSpaceDN w:val="0"/>
                    <w:adjustRightInd w:val="0"/>
                    <w:snapToGrid w:val="0"/>
                    <w:rPr>
                      <w:bCs/>
                      <w:szCs w:val="21"/>
                    </w:rPr>
                  </w:pPr>
                  <w:r>
                    <w:rPr>
                      <w:rFonts w:hint="eastAsia"/>
                      <w:bCs/>
                      <w:szCs w:val="21"/>
                    </w:rPr>
                    <w:t>本项目采用活性炭吸附处理</w:t>
                  </w:r>
                  <w:r>
                    <w:rPr>
                      <w:rFonts w:hint="eastAsia"/>
                      <w:bCs/>
                      <w:szCs w:val="21"/>
                    </w:rPr>
                    <w:t>VOCs</w:t>
                  </w:r>
                  <w:r>
                    <w:rPr>
                      <w:rFonts w:hint="eastAsia"/>
                      <w:bCs/>
                      <w:szCs w:val="21"/>
                    </w:rPr>
                    <w:t>（</w:t>
                  </w:r>
                  <w:r>
                    <w:rPr>
                      <w:rFonts w:hint="eastAsia"/>
                      <w:bCs/>
                      <w:szCs w:val="21"/>
                    </w:rPr>
                    <w:t>依托现有项目废气处理设备</w:t>
                  </w:r>
                  <w:r>
                    <w:rPr>
                      <w:rFonts w:hint="eastAsia"/>
                      <w:bCs/>
                      <w:szCs w:val="21"/>
                    </w:rPr>
                    <w:t>）</w:t>
                  </w:r>
                  <w:r>
                    <w:rPr>
                      <w:rFonts w:hint="eastAsia"/>
                      <w:bCs/>
                      <w:szCs w:val="21"/>
                    </w:rPr>
                    <w:t>，根据</w:t>
                  </w:r>
                  <w:r>
                    <w:rPr>
                      <w:rFonts w:hint="eastAsia"/>
                      <w:bCs/>
                      <w:szCs w:val="21"/>
                    </w:rPr>
                    <w:t>废气处理设备现有运行情况可知，</w:t>
                  </w:r>
                  <w:r>
                    <w:rPr>
                      <w:rFonts w:hint="eastAsia"/>
                      <w:bCs/>
                      <w:szCs w:val="21"/>
                    </w:rPr>
                    <w:t>项目采用的活性炭碘值为</w:t>
                  </w:r>
                  <w:r>
                    <w:rPr>
                      <w:rFonts w:hint="eastAsia"/>
                      <w:bCs/>
                      <w:szCs w:val="21"/>
                    </w:rPr>
                    <w:t>8</w:t>
                  </w:r>
                  <w:r>
                    <w:rPr>
                      <w:rFonts w:hint="eastAsia"/>
                      <w:bCs/>
                      <w:szCs w:val="21"/>
                    </w:rPr>
                    <w:t>12</w:t>
                  </w:r>
                  <w:r>
                    <w:rPr>
                      <w:rFonts w:hint="eastAsia"/>
                      <w:bCs/>
                      <w:szCs w:val="21"/>
                    </w:rPr>
                    <w:t>mg/g</w:t>
                  </w:r>
                  <w:r>
                    <w:rPr>
                      <w:rFonts w:hint="eastAsia"/>
                      <w:bCs/>
                      <w:szCs w:val="21"/>
                    </w:rPr>
                    <w:t>，废气经处理后能达标排放。</w:t>
                  </w:r>
                  <w:r>
                    <w:rPr>
                      <w:rFonts w:hint="eastAsia"/>
                      <w:bCs/>
                      <w:szCs w:val="21"/>
                    </w:rPr>
                    <w:t>现有项目已</w:t>
                  </w:r>
                  <w:r>
                    <w:rPr>
                      <w:rFonts w:hint="eastAsia"/>
                      <w:bCs/>
                      <w:szCs w:val="21"/>
                    </w:rPr>
                    <w:t>建立</w:t>
                  </w:r>
                  <w:r>
                    <w:rPr>
                      <w:rFonts w:hint="eastAsia"/>
                      <w:bCs/>
                      <w:szCs w:val="21"/>
                    </w:rPr>
                    <w:t>了</w:t>
                  </w:r>
                  <w:r>
                    <w:rPr>
                      <w:rFonts w:hint="eastAsia"/>
                      <w:bCs/>
                      <w:szCs w:val="21"/>
                    </w:rPr>
                    <w:t>VOCs</w:t>
                  </w:r>
                  <w:r>
                    <w:rPr>
                      <w:rFonts w:hint="eastAsia"/>
                      <w:bCs/>
                      <w:szCs w:val="21"/>
                    </w:rPr>
                    <w:t>治理设施的运行维护规程</w:t>
                  </w:r>
                  <w:r>
                    <w:rPr>
                      <w:rFonts w:hint="eastAsia"/>
                      <w:bCs/>
                      <w:szCs w:val="21"/>
                    </w:rPr>
                    <w:t>和台账</w:t>
                  </w:r>
                  <w:r>
                    <w:rPr>
                      <w:rFonts w:hint="eastAsia"/>
                      <w:bCs/>
                      <w:szCs w:val="21"/>
                    </w:rPr>
                    <w:t>等日常管理制度，并定期检修，确保设施的稳定运行。</w:t>
                  </w:r>
                  <w:r>
                    <w:rPr>
                      <w:rFonts w:hint="eastAsia"/>
                      <w:bCs/>
                      <w:szCs w:val="21"/>
                    </w:rPr>
                    <w:t>本次项目产生的</w:t>
                  </w:r>
                  <w:r>
                    <w:rPr>
                      <w:rFonts w:hint="eastAsia"/>
                      <w:bCs/>
                      <w:szCs w:val="21"/>
                    </w:rPr>
                    <w:t>VOCs</w:t>
                  </w:r>
                  <w:r>
                    <w:rPr>
                      <w:rFonts w:hint="eastAsia"/>
                      <w:bCs/>
                      <w:szCs w:val="21"/>
                    </w:rPr>
                    <w:t>依托现有项目活性炭吸</w:t>
                  </w:r>
                  <w:r>
                    <w:rPr>
                      <w:rFonts w:cs="宋体" w:hint="eastAsia"/>
                      <w:szCs w:val="21"/>
                    </w:rPr>
                    <w:t>附装置进行处理，本次评价</w:t>
                  </w:r>
                  <w:r>
                    <w:rPr>
                      <w:rFonts w:hint="eastAsia"/>
                      <w:bCs/>
                      <w:szCs w:val="21"/>
                    </w:rPr>
                    <w:t>要求后期更换的活性</w:t>
                  </w:r>
                  <w:r>
                    <w:rPr>
                      <w:rFonts w:hint="eastAsia"/>
                      <w:bCs/>
                      <w:szCs w:val="21"/>
                    </w:rPr>
                    <w:t>炭应满足</w:t>
                  </w:r>
                  <w:r>
                    <w:rPr>
                      <w:rFonts w:cs="宋体"/>
                      <w:szCs w:val="21"/>
                    </w:rPr>
                    <w:t>颗粒碳碘吸附值不低于</w:t>
                  </w:r>
                  <w:r>
                    <w:rPr>
                      <w:rFonts w:cs="宋体"/>
                      <w:szCs w:val="21"/>
                    </w:rPr>
                    <w:t>800mg/g</w:t>
                  </w:r>
                  <w:r>
                    <w:rPr>
                      <w:rFonts w:cs="宋体"/>
                      <w:szCs w:val="21"/>
                    </w:rPr>
                    <w:t>或四氯化碳吸附率不低于</w:t>
                  </w:r>
                  <w:r>
                    <w:rPr>
                      <w:rFonts w:cs="宋体"/>
                      <w:szCs w:val="21"/>
                    </w:rPr>
                    <w:t>60%</w:t>
                  </w:r>
                  <w:r>
                    <w:rPr>
                      <w:rFonts w:cs="宋体"/>
                      <w:szCs w:val="21"/>
                    </w:rPr>
                    <w:t>，蜂窝活性炭碘吸附值不低于</w:t>
                  </w:r>
                  <w:r>
                    <w:rPr>
                      <w:rFonts w:cs="宋体"/>
                      <w:szCs w:val="21"/>
                    </w:rPr>
                    <w:t>600mg/g</w:t>
                  </w:r>
                  <w:r>
                    <w:rPr>
                      <w:rFonts w:cs="宋体"/>
                      <w:szCs w:val="21"/>
                    </w:rPr>
                    <w:t>或四氯化碳吸附</w:t>
                  </w:r>
                  <w:r>
                    <w:rPr>
                      <w:rFonts w:cs="宋体"/>
                      <w:szCs w:val="21"/>
                    </w:rPr>
                    <w:lastRenderedPageBreak/>
                    <w:t>率不低于</w:t>
                  </w:r>
                  <w:r>
                    <w:rPr>
                      <w:rFonts w:cs="宋体"/>
                      <w:szCs w:val="21"/>
                    </w:rPr>
                    <w:t>30%</w:t>
                  </w:r>
                  <w:r>
                    <w:rPr>
                      <w:rFonts w:cs="宋体" w:hint="eastAsia"/>
                      <w:szCs w:val="21"/>
                    </w:rPr>
                    <w:t>的要求。</w:t>
                  </w:r>
                </w:p>
              </w:tc>
              <w:tc>
                <w:tcPr>
                  <w:tcW w:w="470" w:type="pct"/>
                  <w:tcBorders>
                    <w:tl2br w:val="nil"/>
                    <w:tr2bl w:val="nil"/>
                  </w:tcBorders>
                  <w:vAlign w:val="center"/>
                </w:tcPr>
                <w:p w:rsidR="00C27E7A" w:rsidRDefault="009B00CC">
                  <w:pPr>
                    <w:spacing w:line="360" w:lineRule="auto"/>
                    <w:jc w:val="center"/>
                    <w:rPr>
                      <w:rFonts w:ascii="宋体" w:hAnsi="宋体" w:cs="宋体"/>
                      <w:kern w:val="0"/>
                      <w:szCs w:val="21"/>
                      <w:lang w:bidi="ar"/>
                    </w:rPr>
                  </w:pPr>
                  <w:r>
                    <w:rPr>
                      <w:rFonts w:ascii="宋体" w:hAnsi="宋体" w:cs="宋体" w:hint="eastAsia"/>
                      <w:kern w:val="0"/>
                      <w:szCs w:val="21"/>
                      <w:lang w:bidi="ar"/>
                    </w:rPr>
                    <w:lastRenderedPageBreak/>
                    <w:t>符合</w:t>
                  </w:r>
                </w:p>
              </w:tc>
            </w:tr>
            <w:tr w:rsidR="00C27E7A">
              <w:trPr>
                <w:trHeight w:val="340"/>
              </w:trPr>
              <w:tc>
                <w:tcPr>
                  <w:tcW w:w="871" w:type="pct"/>
                  <w:vMerge w:val="restart"/>
                  <w:tcBorders>
                    <w:tl2br w:val="nil"/>
                    <w:tr2bl w:val="nil"/>
                  </w:tcBorders>
                  <w:vAlign w:val="center"/>
                </w:tcPr>
                <w:p w:rsidR="00C27E7A" w:rsidRDefault="009B00CC">
                  <w:pPr>
                    <w:jc w:val="center"/>
                    <w:rPr>
                      <w:szCs w:val="21"/>
                    </w:rPr>
                  </w:pPr>
                  <w:r>
                    <w:rPr>
                      <w:rFonts w:hint="eastAsia"/>
                      <w:szCs w:val="21"/>
                    </w:rPr>
                    <w:lastRenderedPageBreak/>
                    <w:t>西安市生态环境局办公室《关于加强涉气项目环境影响评价管理的通知》（市环办发〔</w:t>
                  </w:r>
                  <w:r>
                    <w:rPr>
                      <w:rFonts w:hint="eastAsia"/>
                      <w:szCs w:val="21"/>
                    </w:rPr>
                    <w:t>2023</w:t>
                  </w:r>
                  <w:r>
                    <w:rPr>
                      <w:rFonts w:hint="eastAsia"/>
                      <w:szCs w:val="21"/>
                    </w:rPr>
                    <w:t>〕</w:t>
                  </w:r>
                  <w:r>
                    <w:rPr>
                      <w:szCs w:val="21"/>
                    </w:rPr>
                    <w:t>47</w:t>
                  </w:r>
                  <w:r>
                    <w:rPr>
                      <w:rFonts w:hint="eastAsia"/>
                      <w:szCs w:val="21"/>
                    </w:rPr>
                    <w:t>）</w:t>
                  </w:r>
                </w:p>
              </w:tc>
              <w:tc>
                <w:tcPr>
                  <w:tcW w:w="1890" w:type="pct"/>
                  <w:tcBorders>
                    <w:tl2br w:val="nil"/>
                    <w:tr2bl w:val="nil"/>
                  </w:tcBorders>
                  <w:vAlign w:val="center"/>
                </w:tcPr>
                <w:p w:rsidR="00C27E7A" w:rsidRDefault="009B00CC">
                  <w:pPr>
                    <w:autoSpaceDE w:val="0"/>
                    <w:autoSpaceDN w:val="0"/>
                    <w:adjustRightInd w:val="0"/>
                    <w:snapToGrid w:val="0"/>
                    <w:rPr>
                      <w:bCs/>
                      <w:szCs w:val="21"/>
                    </w:rPr>
                  </w:pPr>
                  <w:r>
                    <w:rPr>
                      <w:rFonts w:hint="eastAsia"/>
                      <w:bCs/>
                      <w:szCs w:val="21"/>
                    </w:rPr>
                    <w:t>严格落实法律法规、政策标准要求，强化“三线一单”生态环境分区管控落地，发挥规划环评和总量指标的制约作用。严禁新增煤电（含自备电厂）装机规模，不再新建燃煤集中供热站。新改扩建化工、石化、建材、有色等项目应充分满足区域和规划环评要求。</w:t>
                  </w:r>
                </w:p>
              </w:tc>
              <w:tc>
                <w:tcPr>
                  <w:tcW w:w="1767" w:type="pct"/>
                  <w:tcBorders>
                    <w:tl2br w:val="nil"/>
                    <w:tr2bl w:val="nil"/>
                  </w:tcBorders>
                  <w:vAlign w:val="center"/>
                </w:tcPr>
                <w:p w:rsidR="00C27E7A" w:rsidRDefault="009B00CC">
                  <w:pPr>
                    <w:autoSpaceDE w:val="0"/>
                    <w:autoSpaceDN w:val="0"/>
                    <w:adjustRightInd w:val="0"/>
                    <w:snapToGrid w:val="0"/>
                    <w:rPr>
                      <w:bCs/>
                      <w:szCs w:val="21"/>
                    </w:rPr>
                  </w:pPr>
                  <w:r>
                    <w:rPr>
                      <w:rFonts w:hint="eastAsia"/>
                      <w:bCs/>
                      <w:szCs w:val="21"/>
                    </w:rPr>
                    <w:t>项目建设符合国家和陕西省产业规划、产业政策、“三线一单”、西咸新区</w:t>
                  </w:r>
                  <w:r>
                    <w:rPr>
                      <w:rFonts w:hint="eastAsia"/>
                      <w:bCs/>
                      <w:szCs w:val="21"/>
                    </w:rPr>
                    <w:t>-</w:t>
                  </w:r>
                  <w:r>
                    <w:rPr>
                      <w:rFonts w:hint="eastAsia"/>
                      <w:bCs/>
                      <w:szCs w:val="21"/>
                    </w:rPr>
                    <w:t>沣东新城分区规划环评等要求。项目为药物研发实验室项目，不属于煤电、燃煤集中供热站、化工、石化、建材、有色等项目。</w:t>
                  </w:r>
                </w:p>
              </w:tc>
              <w:tc>
                <w:tcPr>
                  <w:tcW w:w="470" w:type="pct"/>
                  <w:tcBorders>
                    <w:tl2br w:val="nil"/>
                    <w:tr2bl w:val="nil"/>
                  </w:tcBorders>
                  <w:vAlign w:val="center"/>
                </w:tcPr>
                <w:p w:rsidR="00C27E7A" w:rsidRDefault="009B00CC">
                  <w:pPr>
                    <w:spacing w:line="360" w:lineRule="auto"/>
                    <w:jc w:val="center"/>
                    <w:rPr>
                      <w:szCs w:val="21"/>
                    </w:rPr>
                  </w:pPr>
                  <w:r>
                    <w:rPr>
                      <w:rFonts w:ascii="宋体" w:hAnsi="宋体" w:cs="宋体" w:hint="eastAsia"/>
                      <w:kern w:val="0"/>
                      <w:szCs w:val="21"/>
                      <w:lang w:bidi="ar"/>
                    </w:rPr>
                    <w:t>符合</w:t>
                  </w:r>
                </w:p>
              </w:tc>
            </w:tr>
            <w:tr w:rsidR="00C27E7A">
              <w:trPr>
                <w:trHeight w:val="340"/>
              </w:trPr>
              <w:tc>
                <w:tcPr>
                  <w:tcW w:w="871" w:type="pct"/>
                  <w:vMerge/>
                  <w:tcBorders>
                    <w:tl2br w:val="nil"/>
                    <w:tr2bl w:val="nil"/>
                  </w:tcBorders>
                  <w:vAlign w:val="center"/>
                </w:tcPr>
                <w:p w:rsidR="00C27E7A" w:rsidRDefault="00C27E7A">
                  <w:pPr>
                    <w:jc w:val="center"/>
                    <w:rPr>
                      <w:szCs w:val="21"/>
                    </w:rPr>
                  </w:pPr>
                </w:p>
              </w:tc>
              <w:tc>
                <w:tcPr>
                  <w:tcW w:w="1890" w:type="pct"/>
                  <w:tcBorders>
                    <w:tl2br w:val="nil"/>
                    <w:tr2bl w:val="nil"/>
                  </w:tcBorders>
                  <w:shd w:val="clear" w:color="auto" w:fill="auto"/>
                  <w:vAlign w:val="center"/>
                </w:tcPr>
                <w:p w:rsidR="00C27E7A" w:rsidRDefault="009B00CC">
                  <w:pPr>
                    <w:autoSpaceDE w:val="0"/>
                    <w:autoSpaceDN w:val="0"/>
                    <w:adjustRightInd w:val="0"/>
                    <w:snapToGrid w:val="0"/>
                    <w:rPr>
                      <w:bCs/>
                      <w:szCs w:val="21"/>
                    </w:rPr>
                  </w:pPr>
                  <w:r>
                    <w:rPr>
                      <w:rFonts w:hint="eastAsia"/>
                      <w:bCs/>
                      <w:szCs w:val="21"/>
                    </w:rPr>
                    <w:t>全面提升涉气重点行业企业治污减排水平。各区（县）、开发区范围内新改扩建涉气重点行业项目应达到环保绩效</w:t>
                  </w:r>
                  <w:r>
                    <w:rPr>
                      <w:rFonts w:hint="eastAsia"/>
                      <w:bCs/>
                      <w:szCs w:val="21"/>
                    </w:rPr>
                    <w:t>A</w:t>
                  </w:r>
                  <w:r>
                    <w:rPr>
                      <w:rFonts w:hint="eastAsia"/>
                      <w:bCs/>
                      <w:szCs w:val="21"/>
                    </w:rPr>
                    <w:t>级、绩效引领性水平，周至县、蓝田县应达到环保绩效</w:t>
                  </w:r>
                  <w:r>
                    <w:rPr>
                      <w:rFonts w:hint="eastAsia"/>
                      <w:bCs/>
                      <w:szCs w:val="21"/>
                    </w:rPr>
                    <w:t>B</w:t>
                  </w:r>
                  <w:r>
                    <w:rPr>
                      <w:rFonts w:hint="eastAsia"/>
                      <w:bCs/>
                      <w:szCs w:val="21"/>
                    </w:rPr>
                    <w:t>级及以上水平。</w:t>
                  </w:r>
                </w:p>
              </w:tc>
              <w:tc>
                <w:tcPr>
                  <w:tcW w:w="1767" w:type="pct"/>
                  <w:tcBorders>
                    <w:tl2br w:val="nil"/>
                    <w:tr2bl w:val="nil"/>
                  </w:tcBorders>
                  <w:shd w:val="clear" w:color="auto" w:fill="auto"/>
                  <w:vAlign w:val="center"/>
                </w:tcPr>
                <w:p w:rsidR="00C27E7A" w:rsidRDefault="009B00CC">
                  <w:pPr>
                    <w:autoSpaceDE w:val="0"/>
                    <w:autoSpaceDN w:val="0"/>
                    <w:adjustRightInd w:val="0"/>
                    <w:snapToGrid w:val="0"/>
                    <w:rPr>
                      <w:bCs/>
                      <w:szCs w:val="21"/>
                    </w:rPr>
                  </w:pPr>
                  <w:r>
                    <w:rPr>
                      <w:rFonts w:hint="eastAsia"/>
                      <w:bCs/>
                      <w:szCs w:val="21"/>
                    </w:rPr>
                    <w:t>本项目为药物研发实验室项目，不属于生态环境部确定的</w:t>
                  </w:r>
                  <w:r>
                    <w:rPr>
                      <w:rFonts w:hint="eastAsia"/>
                      <w:bCs/>
                      <w:szCs w:val="21"/>
                    </w:rPr>
                    <w:t>39</w:t>
                  </w:r>
                  <w:r>
                    <w:rPr>
                      <w:rFonts w:hint="eastAsia"/>
                      <w:bCs/>
                      <w:szCs w:val="21"/>
                    </w:rPr>
                    <w:t>个涉气重点行业。</w:t>
                  </w:r>
                </w:p>
              </w:tc>
              <w:tc>
                <w:tcPr>
                  <w:tcW w:w="470" w:type="pct"/>
                  <w:tcBorders>
                    <w:tl2br w:val="nil"/>
                    <w:tr2bl w:val="nil"/>
                  </w:tcBorders>
                  <w:vAlign w:val="center"/>
                </w:tcPr>
                <w:p w:rsidR="00C27E7A" w:rsidRDefault="009B00CC">
                  <w:pPr>
                    <w:spacing w:line="360" w:lineRule="auto"/>
                    <w:jc w:val="center"/>
                    <w:rPr>
                      <w:rFonts w:ascii="宋体" w:hAnsi="宋体" w:cs="宋体"/>
                      <w:kern w:val="0"/>
                      <w:szCs w:val="21"/>
                      <w:lang w:bidi="ar"/>
                    </w:rPr>
                  </w:pPr>
                  <w:r>
                    <w:rPr>
                      <w:rFonts w:ascii="宋体" w:hAnsi="宋体" w:cs="宋体" w:hint="eastAsia"/>
                      <w:kern w:val="0"/>
                      <w:szCs w:val="21"/>
                      <w:lang w:bidi="ar"/>
                    </w:rPr>
                    <w:t>符合</w:t>
                  </w:r>
                </w:p>
              </w:tc>
            </w:tr>
            <w:tr w:rsidR="00C27E7A">
              <w:trPr>
                <w:trHeight w:val="340"/>
              </w:trPr>
              <w:tc>
                <w:tcPr>
                  <w:tcW w:w="871" w:type="pct"/>
                  <w:tcBorders>
                    <w:tl2br w:val="nil"/>
                    <w:tr2bl w:val="nil"/>
                  </w:tcBorders>
                  <w:vAlign w:val="center"/>
                </w:tcPr>
                <w:p w:rsidR="00C27E7A" w:rsidRDefault="009B00CC">
                  <w:pPr>
                    <w:jc w:val="center"/>
                    <w:rPr>
                      <w:kern w:val="0"/>
                      <w:szCs w:val="21"/>
                      <w:lang w:bidi="ar"/>
                    </w:rPr>
                  </w:pPr>
                  <w:r>
                    <w:rPr>
                      <w:rFonts w:hint="eastAsia"/>
                      <w:kern w:val="0"/>
                      <w:szCs w:val="21"/>
                      <w:lang w:bidi="ar"/>
                    </w:rPr>
                    <w:t>《</w:t>
                  </w:r>
                  <w:r>
                    <w:rPr>
                      <w:kern w:val="0"/>
                      <w:szCs w:val="21"/>
                      <w:lang w:bidi="ar"/>
                    </w:rPr>
                    <w:t>西安市推进实现</w:t>
                  </w:r>
                  <w:r>
                    <w:rPr>
                      <w:kern w:val="0"/>
                      <w:szCs w:val="21"/>
                      <w:lang w:bidi="ar"/>
                    </w:rPr>
                    <w:t>“</w:t>
                  </w:r>
                  <w:r>
                    <w:rPr>
                      <w:kern w:val="0"/>
                      <w:szCs w:val="21"/>
                      <w:lang w:bidi="ar"/>
                    </w:rPr>
                    <w:t>十四五</w:t>
                  </w:r>
                  <w:r>
                    <w:rPr>
                      <w:kern w:val="0"/>
                      <w:szCs w:val="21"/>
                      <w:lang w:bidi="ar"/>
                    </w:rPr>
                    <w:t>”</w:t>
                  </w:r>
                  <w:r>
                    <w:rPr>
                      <w:kern w:val="0"/>
                      <w:szCs w:val="21"/>
                      <w:lang w:bidi="ar"/>
                    </w:rPr>
                    <w:t>空气质量目标暨大气污染治理专项行动</w:t>
                  </w:r>
                  <w:r>
                    <w:rPr>
                      <w:kern w:val="0"/>
                      <w:szCs w:val="21"/>
                      <w:lang w:bidi="ar"/>
                    </w:rPr>
                    <w:t>2025</w:t>
                  </w:r>
                  <w:r>
                    <w:rPr>
                      <w:kern w:val="0"/>
                      <w:szCs w:val="21"/>
                      <w:lang w:bidi="ar"/>
                    </w:rPr>
                    <w:t>年工作方案</w:t>
                  </w:r>
                  <w:r>
                    <w:rPr>
                      <w:kern w:val="0"/>
                      <w:szCs w:val="21"/>
                      <w:lang w:bidi="ar"/>
                    </w:rPr>
                    <w:t>》</w:t>
                  </w:r>
                  <w:r>
                    <w:rPr>
                      <w:kern w:val="0"/>
                      <w:szCs w:val="21"/>
                      <w:lang w:bidi="ar"/>
                    </w:rPr>
                    <w:t>（</w:t>
                  </w:r>
                  <w:r>
                    <w:rPr>
                      <w:kern w:val="0"/>
                      <w:szCs w:val="21"/>
                      <w:lang w:bidi="ar"/>
                    </w:rPr>
                    <w:t>市政办函〔</w:t>
                  </w:r>
                  <w:r>
                    <w:rPr>
                      <w:kern w:val="0"/>
                      <w:szCs w:val="21"/>
                      <w:lang w:bidi="ar"/>
                    </w:rPr>
                    <w:t>2025</w:t>
                  </w:r>
                  <w:r>
                    <w:rPr>
                      <w:kern w:val="0"/>
                      <w:szCs w:val="21"/>
                      <w:lang w:bidi="ar"/>
                    </w:rPr>
                    <w:t>〕</w:t>
                  </w:r>
                  <w:r>
                    <w:rPr>
                      <w:kern w:val="0"/>
                      <w:szCs w:val="21"/>
                      <w:lang w:bidi="ar"/>
                    </w:rPr>
                    <w:t>12</w:t>
                  </w:r>
                  <w:r>
                    <w:rPr>
                      <w:kern w:val="0"/>
                      <w:szCs w:val="21"/>
                      <w:lang w:bidi="ar"/>
                    </w:rPr>
                    <w:t>号</w:t>
                  </w:r>
                  <w:r>
                    <w:rPr>
                      <w:kern w:val="0"/>
                      <w:szCs w:val="21"/>
                      <w:lang w:bidi="ar"/>
                    </w:rPr>
                    <w:t>）</w:t>
                  </w:r>
                </w:p>
              </w:tc>
              <w:tc>
                <w:tcPr>
                  <w:tcW w:w="1890" w:type="pct"/>
                  <w:tcBorders>
                    <w:tl2br w:val="nil"/>
                    <w:tr2bl w:val="nil"/>
                  </w:tcBorders>
                  <w:vAlign w:val="center"/>
                </w:tcPr>
                <w:p w:rsidR="00C27E7A" w:rsidRDefault="009B00CC">
                  <w:r>
                    <w:t>严格控制生产和使用高</w:t>
                  </w:r>
                  <w:r>
                    <w:t>VOCs</w:t>
                  </w:r>
                  <w:r>
                    <w:t>含量的涂料、油墨、胶黏剂、清洗剂等建设项目。坚持应替尽替原则，在工业企业、汽修、市政工程等方面集中开展低挥发性原辅材料源头替代工作，强化源头治理，减少挥发性有机物排放。</w:t>
                  </w:r>
                </w:p>
              </w:tc>
              <w:tc>
                <w:tcPr>
                  <w:tcW w:w="1767" w:type="pct"/>
                  <w:vMerge w:val="restart"/>
                  <w:tcBorders>
                    <w:tl2br w:val="nil"/>
                    <w:tr2bl w:val="nil"/>
                  </w:tcBorders>
                  <w:vAlign w:val="center"/>
                </w:tcPr>
                <w:p w:rsidR="00C27E7A" w:rsidRDefault="009B00CC">
                  <w:pPr>
                    <w:rPr>
                      <w:kern w:val="0"/>
                      <w:szCs w:val="21"/>
                      <w:lang w:bidi="ar"/>
                    </w:rPr>
                  </w:pPr>
                  <w:r>
                    <w:rPr>
                      <w:rFonts w:hint="eastAsia"/>
                    </w:rPr>
                    <w:t>本项目为医药中间体工艺开发和药物活性分子化合物合成研发项目，属于医学研究和试验发展行业，不属于重点行业高</w:t>
                  </w:r>
                  <w:r>
                    <w:rPr>
                      <w:rFonts w:hint="eastAsia"/>
                    </w:rPr>
                    <w:t>VOCs</w:t>
                  </w:r>
                  <w:r>
                    <w:rPr>
                      <w:rFonts w:hint="eastAsia"/>
                    </w:rPr>
                    <w:t>排放项目</w:t>
                  </w:r>
                  <w:r>
                    <w:rPr>
                      <w:rFonts w:hint="eastAsia"/>
                    </w:rPr>
                    <w:t>，</w:t>
                  </w:r>
                  <w:r>
                    <w:rPr>
                      <w:rFonts w:hint="eastAsia"/>
                    </w:rPr>
                    <w:t>不</w:t>
                  </w:r>
                  <w:r>
                    <w:t>使用高</w:t>
                  </w:r>
                  <w:r>
                    <w:t>VOCs</w:t>
                  </w:r>
                  <w:r>
                    <w:t>含量的涂料、油墨、胶黏剂、清洗剂</w:t>
                  </w:r>
                  <w:r>
                    <w:rPr>
                      <w:rFonts w:hint="eastAsia"/>
                    </w:rPr>
                    <w:t>。</w:t>
                  </w:r>
                  <w:r>
                    <w:rPr>
                      <w:rFonts w:hint="eastAsia"/>
                    </w:rPr>
                    <w:t>项目运行过程使用的有机试剂大部分具有挥发性，但用量均较少，废气经</w:t>
                  </w:r>
                  <w:r>
                    <w:rPr>
                      <w:rFonts w:hint="eastAsia"/>
                    </w:rPr>
                    <w:t>6</w:t>
                  </w:r>
                  <w:r>
                    <w:rPr>
                      <w:rFonts w:hint="eastAsia"/>
                    </w:rPr>
                    <w:t>套“</w:t>
                  </w:r>
                  <w:r>
                    <w:rPr>
                      <w:rFonts w:hint="eastAsia"/>
                    </w:rPr>
                    <w:t>SDG</w:t>
                  </w:r>
                  <w:r>
                    <w:rPr>
                      <w:rFonts w:hint="eastAsia"/>
                    </w:rPr>
                    <w:t>酸性气体吸附</w:t>
                  </w:r>
                  <w:r>
                    <w:rPr>
                      <w:rFonts w:hint="eastAsia"/>
                    </w:rPr>
                    <w:t>+</w:t>
                  </w:r>
                  <w:r>
                    <w:rPr>
                      <w:rFonts w:hint="eastAsia"/>
                    </w:rPr>
                    <w:t>活性炭吸附装置”处理后，分别通过</w:t>
                  </w:r>
                  <w:r>
                    <w:rPr>
                      <w:rFonts w:hint="eastAsia"/>
                    </w:rPr>
                    <w:t>3</w:t>
                  </w:r>
                  <w:r>
                    <w:rPr>
                      <w:rFonts w:hint="eastAsia"/>
                    </w:rPr>
                    <w:t>根</w:t>
                  </w:r>
                  <w:r>
                    <w:rPr>
                      <w:rFonts w:hint="eastAsia"/>
                    </w:rPr>
                    <w:t>28m</w:t>
                  </w:r>
                  <w:r>
                    <w:rPr>
                      <w:rFonts w:hint="eastAsia"/>
                    </w:rPr>
                    <w:t>高排气筒排放</w:t>
                  </w:r>
                  <w:r>
                    <w:rPr>
                      <w:rFonts w:hint="eastAsia"/>
                    </w:rPr>
                    <w:t>。</w:t>
                  </w:r>
                  <w:r>
                    <w:rPr>
                      <w:rFonts w:hint="eastAsia"/>
                    </w:rPr>
                    <w:t>由于</w:t>
                  </w:r>
                  <w:r>
                    <w:rPr>
                      <w:rFonts w:hint="eastAsia"/>
                    </w:rPr>
                    <w:t>目前尚未有成熟的可满足要求的低</w:t>
                  </w:r>
                  <w:r>
                    <w:rPr>
                      <w:rFonts w:hint="eastAsia"/>
                    </w:rPr>
                    <w:t>VOC</w:t>
                  </w:r>
                  <w:r>
                    <w:t>s</w:t>
                  </w:r>
                  <w:r>
                    <w:rPr>
                      <w:rFonts w:hint="eastAsia"/>
                    </w:rPr>
                    <w:t>含量的物料可替代，如果出现能满足要求的低</w:t>
                  </w:r>
                  <w:r>
                    <w:rPr>
                      <w:rFonts w:hint="eastAsia"/>
                    </w:rPr>
                    <w:t>VOC</w:t>
                  </w:r>
                  <w:r>
                    <w:t>s</w:t>
                  </w:r>
                  <w:r>
                    <w:rPr>
                      <w:rFonts w:hint="eastAsia"/>
                    </w:rPr>
                    <w:t>含量的物料时，本项目将优先使用。</w:t>
                  </w:r>
                </w:p>
              </w:tc>
              <w:tc>
                <w:tcPr>
                  <w:tcW w:w="470" w:type="pct"/>
                  <w:tcBorders>
                    <w:tl2br w:val="nil"/>
                    <w:tr2bl w:val="nil"/>
                  </w:tcBorders>
                  <w:vAlign w:val="center"/>
                </w:tcPr>
                <w:p w:rsidR="00C27E7A" w:rsidRDefault="009B00CC">
                  <w:pPr>
                    <w:spacing w:line="360" w:lineRule="auto"/>
                    <w:jc w:val="center"/>
                    <w:rPr>
                      <w:kern w:val="0"/>
                      <w:szCs w:val="21"/>
                      <w:lang w:bidi="ar"/>
                    </w:rPr>
                  </w:pPr>
                  <w:r>
                    <w:rPr>
                      <w:rFonts w:hint="eastAsia"/>
                    </w:rPr>
                    <w:t>符合</w:t>
                  </w:r>
                </w:p>
              </w:tc>
            </w:tr>
            <w:tr w:rsidR="00C27E7A">
              <w:trPr>
                <w:trHeight w:val="340"/>
              </w:trPr>
              <w:tc>
                <w:tcPr>
                  <w:tcW w:w="871" w:type="pct"/>
                  <w:tcBorders>
                    <w:tl2br w:val="nil"/>
                    <w:tr2bl w:val="nil"/>
                  </w:tcBorders>
                  <w:vAlign w:val="center"/>
                </w:tcPr>
                <w:p w:rsidR="00C27E7A" w:rsidRDefault="009B00CC">
                  <w:pPr>
                    <w:jc w:val="center"/>
                    <w:rPr>
                      <w:kern w:val="0"/>
                      <w:szCs w:val="21"/>
                      <w:lang w:bidi="ar"/>
                    </w:rPr>
                  </w:pPr>
                  <w:r>
                    <w:rPr>
                      <w:rFonts w:hint="eastAsia"/>
                      <w:kern w:val="0"/>
                      <w:szCs w:val="21"/>
                      <w:lang w:bidi="ar"/>
                    </w:rPr>
                    <w:t>《</w:t>
                  </w:r>
                  <w:r>
                    <w:rPr>
                      <w:kern w:val="0"/>
                      <w:szCs w:val="21"/>
                      <w:lang w:bidi="ar"/>
                    </w:rPr>
                    <w:t>陕西省西咸新区党政办公室关于印发西咸新区推进实现</w:t>
                  </w:r>
                  <w:r>
                    <w:rPr>
                      <w:kern w:val="0"/>
                      <w:szCs w:val="21"/>
                      <w:lang w:bidi="ar"/>
                    </w:rPr>
                    <w:t>“</w:t>
                  </w:r>
                  <w:r>
                    <w:rPr>
                      <w:kern w:val="0"/>
                      <w:szCs w:val="21"/>
                      <w:lang w:bidi="ar"/>
                    </w:rPr>
                    <w:t>十四五</w:t>
                  </w:r>
                  <w:r>
                    <w:rPr>
                      <w:kern w:val="0"/>
                      <w:szCs w:val="21"/>
                      <w:lang w:bidi="ar"/>
                    </w:rPr>
                    <w:t>”</w:t>
                  </w:r>
                  <w:r>
                    <w:rPr>
                      <w:kern w:val="0"/>
                      <w:szCs w:val="21"/>
                      <w:lang w:bidi="ar"/>
                    </w:rPr>
                    <w:t>空气质量目标暨大气污染治理专项行动</w:t>
                  </w:r>
                  <w:r>
                    <w:rPr>
                      <w:kern w:val="0"/>
                      <w:szCs w:val="21"/>
                      <w:lang w:bidi="ar"/>
                    </w:rPr>
                    <w:t>2025</w:t>
                  </w:r>
                  <w:r>
                    <w:rPr>
                      <w:kern w:val="0"/>
                      <w:szCs w:val="21"/>
                      <w:lang w:bidi="ar"/>
                    </w:rPr>
                    <w:t>年工作方案的通知</w:t>
                  </w:r>
                  <w:r>
                    <w:rPr>
                      <w:rFonts w:hint="eastAsia"/>
                      <w:kern w:val="0"/>
                      <w:szCs w:val="21"/>
                      <w:lang w:bidi="ar"/>
                    </w:rPr>
                    <w:t>》（陕西咸党政办函〔</w:t>
                  </w:r>
                  <w:r>
                    <w:rPr>
                      <w:rFonts w:hint="eastAsia"/>
                      <w:kern w:val="0"/>
                      <w:szCs w:val="21"/>
                      <w:lang w:bidi="ar"/>
                    </w:rPr>
                    <w:t>2025</w:t>
                  </w:r>
                  <w:r>
                    <w:rPr>
                      <w:rFonts w:hint="eastAsia"/>
                      <w:kern w:val="0"/>
                      <w:szCs w:val="21"/>
                      <w:lang w:bidi="ar"/>
                    </w:rPr>
                    <w:t>〕</w:t>
                  </w:r>
                  <w:r>
                    <w:rPr>
                      <w:rFonts w:hint="eastAsia"/>
                      <w:kern w:val="0"/>
                      <w:szCs w:val="21"/>
                      <w:lang w:bidi="ar"/>
                    </w:rPr>
                    <w:t xml:space="preserve">13 </w:t>
                  </w:r>
                  <w:r>
                    <w:rPr>
                      <w:rFonts w:hint="eastAsia"/>
                      <w:kern w:val="0"/>
                      <w:szCs w:val="21"/>
                      <w:lang w:bidi="ar"/>
                    </w:rPr>
                    <w:t>号）</w:t>
                  </w:r>
                </w:p>
              </w:tc>
              <w:tc>
                <w:tcPr>
                  <w:tcW w:w="1890" w:type="pct"/>
                  <w:tcBorders>
                    <w:tl2br w:val="nil"/>
                    <w:tr2bl w:val="nil"/>
                  </w:tcBorders>
                  <w:vAlign w:val="center"/>
                </w:tcPr>
                <w:p w:rsidR="00C27E7A" w:rsidRDefault="009B00CC">
                  <w:r>
                    <w:t>优化含</w:t>
                  </w:r>
                  <w:r>
                    <w:t>VOCs</w:t>
                  </w:r>
                  <w:r>
                    <w:rPr>
                      <w:rFonts w:hint="eastAsia"/>
                    </w:rPr>
                    <w:t>原辅材料和产品结构。严格控制生产和使用高</w:t>
                  </w:r>
                  <w:r>
                    <w:rPr>
                      <w:rFonts w:hint="eastAsia"/>
                    </w:rPr>
                    <w:t xml:space="preserve"> </w:t>
                  </w:r>
                  <w:r>
                    <w:t xml:space="preserve">VOCs </w:t>
                  </w:r>
                  <w:r>
                    <w:rPr>
                      <w:rFonts w:hint="eastAsia"/>
                    </w:rPr>
                    <w:t>含量的涂料、油墨、胶黏剂、清洗剂等建设项目。坚持应替尽替原则，在工业企业、汽修、市政工程等方面集中开展低挥发性原辅材料源头替代工作，强化源头治理，减少挥发性有机物排放。</w:t>
                  </w:r>
                </w:p>
                <w:p w:rsidR="00C27E7A" w:rsidRDefault="00C27E7A"/>
              </w:tc>
              <w:tc>
                <w:tcPr>
                  <w:tcW w:w="1767" w:type="pct"/>
                  <w:vMerge/>
                  <w:tcBorders>
                    <w:tl2br w:val="nil"/>
                    <w:tr2bl w:val="nil"/>
                  </w:tcBorders>
                  <w:vAlign w:val="center"/>
                </w:tcPr>
                <w:p w:rsidR="00C27E7A" w:rsidRDefault="00C27E7A"/>
              </w:tc>
              <w:tc>
                <w:tcPr>
                  <w:tcW w:w="470" w:type="pct"/>
                  <w:tcBorders>
                    <w:tl2br w:val="nil"/>
                    <w:tr2bl w:val="nil"/>
                  </w:tcBorders>
                  <w:vAlign w:val="center"/>
                </w:tcPr>
                <w:p w:rsidR="00C27E7A" w:rsidRDefault="009B00CC">
                  <w:pPr>
                    <w:spacing w:line="360" w:lineRule="auto"/>
                    <w:jc w:val="center"/>
                  </w:pPr>
                  <w:r>
                    <w:rPr>
                      <w:rFonts w:hint="eastAsia"/>
                    </w:rPr>
                    <w:t>符合</w:t>
                  </w:r>
                </w:p>
              </w:tc>
            </w:tr>
            <w:tr w:rsidR="00C27E7A">
              <w:trPr>
                <w:trHeight w:val="340"/>
              </w:trPr>
              <w:tc>
                <w:tcPr>
                  <w:tcW w:w="871" w:type="pct"/>
                  <w:vMerge w:val="restart"/>
                  <w:tcBorders>
                    <w:tl2br w:val="nil"/>
                    <w:tr2bl w:val="nil"/>
                  </w:tcBorders>
                  <w:vAlign w:val="center"/>
                </w:tcPr>
                <w:p w:rsidR="00C27E7A" w:rsidRDefault="009B00CC">
                  <w:pPr>
                    <w:jc w:val="center"/>
                  </w:pPr>
                  <w:r>
                    <w:rPr>
                      <w:rFonts w:hint="eastAsia"/>
                    </w:rPr>
                    <w:t>《沣东新城大气污染治理专项行动</w:t>
                  </w:r>
                  <w:r>
                    <w:rPr>
                      <w:rFonts w:hint="eastAsia"/>
                    </w:rPr>
                    <w:t>2024</w:t>
                  </w:r>
                  <w:r>
                    <w:rPr>
                      <w:rFonts w:hint="eastAsia"/>
                    </w:rPr>
                    <w:t>年工作方案》（西咸沣东党政办字〔</w:t>
                  </w:r>
                  <w:r>
                    <w:rPr>
                      <w:rFonts w:hint="eastAsia"/>
                    </w:rPr>
                    <w:t>2024</w:t>
                  </w:r>
                  <w:r>
                    <w:rPr>
                      <w:rFonts w:hint="eastAsia"/>
                    </w:rPr>
                    <w:t>〕</w:t>
                  </w:r>
                  <w:r>
                    <w:rPr>
                      <w:rFonts w:hint="eastAsia"/>
                    </w:rPr>
                    <w:t>11</w:t>
                  </w:r>
                  <w:r>
                    <w:rPr>
                      <w:rFonts w:hint="eastAsia"/>
                    </w:rPr>
                    <w:t>号）</w:t>
                  </w:r>
                </w:p>
              </w:tc>
              <w:tc>
                <w:tcPr>
                  <w:tcW w:w="1890" w:type="pct"/>
                  <w:tcBorders>
                    <w:tl2br w:val="nil"/>
                    <w:tr2bl w:val="nil"/>
                  </w:tcBorders>
                  <w:vAlign w:val="center"/>
                </w:tcPr>
                <w:p w:rsidR="00C27E7A" w:rsidRDefault="009B00CC">
                  <w:r>
                    <w:t>强化源头管控。严格落实国家和陕西省产业规划、产业政策、</w:t>
                  </w:r>
                  <w:r>
                    <w:rPr>
                      <w:rFonts w:hint="eastAsia"/>
                    </w:rPr>
                    <w:t>“</w:t>
                  </w:r>
                  <w:r>
                    <w:t>三线一单</w:t>
                  </w:r>
                  <w:r>
                    <w:rPr>
                      <w:rFonts w:hint="eastAsia"/>
                    </w:rPr>
                    <w:t>”</w:t>
                  </w:r>
                  <w:r>
                    <w:t>、规划环评、重点污染物总量控制、污染物排放区域削减等要求，积极推行区域、规划环境影响评价，新改扩建化工、石化、建材、有色等项目的环境影响评价应满足区域和规划环评要求。</w:t>
                  </w:r>
                </w:p>
              </w:tc>
              <w:tc>
                <w:tcPr>
                  <w:tcW w:w="1767" w:type="pct"/>
                  <w:tcBorders>
                    <w:tl2br w:val="nil"/>
                    <w:tr2bl w:val="nil"/>
                  </w:tcBorders>
                  <w:vAlign w:val="center"/>
                </w:tcPr>
                <w:p w:rsidR="00C27E7A" w:rsidRDefault="009B00CC">
                  <w:r>
                    <w:t>本项目</w:t>
                  </w:r>
                  <w:r>
                    <w:rPr>
                      <w:rFonts w:hint="eastAsia"/>
                    </w:rPr>
                    <w:t>符合</w:t>
                  </w:r>
                  <w:r>
                    <w:t>国家和陕西省产业规划、产业政策、</w:t>
                  </w:r>
                  <w:r>
                    <w:rPr>
                      <w:rFonts w:hint="eastAsia"/>
                    </w:rPr>
                    <w:t>“</w:t>
                  </w:r>
                  <w:r>
                    <w:t>三线一单</w:t>
                  </w:r>
                  <w:r>
                    <w:rPr>
                      <w:rFonts w:hint="eastAsia"/>
                    </w:rPr>
                    <w:t>”</w:t>
                  </w:r>
                  <w:r>
                    <w:t>、规划环评、重点污染物总量控制、污染物排放区域削减等要求</w:t>
                  </w:r>
                  <w:r>
                    <w:rPr>
                      <w:rFonts w:hint="eastAsia"/>
                    </w:rPr>
                    <w:t>。</w:t>
                  </w:r>
                </w:p>
              </w:tc>
              <w:tc>
                <w:tcPr>
                  <w:tcW w:w="470" w:type="pct"/>
                  <w:tcBorders>
                    <w:tl2br w:val="nil"/>
                    <w:tr2bl w:val="nil"/>
                  </w:tcBorders>
                  <w:vAlign w:val="center"/>
                </w:tcPr>
                <w:p w:rsidR="00C27E7A" w:rsidRDefault="009B00CC">
                  <w:pPr>
                    <w:jc w:val="center"/>
                    <w:rPr>
                      <w:rFonts w:ascii="宋体" w:hAnsi="宋体" w:cs="宋体"/>
                      <w:kern w:val="0"/>
                      <w:szCs w:val="21"/>
                      <w:lang w:bidi="ar"/>
                    </w:rPr>
                  </w:pPr>
                  <w:r>
                    <w:rPr>
                      <w:rFonts w:ascii="宋体" w:hAnsi="宋体" w:cs="宋体" w:hint="eastAsia"/>
                      <w:kern w:val="0"/>
                      <w:szCs w:val="21"/>
                      <w:lang w:bidi="ar"/>
                    </w:rPr>
                    <w:t>符合</w:t>
                  </w:r>
                </w:p>
              </w:tc>
            </w:tr>
            <w:tr w:rsidR="00C27E7A">
              <w:trPr>
                <w:trHeight w:val="340"/>
              </w:trPr>
              <w:tc>
                <w:tcPr>
                  <w:tcW w:w="871" w:type="pct"/>
                  <w:vMerge/>
                  <w:tcBorders>
                    <w:tl2br w:val="nil"/>
                    <w:tr2bl w:val="nil"/>
                  </w:tcBorders>
                  <w:vAlign w:val="center"/>
                </w:tcPr>
                <w:p w:rsidR="00C27E7A" w:rsidRDefault="00C27E7A">
                  <w:pPr>
                    <w:jc w:val="center"/>
                  </w:pPr>
                </w:p>
              </w:tc>
              <w:tc>
                <w:tcPr>
                  <w:tcW w:w="1890" w:type="pct"/>
                  <w:tcBorders>
                    <w:tl2br w:val="nil"/>
                    <w:tr2bl w:val="nil"/>
                  </w:tcBorders>
                  <w:vAlign w:val="center"/>
                </w:tcPr>
                <w:p w:rsidR="00C27E7A" w:rsidRDefault="009B00CC">
                  <w:r>
                    <w:t>严格新、改、扩建涉气重点行业绩效评级限制条件。新城范围内新、改、扩建涉气重点行业企业</w:t>
                  </w:r>
                  <w:r>
                    <w:lastRenderedPageBreak/>
                    <w:t>应达到环保绩效</w:t>
                  </w:r>
                  <w:r>
                    <w:t>A</w:t>
                  </w:r>
                  <w:r>
                    <w:t>级、</w:t>
                  </w:r>
                </w:p>
                <w:p w:rsidR="00C27E7A" w:rsidRDefault="009B00CC">
                  <w:r>
                    <w:t>绩效引领性水平</w:t>
                  </w:r>
                  <w:r>
                    <w:rPr>
                      <w:rFonts w:hint="eastAsia"/>
                    </w:rPr>
                    <w:t>。</w:t>
                  </w:r>
                </w:p>
              </w:tc>
              <w:tc>
                <w:tcPr>
                  <w:tcW w:w="1767" w:type="pct"/>
                  <w:tcBorders>
                    <w:tl2br w:val="nil"/>
                    <w:tr2bl w:val="nil"/>
                  </w:tcBorders>
                  <w:vAlign w:val="center"/>
                </w:tcPr>
                <w:p w:rsidR="00C27E7A" w:rsidRDefault="009B00CC">
                  <w:r>
                    <w:rPr>
                      <w:rFonts w:hint="eastAsia"/>
                      <w:bCs/>
                      <w:szCs w:val="21"/>
                    </w:rPr>
                    <w:lastRenderedPageBreak/>
                    <w:t>本项目为药物研发实验室项目，不属于生态环境部确定的</w:t>
                  </w:r>
                  <w:r>
                    <w:rPr>
                      <w:rFonts w:hint="eastAsia"/>
                      <w:bCs/>
                      <w:szCs w:val="21"/>
                    </w:rPr>
                    <w:t>39</w:t>
                  </w:r>
                  <w:r>
                    <w:rPr>
                      <w:rFonts w:hint="eastAsia"/>
                      <w:bCs/>
                      <w:szCs w:val="21"/>
                    </w:rPr>
                    <w:t>个涉气重点行业。</w:t>
                  </w:r>
                </w:p>
              </w:tc>
              <w:tc>
                <w:tcPr>
                  <w:tcW w:w="470" w:type="pct"/>
                  <w:tcBorders>
                    <w:tl2br w:val="nil"/>
                    <w:tr2bl w:val="nil"/>
                  </w:tcBorders>
                  <w:vAlign w:val="center"/>
                </w:tcPr>
                <w:p w:rsidR="00C27E7A" w:rsidRDefault="009B00CC">
                  <w:pPr>
                    <w:jc w:val="center"/>
                    <w:rPr>
                      <w:rFonts w:ascii="宋体" w:hAnsi="宋体" w:cs="宋体"/>
                      <w:kern w:val="0"/>
                      <w:szCs w:val="21"/>
                      <w:lang w:bidi="ar"/>
                    </w:rPr>
                  </w:pPr>
                  <w:r>
                    <w:rPr>
                      <w:rFonts w:ascii="宋体" w:hAnsi="宋体" w:cs="宋体" w:hint="eastAsia"/>
                      <w:kern w:val="0"/>
                      <w:szCs w:val="21"/>
                      <w:lang w:bidi="ar"/>
                    </w:rPr>
                    <w:t>符合</w:t>
                  </w:r>
                </w:p>
              </w:tc>
            </w:tr>
            <w:tr w:rsidR="00C27E7A">
              <w:trPr>
                <w:trHeight w:val="340"/>
              </w:trPr>
              <w:tc>
                <w:tcPr>
                  <w:tcW w:w="871" w:type="pct"/>
                  <w:vMerge/>
                  <w:tcBorders>
                    <w:tl2br w:val="nil"/>
                    <w:tr2bl w:val="nil"/>
                  </w:tcBorders>
                  <w:vAlign w:val="center"/>
                </w:tcPr>
                <w:p w:rsidR="00C27E7A" w:rsidRDefault="00C27E7A">
                  <w:pPr>
                    <w:ind w:firstLineChars="200" w:firstLine="420"/>
                    <w:rPr>
                      <w:highlight w:val="yellow"/>
                    </w:rPr>
                  </w:pPr>
                </w:p>
              </w:tc>
              <w:tc>
                <w:tcPr>
                  <w:tcW w:w="1890" w:type="pct"/>
                  <w:tcBorders>
                    <w:tl2br w:val="nil"/>
                    <w:tr2bl w:val="nil"/>
                  </w:tcBorders>
                  <w:vAlign w:val="center"/>
                </w:tcPr>
                <w:p w:rsidR="00C27E7A" w:rsidRDefault="009B00CC">
                  <w:r>
                    <w:t>强化涉活性炭</w:t>
                  </w:r>
                  <w:r>
                    <w:t>VOCs</w:t>
                  </w:r>
                  <w:r>
                    <w:t>处理工艺治理。深入开展简易低效挥发性有机物治理设施清理整治，组织开展涉活性炭挥发性有机物处理工艺专项整治行动，推进先进</w:t>
                  </w:r>
                  <w:r>
                    <w:t>VOCs</w:t>
                  </w:r>
                  <w:r>
                    <w:t>治理工艺，全面提升</w:t>
                  </w:r>
                  <w:r>
                    <w:t>VOCs</w:t>
                  </w:r>
                  <w:r>
                    <w:t>治理水平。</w:t>
                  </w:r>
                </w:p>
              </w:tc>
              <w:tc>
                <w:tcPr>
                  <w:tcW w:w="1767" w:type="pct"/>
                  <w:tcBorders>
                    <w:tl2br w:val="nil"/>
                    <w:tr2bl w:val="nil"/>
                  </w:tcBorders>
                  <w:shd w:val="clear" w:color="auto" w:fill="auto"/>
                  <w:vAlign w:val="center"/>
                </w:tcPr>
                <w:p w:rsidR="00C27E7A" w:rsidRDefault="009B00CC">
                  <w:pPr>
                    <w:rPr>
                      <w:kern w:val="0"/>
                      <w:szCs w:val="21"/>
                      <w:lang w:bidi="ar"/>
                    </w:rPr>
                  </w:pPr>
                  <w:r>
                    <w:rPr>
                      <w:rFonts w:hint="eastAsia"/>
                      <w:szCs w:val="21"/>
                    </w:rPr>
                    <w:t>本项目运营期废气经</w:t>
                  </w:r>
                  <w:r>
                    <w:rPr>
                      <w:rFonts w:hint="eastAsia"/>
                      <w:szCs w:val="21"/>
                    </w:rPr>
                    <w:t>6</w:t>
                  </w:r>
                  <w:r>
                    <w:rPr>
                      <w:rFonts w:hint="eastAsia"/>
                      <w:szCs w:val="21"/>
                    </w:rPr>
                    <w:t>套“</w:t>
                  </w:r>
                  <w:r>
                    <w:rPr>
                      <w:rFonts w:hint="eastAsia"/>
                      <w:szCs w:val="21"/>
                    </w:rPr>
                    <w:t>SDG</w:t>
                  </w:r>
                  <w:r>
                    <w:rPr>
                      <w:rFonts w:hint="eastAsia"/>
                      <w:szCs w:val="21"/>
                    </w:rPr>
                    <w:t>酸性气体吸附</w:t>
                  </w:r>
                  <w:r>
                    <w:rPr>
                      <w:rFonts w:hint="eastAsia"/>
                      <w:szCs w:val="21"/>
                    </w:rPr>
                    <w:t>+</w:t>
                  </w:r>
                  <w:r>
                    <w:rPr>
                      <w:rFonts w:hint="eastAsia"/>
                      <w:szCs w:val="21"/>
                    </w:rPr>
                    <w:t>活性炭吸附装置”处理后，分别通过</w:t>
                  </w:r>
                  <w:r>
                    <w:rPr>
                      <w:rFonts w:hint="eastAsia"/>
                      <w:szCs w:val="21"/>
                    </w:rPr>
                    <w:t>3</w:t>
                  </w:r>
                  <w:r>
                    <w:rPr>
                      <w:rFonts w:hint="eastAsia"/>
                      <w:szCs w:val="21"/>
                    </w:rPr>
                    <w:t>根</w:t>
                  </w:r>
                  <w:r>
                    <w:rPr>
                      <w:rFonts w:hint="eastAsia"/>
                      <w:szCs w:val="21"/>
                    </w:rPr>
                    <w:t>28m</w:t>
                  </w:r>
                  <w:r>
                    <w:rPr>
                      <w:rFonts w:hint="eastAsia"/>
                      <w:szCs w:val="21"/>
                    </w:rPr>
                    <w:t>高排气筒排放。</w:t>
                  </w:r>
                  <w:r>
                    <w:t>不采用低温等离子、光氧化、光催化等治理技术，废气经处理后可</w:t>
                  </w:r>
                  <w:r>
                    <w:rPr>
                      <w:rFonts w:hint="eastAsia"/>
                    </w:rPr>
                    <w:t>稳定</w:t>
                  </w:r>
                  <w:r>
                    <w:t>达标排放。</w:t>
                  </w:r>
                </w:p>
              </w:tc>
              <w:tc>
                <w:tcPr>
                  <w:tcW w:w="470" w:type="pct"/>
                  <w:tcBorders>
                    <w:tl2br w:val="nil"/>
                    <w:tr2bl w:val="nil"/>
                  </w:tcBorders>
                  <w:vAlign w:val="center"/>
                </w:tcPr>
                <w:p w:rsidR="00C27E7A" w:rsidRDefault="009B00CC">
                  <w:pPr>
                    <w:jc w:val="center"/>
                    <w:rPr>
                      <w:rFonts w:ascii="宋体" w:hAnsi="宋体" w:cs="宋体"/>
                      <w:kern w:val="0"/>
                      <w:szCs w:val="21"/>
                      <w:lang w:bidi="ar"/>
                    </w:rPr>
                  </w:pPr>
                  <w:r>
                    <w:rPr>
                      <w:rFonts w:ascii="宋体" w:hAnsi="宋体" w:cs="宋体" w:hint="eastAsia"/>
                      <w:kern w:val="0"/>
                      <w:szCs w:val="21"/>
                      <w:lang w:bidi="ar"/>
                    </w:rPr>
                    <w:t>符合</w:t>
                  </w:r>
                </w:p>
              </w:tc>
            </w:tr>
            <w:tr w:rsidR="00C27E7A">
              <w:trPr>
                <w:trHeight w:val="340"/>
              </w:trPr>
              <w:tc>
                <w:tcPr>
                  <w:tcW w:w="871" w:type="pct"/>
                  <w:vMerge w:val="restart"/>
                  <w:tcBorders>
                    <w:tl2br w:val="nil"/>
                    <w:tr2bl w:val="nil"/>
                  </w:tcBorders>
                  <w:vAlign w:val="center"/>
                </w:tcPr>
                <w:p w:rsidR="00C27E7A" w:rsidRDefault="009B00CC">
                  <w:pPr>
                    <w:jc w:val="center"/>
                  </w:pPr>
                  <w:r>
                    <w:t>《实验室危险废物污染控制技术规范》（</w:t>
                  </w:r>
                  <w:r>
                    <w:t>DB61/T1716-2023</w:t>
                  </w:r>
                  <w:r>
                    <w:t>）</w:t>
                  </w:r>
                </w:p>
              </w:tc>
              <w:tc>
                <w:tcPr>
                  <w:tcW w:w="1890" w:type="pct"/>
                  <w:tcBorders>
                    <w:tl2br w:val="nil"/>
                    <w:tr2bl w:val="nil"/>
                  </w:tcBorders>
                  <w:vAlign w:val="center"/>
                </w:tcPr>
                <w:p w:rsidR="00C27E7A" w:rsidRDefault="009B00CC">
                  <w:r>
                    <w:rPr>
                      <w:rFonts w:hint="eastAsia"/>
                    </w:rPr>
                    <w:t xml:space="preserve">4.1 </w:t>
                  </w:r>
                  <w:r>
                    <w:rPr>
                      <w:rFonts w:hint="eastAsia"/>
                    </w:rPr>
                    <w:t>实验室及其设立单位应对实验活动中产生的危险废物依法承担污染防治责任</w:t>
                  </w:r>
                  <w:r>
                    <w:rPr>
                      <w:rFonts w:hint="eastAsia"/>
                    </w:rPr>
                    <w:t>;</w:t>
                  </w:r>
                  <w:r>
                    <w:rPr>
                      <w:rFonts w:hint="eastAsia"/>
                    </w:rPr>
                    <w:t>不得将未经无害化处理的危险废物排入市政下水管网、混入生活垃圾或一般固体废物中、抛弃倾倒或者非法堆放。</w:t>
                  </w:r>
                </w:p>
              </w:tc>
              <w:tc>
                <w:tcPr>
                  <w:tcW w:w="1767" w:type="pct"/>
                  <w:tcBorders>
                    <w:tl2br w:val="nil"/>
                    <w:tr2bl w:val="nil"/>
                  </w:tcBorders>
                  <w:shd w:val="clear" w:color="auto" w:fill="auto"/>
                  <w:vAlign w:val="center"/>
                </w:tcPr>
                <w:p w:rsidR="00C27E7A" w:rsidRDefault="009B00CC">
                  <w:pPr>
                    <w:rPr>
                      <w:szCs w:val="21"/>
                    </w:rPr>
                  </w:pPr>
                  <w:r>
                    <w:rPr>
                      <w:szCs w:val="21"/>
                    </w:rPr>
                    <w:t>本项目建设单位为实验活动产生危险废物的污染防治责任主体，将严格依法履行管控义务，严禁将未经无害化处理的危险废物排入市政下水管网、混入生活垃圾或一般固体废物，亦不得擅自抛弃、倾倒或非法堆放。</w:t>
                  </w:r>
                </w:p>
              </w:tc>
              <w:tc>
                <w:tcPr>
                  <w:tcW w:w="470" w:type="pct"/>
                  <w:tcBorders>
                    <w:tl2br w:val="nil"/>
                    <w:tr2bl w:val="nil"/>
                  </w:tcBorders>
                  <w:vAlign w:val="center"/>
                </w:tcPr>
                <w:p w:rsidR="00C27E7A" w:rsidRDefault="009B00CC">
                  <w:pPr>
                    <w:jc w:val="center"/>
                    <w:rPr>
                      <w:rFonts w:ascii="宋体" w:hAnsi="宋体" w:cs="宋体"/>
                      <w:kern w:val="0"/>
                      <w:szCs w:val="21"/>
                      <w:lang w:bidi="ar"/>
                    </w:rPr>
                  </w:pPr>
                  <w:r>
                    <w:rPr>
                      <w:rFonts w:ascii="宋体" w:hAnsi="宋体" w:cs="宋体" w:hint="eastAsia"/>
                      <w:kern w:val="0"/>
                      <w:szCs w:val="21"/>
                      <w:lang w:bidi="ar"/>
                    </w:rPr>
                    <w:t>符合</w:t>
                  </w:r>
                </w:p>
              </w:tc>
            </w:tr>
            <w:tr w:rsidR="00C27E7A">
              <w:trPr>
                <w:trHeight w:val="340"/>
              </w:trPr>
              <w:tc>
                <w:tcPr>
                  <w:tcW w:w="871" w:type="pct"/>
                  <w:vMerge/>
                  <w:tcBorders>
                    <w:tl2br w:val="nil"/>
                    <w:tr2bl w:val="nil"/>
                  </w:tcBorders>
                  <w:vAlign w:val="center"/>
                </w:tcPr>
                <w:p w:rsidR="00C27E7A" w:rsidRDefault="00C27E7A">
                  <w:pPr>
                    <w:jc w:val="center"/>
                  </w:pPr>
                </w:p>
              </w:tc>
              <w:tc>
                <w:tcPr>
                  <w:tcW w:w="1890" w:type="pct"/>
                  <w:tcBorders>
                    <w:tl2br w:val="nil"/>
                    <w:tr2bl w:val="nil"/>
                  </w:tcBorders>
                  <w:vAlign w:val="center"/>
                </w:tcPr>
                <w:p w:rsidR="00C27E7A" w:rsidRDefault="009B00CC">
                  <w:r>
                    <w:rPr>
                      <w:rFonts w:hint="eastAsia"/>
                    </w:rPr>
                    <w:t xml:space="preserve">4.2 </w:t>
                  </w:r>
                  <w:r>
                    <w:rPr>
                      <w:rFonts w:hint="eastAsia"/>
                    </w:rPr>
                    <w:t>实验室及其设立单位应设置危险废物贮存设施，分类收集、贮存危险废物。贮存设施应具备防扬散、防流失、防渗漏、防腐以及其他防止污染环境的措施，防止渗出液及其衍生废物、泄漏的液态废物、产生的粉尘和挥发性有机物等污染环境。</w:t>
                  </w:r>
                </w:p>
              </w:tc>
              <w:tc>
                <w:tcPr>
                  <w:tcW w:w="1767" w:type="pct"/>
                  <w:tcBorders>
                    <w:tl2br w:val="nil"/>
                    <w:tr2bl w:val="nil"/>
                  </w:tcBorders>
                  <w:shd w:val="clear" w:color="auto" w:fill="auto"/>
                  <w:vAlign w:val="center"/>
                </w:tcPr>
                <w:p w:rsidR="00C27E7A" w:rsidRDefault="009B00CC">
                  <w:pPr>
                    <w:rPr>
                      <w:szCs w:val="21"/>
                    </w:rPr>
                  </w:pPr>
                  <w:r>
                    <w:rPr>
                      <w:szCs w:val="21"/>
                    </w:rPr>
                    <w:t>本项目配套建设专用危险废物贮存库，危险废物经分类收集后统一暂存于库内。危险废物贮存库严格按照《危险废物贮存污染控制标准》（</w:t>
                  </w:r>
                  <w:r>
                    <w:rPr>
                      <w:szCs w:val="21"/>
                    </w:rPr>
                    <w:t>GB18597-2023</w:t>
                  </w:r>
                  <w:r>
                    <w:rPr>
                      <w:szCs w:val="21"/>
                    </w:rPr>
                    <w:t>）规范建设，已落实防扬散、防流失、防渗漏、防腐等</w:t>
                  </w:r>
                  <w:r>
                    <w:rPr>
                      <w:szCs w:val="21"/>
                    </w:rPr>
                    <w:t>“</w:t>
                  </w:r>
                  <w:r>
                    <w:rPr>
                      <w:szCs w:val="21"/>
                    </w:rPr>
                    <w:t>三防一腐</w:t>
                  </w:r>
                  <w:r>
                    <w:rPr>
                      <w:szCs w:val="21"/>
                    </w:rPr>
                    <w:t>”</w:t>
                  </w:r>
                  <w:r>
                    <w:rPr>
                      <w:szCs w:val="21"/>
                    </w:rPr>
                    <w:t>措施及其他污染防控要求，可有效防范渗出液、衍生废物、泄漏液态废物及粉尘、挥发性有机物等对周边环境造成污染。</w:t>
                  </w:r>
                </w:p>
              </w:tc>
              <w:tc>
                <w:tcPr>
                  <w:tcW w:w="470" w:type="pct"/>
                  <w:tcBorders>
                    <w:tl2br w:val="nil"/>
                    <w:tr2bl w:val="nil"/>
                  </w:tcBorders>
                  <w:vAlign w:val="center"/>
                </w:tcPr>
                <w:p w:rsidR="00C27E7A" w:rsidRDefault="009B00CC">
                  <w:pPr>
                    <w:jc w:val="center"/>
                    <w:rPr>
                      <w:rFonts w:ascii="宋体" w:hAnsi="宋体" w:cs="宋体"/>
                      <w:kern w:val="0"/>
                      <w:szCs w:val="21"/>
                      <w:lang w:bidi="ar"/>
                    </w:rPr>
                  </w:pPr>
                  <w:r>
                    <w:rPr>
                      <w:rFonts w:ascii="宋体" w:hAnsi="宋体" w:cs="宋体" w:hint="eastAsia"/>
                      <w:kern w:val="0"/>
                      <w:szCs w:val="21"/>
                      <w:lang w:bidi="ar"/>
                    </w:rPr>
                    <w:t>符合</w:t>
                  </w:r>
                </w:p>
              </w:tc>
            </w:tr>
            <w:tr w:rsidR="00C27E7A">
              <w:trPr>
                <w:trHeight w:val="340"/>
              </w:trPr>
              <w:tc>
                <w:tcPr>
                  <w:tcW w:w="871" w:type="pct"/>
                  <w:vMerge/>
                  <w:tcBorders>
                    <w:tl2br w:val="nil"/>
                    <w:tr2bl w:val="nil"/>
                  </w:tcBorders>
                  <w:vAlign w:val="center"/>
                </w:tcPr>
                <w:p w:rsidR="00C27E7A" w:rsidRDefault="00C27E7A">
                  <w:pPr>
                    <w:jc w:val="center"/>
                  </w:pPr>
                </w:p>
              </w:tc>
              <w:tc>
                <w:tcPr>
                  <w:tcW w:w="1890" w:type="pct"/>
                  <w:tcBorders>
                    <w:tl2br w:val="nil"/>
                    <w:tr2bl w:val="nil"/>
                  </w:tcBorders>
                  <w:vAlign w:val="center"/>
                </w:tcPr>
                <w:p w:rsidR="00C27E7A" w:rsidRDefault="009B00CC">
                  <w:r>
                    <w:rPr>
                      <w:rFonts w:hint="eastAsia"/>
                    </w:rPr>
                    <w:t xml:space="preserve">4.4 </w:t>
                  </w:r>
                  <w:r>
                    <w:rPr>
                      <w:rFonts w:hint="eastAsia"/>
                    </w:rPr>
                    <w:t>具有危险特性的废液不得随意通过废水处理系统进行处置。</w:t>
                  </w:r>
                </w:p>
              </w:tc>
              <w:tc>
                <w:tcPr>
                  <w:tcW w:w="1767" w:type="pct"/>
                  <w:tcBorders>
                    <w:tl2br w:val="nil"/>
                    <w:tr2bl w:val="nil"/>
                  </w:tcBorders>
                  <w:shd w:val="clear" w:color="auto" w:fill="auto"/>
                  <w:vAlign w:val="center"/>
                </w:tcPr>
                <w:p w:rsidR="00C27E7A" w:rsidRDefault="009B00CC">
                  <w:pPr>
                    <w:rPr>
                      <w:szCs w:val="21"/>
                    </w:rPr>
                  </w:pPr>
                  <w:r>
                    <w:rPr>
                      <w:rFonts w:hint="eastAsia"/>
                      <w:szCs w:val="21"/>
                    </w:rPr>
                    <w:t>本项目具有危险特性的废液，未通过废水处理系统随意处置，将严格按照危险废物管理相关规定，经分类收集、规范暂存后委托有资质单位集中处置。</w:t>
                  </w:r>
                </w:p>
              </w:tc>
              <w:tc>
                <w:tcPr>
                  <w:tcW w:w="470" w:type="pct"/>
                  <w:tcBorders>
                    <w:tl2br w:val="nil"/>
                    <w:tr2bl w:val="nil"/>
                  </w:tcBorders>
                  <w:vAlign w:val="center"/>
                </w:tcPr>
                <w:p w:rsidR="00C27E7A" w:rsidRDefault="009B00CC">
                  <w:pPr>
                    <w:jc w:val="center"/>
                    <w:rPr>
                      <w:rFonts w:ascii="宋体" w:hAnsi="宋体" w:cs="宋体"/>
                      <w:kern w:val="0"/>
                      <w:szCs w:val="21"/>
                      <w:lang w:bidi="ar"/>
                    </w:rPr>
                  </w:pPr>
                  <w:r>
                    <w:rPr>
                      <w:rFonts w:ascii="宋体" w:hAnsi="宋体" w:cs="宋体" w:hint="eastAsia"/>
                      <w:kern w:val="0"/>
                      <w:szCs w:val="21"/>
                      <w:lang w:bidi="ar"/>
                    </w:rPr>
                    <w:t>符合</w:t>
                  </w:r>
                </w:p>
              </w:tc>
            </w:tr>
            <w:tr w:rsidR="00C27E7A">
              <w:trPr>
                <w:trHeight w:val="340"/>
              </w:trPr>
              <w:tc>
                <w:tcPr>
                  <w:tcW w:w="871" w:type="pct"/>
                  <w:vMerge/>
                  <w:tcBorders>
                    <w:tl2br w:val="nil"/>
                    <w:tr2bl w:val="nil"/>
                  </w:tcBorders>
                  <w:vAlign w:val="center"/>
                </w:tcPr>
                <w:p w:rsidR="00C27E7A" w:rsidRDefault="00C27E7A">
                  <w:pPr>
                    <w:jc w:val="center"/>
                    <w:rPr>
                      <w:highlight w:val="yellow"/>
                    </w:rPr>
                  </w:pPr>
                </w:p>
              </w:tc>
              <w:tc>
                <w:tcPr>
                  <w:tcW w:w="1890" w:type="pct"/>
                  <w:tcBorders>
                    <w:tl2br w:val="nil"/>
                    <w:tr2bl w:val="nil"/>
                  </w:tcBorders>
                  <w:vAlign w:val="center"/>
                </w:tcPr>
                <w:p w:rsidR="00C27E7A" w:rsidRDefault="009B00CC">
                  <w:r>
                    <w:rPr>
                      <w:rFonts w:hint="eastAsia"/>
                    </w:rPr>
                    <w:t xml:space="preserve">4.5 </w:t>
                  </w:r>
                  <w:r>
                    <w:rPr>
                      <w:rFonts w:hint="eastAsia"/>
                    </w:rPr>
                    <w:t>实验室及其设立单位应设有专职人员负责危险废物的环境管理，配有计量称重设备和视频监控系统。宜采用信息化手段对危险废物进行管理。</w:t>
                  </w:r>
                </w:p>
              </w:tc>
              <w:tc>
                <w:tcPr>
                  <w:tcW w:w="1767" w:type="pct"/>
                  <w:tcBorders>
                    <w:tl2br w:val="nil"/>
                    <w:tr2bl w:val="nil"/>
                  </w:tcBorders>
                  <w:shd w:val="clear" w:color="auto" w:fill="auto"/>
                  <w:vAlign w:val="center"/>
                </w:tcPr>
                <w:p w:rsidR="00C27E7A" w:rsidRDefault="009B00CC">
                  <w:pPr>
                    <w:rPr>
                      <w:szCs w:val="21"/>
                    </w:rPr>
                  </w:pPr>
                  <w:r>
                    <w:rPr>
                      <w:szCs w:val="21"/>
                    </w:rPr>
                    <w:t>本项目危险废物贮存库实行专人专职管理，库内已配套安装计量称重设备与全时段视频监控系统，确保危废贮存全过程可追溯、可监管。</w:t>
                  </w:r>
                </w:p>
              </w:tc>
              <w:tc>
                <w:tcPr>
                  <w:tcW w:w="470" w:type="pct"/>
                  <w:tcBorders>
                    <w:tl2br w:val="nil"/>
                    <w:tr2bl w:val="nil"/>
                  </w:tcBorders>
                  <w:vAlign w:val="center"/>
                </w:tcPr>
                <w:p w:rsidR="00C27E7A" w:rsidRDefault="009B00CC">
                  <w:pPr>
                    <w:jc w:val="center"/>
                    <w:rPr>
                      <w:rFonts w:ascii="宋体" w:hAnsi="宋体" w:cs="宋体"/>
                      <w:kern w:val="0"/>
                      <w:szCs w:val="21"/>
                      <w:lang w:bidi="ar"/>
                    </w:rPr>
                  </w:pPr>
                  <w:r>
                    <w:rPr>
                      <w:rFonts w:ascii="宋体" w:hAnsi="宋体" w:cs="宋体" w:hint="eastAsia"/>
                      <w:kern w:val="0"/>
                      <w:szCs w:val="21"/>
                      <w:lang w:bidi="ar"/>
                    </w:rPr>
                    <w:t>符合</w:t>
                  </w:r>
                </w:p>
              </w:tc>
            </w:tr>
            <w:tr w:rsidR="00C27E7A">
              <w:trPr>
                <w:trHeight w:val="340"/>
              </w:trPr>
              <w:tc>
                <w:tcPr>
                  <w:tcW w:w="871" w:type="pct"/>
                  <w:vMerge/>
                  <w:tcBorders>
                    <w:tl2br w:val="nil"/>
                    <w:tr2bl w:val="nil"/>
                  </w:tcBorders>
                  <w:vAlign w:val="center"/>
                </w:tcPr>
                <w:p w:rsidR="00C27E7A" w:rsidRDefault="00C27E7A">
                  <w:pPr>
                    <w:jc w:val="center"/>
                    <w:rPr>
                      <w:highlight w:val="yellow"/>
                    </w:rPr>
                  </w:pPr>
                </w:p>
              </w:tc>
              <w:tc>
                <w:tcPr>
                  <w:tcW w:w="1890" w:type="pct"/>
                  <w:tcBorders>
                    <w:tl2br w:val="nil"/>
                    <w:tr2bl w:val="nil"/>
                  </w:tcBorders>
                  <w:vAlign w:val="center"/>
                </w:tcPr>
                <w:p w:rsidR="00C27E7A" w:rsidRDefault="009B00CC">
                  <w:r>
                    <w:rPr>
                      <w:rFonts w:hint="eastAsia"/>
                    </w:rPr>
                    <w:t xml:space="preserve">4.6 </w:t>
                  </w:r>
                  <w:r>
                    <w:rPr>
                      <w:rFonts w:hint="eastAsia"/>
                    </w:rPr>
                    <w:t>实验室及其设立单位应建立健全危险废物产生、收集、贮存、转移、利用和处置全过程污染防治责任制度，按照</w:t>
                  </w:r>
                  <w:r>
                    <w:rPr>
                      <w:rFonts w:hint="eastAsia"/>
                    </w:rPr>
                    <w:t>HJ1259</w:t>
                  </w:r>
                  <w:r>
                    <w:rPr>
                      <w:rFonts w:hint="eastAsia"/>
                    </w:rPr>
                    <w:t>的要求制定危险废物管理计划和建立危险废物管理台账，执行危险废物转移的相关规定，并通过陕西省固体废物管理信息系统进行申报登记。</w:t>
                  </w:r>
                </w:p>
              </w:tc>
              <w:tc>
                <w:tcPr>
                  <w:tcW w:w="1767" w:type="pct"/>
                  <w:tcBorders>
                    <w:tl2br w:val="nil"/>
                    <w:tr2bl w:val="nil"/>
                  </w:tcBorders>
                  <w:shd w:val="clear" w:color="auto" w:fill="auto"/>
                  <w:vAlign w:val="center"/>
                </w:tcPr>
                <w:p w:rsidR="00C27E7A" w:rsidRDefault="009B00CC">
                  <w:pPr>
                    <w:rPr>
                      <w:szCs w:val="21"/>
                    </w:rPr>
                  </w:pPr>
                  <w:r>
                    <w:rPr>
                      <w:rFonts w:hint="eastAsia"/>
                      <w:szCs w:val="21"/>
                    </w:rPr>
                    <w:t>本项目危险废物贮存库已建立健全危险废物产生、收集、贮存、转移、利用及处置全流程污染防治责任制度。严格依据</w:t>
                  </w:r>
                  <w:r>
                    <w:rPr>
                      <w:rFonts w:hint="eastAsia"/>
                      <w:szCs w:val="21"/>
                    </w:rPr>
                    <w:t>《</w:t>
                  </w:r>
                  <w:r>
                    <w:rPr>
                      <w:rFonts w:hint="eastAsia"/>
                      <w:szCs w:val="21"/>
                    </w:rPr>
                    <w:t>危险废物管理计划和管理台账制定技术导则</w:t>
                  </w:r>
                  <w:r>
                    <w:rPr>
                      <w:rFonts w:hint="eastAsia"/>
                      <w:szCs w:val="21"/>
                    </w:rPr>
                    <w:t>》</w:t>
                  </w:r>
                  <w:r>
                    <w:rPr>
                      <w:rFonts w:hint="eastAsia"/>
                      <w:szCs w:val="21"/>
                    </w:rPr>
                    <w:t>（</w:t>
                  </w:r>
                  <w:r>
                    <w:rPr>
                      <w:rFonts w:hint="eastAsia"/>
                      <w:szCs w:val="21"/>
                    </w:rPr>
                    <w:t>HJ1259</w:t>
                  </w:r>
                  <w:r>
                    <w:rPr>
                      <w:rFonts w:hint="eastAsia"/>
                      <w:szCs w:val="21"/>
                    </w:rPr>
                    <w:t>-</w:t>
                  </w:r>
                  <w:r>
                    <w:rPr>
                      <w:rFonts w:hint="eastAsia"/>
                      <w:szCs w:val="21"/>
                    </w:rPr>
                    <w:t>2022</w:t>
                  </w:r>
                  <w:r>
                    <w:rPr>
                      <w:rFonts w:hint="eastAsia"/>
                      <w:szCs w:val="21"/>
                    </w:rPr>
                    <w:t>）要求，科学制定危险废物管理计划，规范建立危险废物管理台账，全面落实危险废物转移联单等相关管</w:t>
                  </w:r>
                  <w:r>
                    <w:rPr>
                      <w:rFonts w:hint="eastAsia"/>
                      <w:szCs w:val="21"/>
                    </w:rPr>
                    <w:lastRenderedPageBreak/>
                    <w:t>理规定，并通过陕西省固体废物管理信息系统完成全程申报登记，确保危废管理全链条合规可溯。</w:t>
                  </w:r>
                </w:p>
              </w:tc>
              <w:tc>
                <w:tcPr>
                  <w:tcW w:w="470" w:type="pct"/>
                  <w:tcBorders>
                    <w:tl2br w:val="nil"/>
                    <w:tr2bl w:val="nil"/>
                  </w:tcBorders>
                  <w:vAlign w:val="center"/>
                </w:tcPr>
                <w:p w:rsidR="00C27E7A" w:rsidRDefault="009B00CC">
                  <w:pPr>
                    <w:jc w:val="center"/>
                    <w:rPr>
                      <w:rFonts w:ascii="宋体" w:hAnsi="宋体" w:cs="宋体"/>
                      <w:kern w:val="0"/>
                      <w:szCs w:val="21"/>
                      <w:lang w:bidi="ar"/>
                    </w:rPr>
                  </w:pPr>
                  <w:r>
                    <w:rPr>
                      <w:rFonts w:ascii="宋体" w:hAnsi="宋体" w:cs="宋体" w:hint="eastAsia"/>
                      <w:kern w:val="0"/>
                      <w:szCs w:val="21"/>
                      <w:lang w:bidi="ar"/>
                    </w:rPr>
                    <w:lastRenderedPageBreak/>
                    <w:t>符合</w:t>
                  </w:r>
                </w:p>
              </w:tc>
            </w:tr>
          </w:tbl>
          <w:p w:rsidR="00C27E7A" w:rsidRDefault="009B00CC">
            <w:pPr>
              <w:spacing w:line="360" w:lineRule="auto"/>
              <w:ind w:firstLineChars="200" w:firstLine="482"/>
              <w:rPr>
                <w:b/>
                <w:bCs/>
                <w:sz w:val="24"/>
                <w:szCs w:val="32"/>
              </w:rPr>
            </w:pPr>
            <w:r>
              <w:rPr>
                <w:rFonts w:hint="eastAsia"/>
                <w:b/>
                <w:bCs/>
                <w:sz w:val="24"/>
                <w:szCs w:val="32"/>
              </w:rPr>
              <w:lastRenderedPageBreak/>
              <w:t>四、</w:t>
            </w:r>
            <w:r>
              <w:rPr>
                <w:rFonts w:hint="eastAsia"/>
                <w:b/>
                <w:bCs/>
                <w:sz w:val="24"/>
                <w:szCs w:val="32"/>
              </w:rPr>
              <w:t>选址合理性分析</w:t>
            </w:r>
          </w:p>
          <w:p w:rsidR="00C27E7A" w:rsidRDefault="009B00CC">
            <w:pPr>
              <w:spacing w:line="360" w:lineRule="auto"/>
              <w:ind w:firstLineChars="200" w:firstLine="480"/>
              <w:rPr>
                <w:sz w:val="24"/>
                <w:szCs w:val="32"/>
              </w:rPr>
            </w:pPr>
            <w:r>
              <w:rPr>
                <w:rFonts w:hint="eastAsia"/>
                <w:sz w:val="24"/>
                <w:szCs w:val="32"/>
              </w:rPr>
              <w:t>陕西君境迈德生物医药科技有限公司研发实验室位于西咸新区沣东新城石化大道西段</w:t>
            </w:r>
            <w:r>
              <w:rPr>
                <w:rFonts w:hint="eastAsia"/>
                <w:sz w:val="24"/>
                <w:szCs w:val="32"/>
              </w:rPr>
              <w:t>106</w:t>
            </w:r>
            <w:r>
              <w:rPr>
                <w:rFonts w:hint="eastAsia"/>
                <w:sz w:val="24"/>
                <w:szCs w:val="32"/>
              </w:rPr>
              <w:t>号沣东科技产业园，租赁园区</w:t>
            </w:r>
            <w:r>
              <w:rPr>
                <w:rFonts w:hint="eastAsia"/>
                <w:sz w:val="24"/>
                <w:szCs w:val="32"/>
              </w:rPr>
              <w:t>36</w:t>
            </w:r>
            <w:r>
              <w:rPr>
                <w:rFonts w:hint="eastAsia"/>
                <w:sz w:val="24"/>
                <w:szCs w:val="32"/>
              </w:rPr>
              <w:t>号楼</w:t>
            </w:r>
            <w:r>
              <w:rPr>
                <w:rFonts w:hint="eastAsia"/>
                <w:sz w:val="24"/>
                <w:szCs w:val="32"/>
              </w:rPr>
              <w:t>10601</w:t>
            </w:r>
            <w:r>
              <w:rPr>
                <w:rFonts w:hint="eastAsia"/>
                <w:sz w:val="24"/>
                <w:szCs w:val="32"/>
              </w:rPr>
              <w:t>、</w:t>
            </w:r>
            <w:r>
              <w:rPr>
                <w:rFonts w:hint="eastAsia"/>
                <w:sz w:val="24"/>
                <w:szCs w:val="32"/>
              </w:rPr>
              <w:t>10602</w:t>
            </w:r>
            <w:r>
              <w:rPr>
                <w:rFonts w:hint="eastAsia"/>
                <w:sz w:val="24"/>
                <w:szCs w:val="32"/>
              </w:rPr>
              <w:t>室，本次扩建项目不新增用地，不新增设备及工艺，依托</w:t>
            </w:r>
            <w:r>
              <w:rPr>
                <w:rFonts w:hint="eastAsia"/>
                <w:sz w:val="24"/>
                <w:szCs w:val="32"/>
              </w:rPr>
              <w:t>现有</w:t>
            </w:r>
            <w:r>
              <w:rPr>
                <w:rFonts w:hint="eastAsia"/>
                <w:sz w:val="24"/>
                <w:szCs w:val="32"/>
              </w:rPr>
              <w:t>实验室的布局、设备及工艺，仅涉及实验批次及原辅材料用量的增加。</w:t>
            </w:r>
            <w:r>
              <w:rPr>
                <w:rFonts w:hint="eastAsia"/>
                <w:sz w:val="24"/>
                <w:szCs w:val="32"/>
              </w:rPr>
              <w:t>根据建设单位提供资料，沣东科技产业园已办理环评手续，</w:t>
            </w:r>
            <w:r>
              <w:rPr>
                <w:rFonts w:hint="eastAsia"/>
                <w:sz w:val="24"/>
                <w:szCs w:val="32"/>
              </w:rPr>
              <w:t>现有项目</w:t>
            </w:r>
            <w:r>
              <w:rPr>
                <w:rFonts w:hint="eastAsia"/>
                <w:sz w:val="24"/>
                <w:szCs w:val="32"/>
              </w:rPr>
              <w:t>已办理环评手续、完成了竣工环保验收以及突发环境事件应急预案备案。沣东科技产业园及现有项目环保手续详见附件</w:t>
            </w:r>
            <w:r>
              <w:rPr>
                <w:rFonts w:hint="eastAsia"/>
                <w:sz w:val="24"/>
                <w:szCs w:val="32"/>
              </w:rPr>
              <w:t>5</w:t>
            </w:r>
            <w:r>
              <w:rPr>
                <w:rFonts w:hint="eastAsia"/>
                <w:sz w:val="24"/>
                <w:szCs w:val="32"/>
              </w:rPr>
              <w:t>。</w:t>
            </w:r>
          </w:p>
          <w:p w:rsidR="00C27E7A" w:rsidRDefault="009B00CC">
            <w:pPr>
              <w:spacing w:line="360" w:lineRule="auto"/>
              <w:ind w:firstLineChars="200" w:firstLine="480"/>
              <w:rPr>
                <w:sz w:val="24"/>
                <w:szCs w:val="32"/>
              </w:rPr>
            </w:pPr>
            <w:r>
              <w:rPr>
                <w:rFonts w:hint="eastAsia"/>
                <w:sz w:val="24"/>
                <w:szCs w:val="32"/>
              </w:rPr>
              <w:t>根据现场踏勘，本项目位于沣东科技产业园</w:t>
            </w:r>
            <w:r>
              <w:rPr>
                <w:rFonts w:hint="eastAsia"/>
                <w:sz w:val="24"/>
                <w:szCs w:val="32"/>
              </w:rPr>
              <w:t>36</w:t>
            </w:r>
            <w:r>
              <w:rPr>
                <w:rFonts w:hint="eastAsia"/>
                <w:sz w:val="24"/>
                <w:szCs w:val="32"/>
              </w:rPr>
              <w:t>号楼</w:t>
            </w:r>
            <w:r>
              <w:rPr>
                <w:rFonts w:hint="eastAsia"/>
                <w:sz w:val="24"/>
                <w:szCs w:val="32"/>
              </w:rPr>
              <w:t>6</w:t>
            </w:r>
            <w:r>
              <w:rPr>
                <w:rFonts w:hint="eastAsia"/>
                <w:sz w:val="24"/>
                <w:szCs w:val="32"/>
              </w:rPr>
              <w:t>层</w:t>
            </w:r>
            <w:r>
              <w:rPr>
                <w:rFonts w:hint="eastAsia"/>
                <w:sz w:val="24"/>
                <w:szCs w:val="32"/>
              </w:rPr>
              <w:t>，</w:t>
            </w:r>
            <w:r>
              <w:rPr>
                <w:rFonts w:hint="eastAsia"/>
                <w:sz w:val="24"/>
                <w:szCs w:val="32"/>
              </w:rPr>
              <w:t>36</w:t>
            </w:r>
            <w:r>
              <w:rPr>
                <w:rFonts w:hint="eastAsia"/>
                <w:sz w:val="24"/>
                <w:szCs w:val="32"/>
              </w:rPr>
              <w:t>号楼</w:t>
            </w:r>
            <w:r>
              <w:rPr>
                <w:rFonts w:hint="eastAsia"/>
                <w:sz w:val="24"/>
                <w:szCs w:val="32"/>
              </w:rPr>
              <w:t>东侧为现代医药公司、南侧为</w:t>
            </w:r>
            <w:r>
              <w:rPr>
                <w:rFonts w:hint="eastAsia"/>
                <w:sz w:val="24"/>
                <w:szCs w:val="32"/>
              </w:rPr>
              <w:t>沣东科技产业园</w:t>
            </w:r>
            <w:r>
              <w:rPr>
                <w:rFonts w:hint="eastAsia"/>
                <w:sz w:val="24"/>
                <w:szCs w:val="32"/>
              </w:rPr>
              <w:t>26</w:t>
            </w:r>
            <w:r>
              <w:rPr>
                <w:rFonts w:hint="eastAsia"/>
                <w:sz w:val="24"/>
                <w:szCs w:val="32"/>
              </w:rPr>
              <w:t>号楼及</w:t>
            </w:r>
            <w:r>
              <w:rPr>
                <w:rFonts w:hint="eastAsia"/>
                <w:sz w:val="24"/>
                <w:szCs w:val="32"/>
              </w:rPr>
              <w:t>27</w:t>
            </w:r>
            <w:r>
              <w:rPr>
                <w:rFonts w:hint="eastAsia"/>
                <w:sz w:val="24"/>
                <w:szCs w:val="32"/>
              </w:rPr>
              <w:t>号楼、西侧为</w:t>
            </w:r>
            <w:r>
              <w:rPr>
                <w:rFonts w:hint="eastAsia"/>
                <w:sz w:val="24"/>
                <w:szCs w:val="32"/>
              </w:rPr>
              <w:t>沣东科技产业园</w:t>
            </w:r>
            <w:r>
              <w:rPr>
                <w:rFonts w:hint="eastAsia"/>
                <w:sz w:val="24"/>
                <w:szCs w:val="32"/>
              </w:rPr>
              <w:t>35</w:t>
            </w:r>
            <w:r>
              <w:rPr>
                <w:rFonts w:hint="eastAsia"/>
                <w:sz w:val="24"/>
                <w:szCs w:val="32"/>
              </w:rPr>
              <w:t>号楼、北侧为</w:t>
            </w:r>
            <w:r>
              <w:rPr>
                <w:rFonts w:hint="eastAsia"/>
                <w:sz w:val="24"/>
                <w:szCs w:val="32"/>
              </w:rPr>
              <w:t>沣东科技产业园</w:t>
            </w:r>
            <w:r>
              <w:rPr>
                <w:rFonts w:hint="eastAsia"/>
                <w:sz w:val="24"/>
                <w:szCs w:val="32"/>
              </w:rPr>
              <w:t>北边界。</w:t>
            </w:r>
            <w:r>
              <w:rPr>
                <w:rFonts w:hint="eastAsia"/>
                <w:sz w:val="24"/>
                <w:szCs w:val="32"/>
              </w:rPr>
              <w:t>沣东科技产业园东侧</w:t>
            </w:r>
            <w:r>
              <w:rPr>
                <w:rFonts w:hint="eastAsia"/>
                <w:sz w:val="24"/>
                <w:szCs w:val="32"/>
              </w:rPr>
              <w:t>隔天登二路</w:t>
            </w:r>
            <w:r>
              <w:rPr>
                <w:rFonts w:hint="eastAsia"/>
                <w:sz w:val="24"/>
                <w:szCs w:val="32"/>
              </w:rPr>
              <w:t>为普洛斯西安沣东产业园，东南侧为菜鸟厂房，南侧</w:t>
            </w:r>
            <w:r>
              <w:rPr>
                <w:rFonts w:hint="eastAsia"/>
                <w:sz w:val="24"/>
                <w:szCs w:val="32"/>
              </w:rPr>
              <w:t>隔丰业大道</w:t>
            </w:r>
            <w:r>
              <w:rPr>
                <w:rFonts w:hint="eastAsia"/>
                <w:sz w:val="24"/>
                <w:szCs w:val="32"/>
              </w:rPr>
              <w:t>为沣东新城光电信息产业园，西南侧为沣东智创云谷，西侧</w:t>
            </w:r>
            <w:r>
              <w:rPr>
                <w:rFonts w:hint="eastAsia"/>
                <w:sz w:val="24"/>
                <w:szCs w:val="32"/>
              </w:rPr>
              <w:t>隔天登三路</w:t>
            </w:r>
            <w:r>
              <w:rPr>
                <w:rFonts w:hint="eastAsia"/>
                <w:sz w:val="24"/>
                <w:szCs w:val="32"/>
              </w:rPr>
              <w:t>为空地，西北侧为祥</w:t>
            </w:r>
            <w:r>
              <w:rPr>
                <w:rFonts w:hint="eastAsia"/>
                <w:sz w:val="24"/>
                <w:szCs w:val="32"/>
              </w:rPr>
              <w:t>沣医药产业园和西安瀚华印务有限公司厂房，</w:t>
            </w:r>
            <w:r>
              <w:rPr>
                <w:rFonts w:hint="eastAsia"/>
                <w:sz w:val="24"/>
                <w:szCs w:val="32"/>
              </w:rPr>
              <w:t>北侧</w:t>
            </w:r>
            <w:r>
              <w:rPr>
                <w:rFonts w:hint="eastAsia"/>
                <w:sz w:val="24"/>
                <w:szCs w:val="32"/>
              </w:rPr>
              <w:t>隔丰全路</w:t>
            </w:r>
            <w:r>
              <w:rPr>
                <w:rFonts w:hint="eastAsia"/>
                <w:sz w:val="24"/>
                <w:szCs w:val="32"/>
              </w:rPr>
              <w:t>为西安路</w:t>
            </w:r>
            <w:r>
              <w:rPr>
                <w:rFonts w:hint="eastAsia"/>
                <w:sz w:val="24"/>
                <w:szCs w:val="32"/>
              </w:rPr>
              <w:t>安轨道装备有限公司及陕西福禄鑫业物资有限公司厂房</w:t>
            </w:r>
            <w:r>
              <w:rPr>
                <w:rFonts w:hint="eastAsia"/>
                <w:sz w:val="24"/>
                <w:szCs w:val="32"/>
              </w:rPr>
              <w:t>。</w:t>
            </w:r>
            <w:r>
              <w:rPr>
                <w:rFonts w:hint="eastAsia"/>
                <w:sz w:val="24"/>
                <w:szCs w:val="32"/>
              </w:rPr>
              <w:t>本</w:t>
            </w:r>
            <w:r>
              <w:rPr>
                <w:rFonts w:hint="eastAsia"/>
                <w:sz w:val="24"/>
                <w:szCs w:val="32"/>
              </w:rPr>
              <w:t>项目</w:t>
            </w:r>
            <w:r>
              <w:rPr>
                <w:rFonts w:hint="eastAsia"/>
                <w:sz w:val="24"/>
                <w:szCs w:val="32"/>
              </w:rPr>
              <w:t>500m</w:t>
            </w:r>
            <w:r>
              <w:rPr>
                <w:rFonts w:hint="eastAsia"/>
                <w:sz w:val="24"/>
                <w:szCs w:val="32"/>
              </w:rPr>
              <w:t>范围不涉及自然保护区、风景名胜区、饮用水水源保护区等需要特殊保护的地区。根据西咸新区详细管控一张图，项目所在地为工业用地，项目所在地</w:t>
            </w:r>
            <w:r>
              <w:rPr>
                <w:rFonts w:hint="eastAsia"/>
                <w:sz w:val="24"/>
                <w:szCs w:val="32"/>
              </w:rPr>
              <w:t>500m</w:t>
            </w:r>
            <w:r>
              <w:rPr>
                <w:rFonts w:hint="eastAsia"/>
                <w:sz w:val="24"/>
                <w:szCs w:val="32"/>
              </w:rPr>
              <w:t>范围内土地规划为工业用地和物流仓储用地，无居住用地。</w:t>
            </w:r>
          </w:p>
          <w:p w:rsidR="00C27E7A" w:rsidRDefault="009B00CC">
            <w:pPr>
              <w:spacing w:line="360" w:lineRule="auto"/>
              <w:ind w:firstLineChars="200" w:firstLine="480"/>
              <w:rPr>
                <w:sz w:val="24"/>
                <w:szCs w:val="32"/>
              </w:rPr>
            </w:pPr>
            <w:r>
              <w:rPr>
                <w:rFonts w:hint="eastAsia"/>
                <w:sz w:val="24"/>
                <w:szCs w:val="32"/>
              </w:rPr>
              <w:t>本项目位于沣东科技产业园</w:t>
            </w:r>
            <w:r>
              <w:rPr>
                <w:rFonts w:hint="eastAsia"/>
                <w:sz w:val="24"/>
                <w:szCs w:val="32"/>
              </w:rPr>
              <w:t>36</w:t>
            </w:r>
            <w:r>
              <w:rPr>
                <w:rFonts w:hint="eastAsia"/>
                <w:sz w:val="24"/>
                <w:szCs w:val="32"/>
              </w:rPr>
              <w:t>号楼</w:t>
            </w:r>
            <w:r>
              <w:rPr>
                <w:rFonts w:hint="eastAsia"/>
                <w:sz w:val="24"/>
                <w:szCs w:val="32"/>
              </w:rPr>
              <w:t>6</w:t>
            </w:r>
            <w:r>
              <w:rPr>
                <w:rFonts w:hint="eastAsia"/>
                <w:sz w:val="24"/>
                <w:szCs w:val="32"/>
              </w:rPr>
              <w:t>层，其他楼层为机加工、印刷、电子生产、分析检测等企业，区域基础设施较完善。项目实验全过程均在实验室内进行，项目研发过程产生的废气经处理后达标排放；本项目用水同其</w:t>
            </w:r>
            <w:r>
              <w:rPr>
                <w:rFonts w:hint="eastAsia"/>
                <w:sz w:val="24"/>
                <w:szCs w:val="32"/>
              </w:rPr>
              <w:t>他楼层共用进排水管道，生产废水设独立下水管道，连接本项目一体化污水处理设施处理达标后排入生活污水管道汇入园区已建化粪池，再经市政排水管网排入西安净水处理有限责任公司第六再生水厂处理达标后排放；各类固体废物均可得到有效处置，“三废”排放均可满足标准要求，可以满足评价区的环境功能要求。</w:t>
            </w:r>
          </w:p>
          <w:p w:rsidR="00C27E7A" w:rsidRDefault="009B00CC">
            <w:pPr>
              <w:spacing w:line="360" w:lineRule="auto"/>
              <w:ind w:firstLineChars="200" w:firstLine="480"/>
              <w:rPr>
                <w:sz w:val="24"/>
                <w:highlight w:val="yellow"/>
              </w:rPr>
            </w:pPr>
            <w:r>
              <w:rPr>
                <w:rFonts w:hint="eastAsia"/>
                <w:sz w:val="24"/>
                <w:szCs w:val="32"/>
              </w:rPr>
              <w:t>综上，从环境影响保护角度分析，本项目选址合理</w:t>
            </w:r>
            <w:r>
              <w:rPr>
                <w:rFonts w:hint="eastAsia"/>
                <w:sz w:val="24"/>
                <w:szCs w:val="32"/>
              </w:rPr>
              <w:t>。</w:t>
            </w:r>
          </w:p>
        </w:tc>
      </w:tr>
    </w:tbl>
    <w:p w:rsidR="00C27E7A" w:rsidRDefault="00C27E7A">
      <w:pPr>
        <w:spacing w:line="360" w:lineRule="auto"/>
        <w:outlineLvl w:val="0"/>
        <w:rPr>
          <w:rFonts w:eastAsia="黑体"/>
          <w:sz w:val="30"/>
          <w:highlight w:val="yellow"/>
        </w:rPr>
        <w:sectPr w:rsidR="00C27E7A">
          <w:footerReference w:type="default" r:id="rId11"/>
          <w:pgSz w:w="11906" w:h="16838"/>
          <w:pgMar w:top="1474" w:right="1474" w:bottom="1474" w:left="1474" w:header="851" w:footer="1077" w:gutter="0"/>
          <w:cols w:space="720"/>
          <w:docGrid w:linePitch="312"/>
        </w:sectPr>
      </w:pPr>
    </w:p>
    <w:p w:rsidR="00C27E7A" w:rsidRDefault="009B00CC">
      <w:pPr>
        <w:pStyle w:val="1"/>
        <w:ind w:left="0" w:firstLine="0"/>
        <w:jc w:val="center"/>
        <w:rPr>
          <w:b w:val="0"/>
          <w:bCs w:val="0"/>
          <w:color w:val="auto"/>
        </w:rPr>
      </w:pPr>
      <w:bookmarkStart w:id="6" w:name="_Toc25661"/>
      <w:bookmarkStart w:id="7" w:name="_Toc22438"/>
      <w:r>
        <w:rPr>
          <w:b w:val="0"/>
          <w:bCs w:val="0"/>
          <w:color w:val="auto"/>
        </w:rPr>
        <w:lastRenderedPageBreak/>
        <w:t>二、建设项目工程分析</w:t>
      </w:r>
      <w:bookmarkEnd w:id="6"/>
      <w:bookmarkEnd w:id="7"/>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8507"/>
      </w:tblGrid>
      <w:tr w:rsidR="00C27E7A">
        <w:trPr>
          <w:trHeight w:val="580"/>
          <w:jc w:val="center"/>
        </w:trPr>
        <w:tc>
          <w:tcPr>
            <w:tcW w:w="781" w:type="dxa"/>
            <w:vAlign w:val="center"/>
          </w:tcPr>
          <w:p w:rsidR="00C27E7A" w:rsidRDefault="009B00CC">
            <w:pPr>
              <w:pStyle w:val="af1"/>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建设内容</w:t>
            </w:r>
          </w:p>
        </w:tc>
        <w:tc>
          <w:tcPr>
            <w:tcW w:w="8507" w:type="dxa"/>
          </w:tcPr>
          <w:p w:rsidR="00C27E7A" w:rsidRDefault="009B00CC">
            <w:pPr>
              <w:spacing w:line="360" w:lineRule="auto"/>
              <w:ind w:firstLineChars="200" w:firstLine="502"/>
              <w:rPr>
                <w:b/>
                <w:bCs/>
                <w:spacing w:val="5"/>
                <w:sz w:val="24"/>
              </w:rPr>
            </w:pPr>
            <w:r>
              <w:rPr>
                <w:rFonts w:hint="eastAsia"/>
                <w:b/>
                <w:bCs/>
                <w:spacing w:val="5"/>
                <w:sz w:val="24"/>
              </w:rPr>
              <w:t>一、</w:t>
            </w:r>
            <w:r>
              <w:rPr>
                <w:b/>
                <w:bCs/>
                <w:spacing w:val="5"/>
                <w:sz w:val="24"/>
                <w:lang w:eastAsia="en-US"/>
              </w:rPr>
              <w:t>项目由来</w:t>
            </w:r>
          </w:p>
          <w:p w:rsidR="00C27E7A" w:rsidRDefault="009B00CC">
            <w:pPr>
              <w:pStyle w:val="TableText"/>
              <w:adjustRightInd w:val="0"/>
              <w:snapToGrid w:val="0"/>
              <w:spacing w:line="360" w:lineRule="auto"/>
              <w:ind w:firstLineChars="200" w:firstLine="500"/>
              <w:rPr>
                <w:rFonts w:ascii="Times New Roman" w:hAnsi="Times New Roman" w:cs="Times New Roman"/>
                <w:spacing w:val="5"/>
                <w:sz w:val="24"/>
                <w:szCs w:val="24"/>
              </w:rPr>
            </w:pPr>
            <w:r>
              <w:rPr>
                <w:rFonts w:ascii="Times New Roman" w:hAnsi="Times New Roman" w:cs="Times New Roman"/>
                <w:spacing w:val="5"/>
                <w:sz w:val="24"/>
                <w:szCs w:val="24"/>
              </w:rPr>
              <w:t>陕西君境迈德生物医药科技有限公司系苏州君境生物医药科技有限公司在西安投资设立的全资子公司，是一家以小分子创新药物研发为核心的新兴生物医药企业，专注于医药领域服务型开发及研究服务，业务覆盖肿瘤、代谢系统疾病等重点疾病领域。公司核心服务为小分子创新药物发现及药效学阶段研发，具体研发内容包括：根据客户需求，在实验室内开展先导化合物（药物活性分子化合物）的发现与结构优化，进而开展候选药物分子及中间体的工艺优化探究与分析，最终确定目标药物的最优合成路线及相关技术参数。本项目研发实验为毫克至百克级微量合成实验，成果仅为</w:t>
            </w:r>
            <w:r>
              <w:rPr>
                <w:rFonts w:ascii="Times New Roman" w:hAnsi="Times New Roman" w:cs="Times New Roman"/>
                <w:spacing w:val="5"/>
                <w:sz w:val="24"/>
                <w:szCs w:val="24"/>
              </w:rPr>
              <w:t>药物研发工艺路线及相关参数的优化方案，不对外公开。</w:t>
            </w:r>
          </w:p>
          <w:p w:rsidR="00C27E7A" w:rsidRDefault="009B00CC">
            <w:pPr>
              <w:pStyle w:val="TableText"/>
              <w:adjustRightInd w:val="0"/>
              <w:snapToGrid w:val="0"/>
              <w:spacing w:line="360" w:lineRule="auto"/>
              <w:ind w:firstLineChars="200" w:firstLine="476"/>
              <w:rPr>
                <w:rFonts w:ascii="Times New Roman" w:hAnsi="Times New Roman" w:cs="Times New Roman"/>
                <w:spacing w:val="-1"/>
                <w:sz w:val="24"/>
                <w:szCs w:val="24"/>
                <w:lang w:eastAsia="zh-CN"/>
              </w:rPr>
            </w:pPr>
            <w:r>
              <w:rPr>
                <w:rFonts w:ascii="Times New Roman" w:hAnsi="Times New Roman" w:cs="Times New Roman" w:hint="eastAsia"/>
                <w:spacing w:val="-1"/>
                <w:sz w:val="24"/>
                <w:szCs w:val="24"/>
                <w:lang w:eastAsia="zh-CN"/>
              </w:rPr>
              <w:t>参考</w:t>
            </w:r>
            <w:r>
              <w:rPr>
                <w:rFonts w:ascii="Times New Roman" w:hAnsi="Times New Roman" w:cs="Times New Roman"/>
                <w:spacing w:val="-1"/>
                <w:sz w:val="24"/>
                <w:szCs w:val="24"/>
                <w:lang w:eastAsia="zh-CN"/>
              </w:rPr>
              <w:t>《实用有机合成工艺研发手册》、《有机合成工艺研究与开发（第二册）》等文件中对实验室的定义，本项目药物活性分子化合物合成</w:t>
            </w:r>
            <w:r>
              <w:rPr>
                <w:rFonts w:ascii="Times New Roman" w:hAnsi="Times New Roman" w:cs="Times New Roman"/>
                <w:spacing w:val="-2"/>
                <w:sz w:val="24"/>
                <w:szCs w:val="24"/>
                <w:lang w:eastAsia="zh-CN"/>
              </w:rPr>
              <w:t>每批次的</w:t>
            </w:r>
            <w:r>
              <w:rPr>
                <w:rFonts w:ascii="Times New Roman" w:hAnsi="Times New Roman" w:cs="Times New Roman"/>
                <w:spacing w:val="-2"/>
                <w:sz w:val="24"/>
                <w:szCs w:val="24"/>
                <w:lang w:eastAsia="zh-CN"/>
              </w:rPr>
              <w:t>制备</w:t>
            </w:r>
            <w:r>
              <w:rPr>
                <w:rFonts w:ascii="Times New Roman" w:hAnsi="Times New Roman" w:cs="Times New Roman"/>
                <w:spacing w:val="-2"/>
                <w:sz w:val="24"/>
                <w:szCs w:val="24"/>
                <w:lang w:eastAsia="zh-CN"/>
              </w:rPr>
              <w:t>量</w:t>
            </w:r>
            <w:r>
              <w:rPr>
                <w:rFonts w:ascii="Times New Roman" w:hAnsi="Times New Roman" w:cs="Times New Roman"/>
                <w:spacing w:val="-2"/>
                <w:sz w:val="24"/>
                <w:szCs w:val="24"/>
                <w:lang w:eastAsia="zh-CN"/>
              </w:rPr>
              <w:t>在</w:t>
            </w:r>
            <w:r>
              <w:rPr>
                <w:rFonts w:ascii="Times New Roman" w:hAnsi="Times New Roman" w:cs="Times New Roman"/>
                <w:spacing w:val="-2"/>
                <w:sz w:val="24"/>
                <w:szCs w:val="24"/>
                <w:lang w:eastAsia="zh-CN"/>
              </w:rPr>
              <w:t>5</w:t>
            </w:r>
            <w:r>
              <w:rPr>
                <w:rFonts w:ascii="Times New Roman" w:hAnsi="Times New Roman" w:cs="Times New Roman" w:hint="eastAsia"/>
                <w:spacing w:val="-2"/>
                <w:sz w:val="24"/>
                <w:szCs w:val="24"/>
                <w:lang w:eastAsia="zh-CN"/>
              </w:rPr>
              <w:t>-</w:t>
            </w:r>
            <w:r>
              <w:rPr>
                <w:rFonts w:ascii="Times New Roman" w:hAnsi="Times New Roman" w:cs="Times New Roman"/>
                <w:spacing w:val="-2"/>
                <w:sz w:val="24"/>
                <w:szCs w:val="24"/>
                <w:lang w:eastAsia="zh-CN"/>
              </w:rPr>
              <w:t>10mg</w:t>
            </w:r>
            <w:r>
              <w:rPr>
                <w:rFonts w:ascii="Times New Roman" w:hAnsi="Times New Roman" w:cs="Times New Roman"/>
                <w:spacing w:val="-2"/>
                <w:sz w:val="24"/>
                <w:szCs w:val="24"/>
                <w:lang w:eastAsia="zh-CN"/>
              </w:rPr>
              <w:t>之间，属于</w:t>
            </w:r>
            <w:r>
              <w:rPr>
                <w:rFonts w:ascii="Times New Roman" w:hAnsi="Times New Roman" w:cs="Times New Roman"/>
                <w:spacing w:val="-2"/>
                <w:sz w:val="24"/>
                <w:szCs w:val="24"/>
                <w:lang w:eastAsia="zh-CN"/>
              </w:rPr>
              <w:t>探试</w:t>
            </w:r>
            <w:r>
              <w:rPr>
                <w:rFonts w:ascii="Times New Roman" w:hAnsi="Times New Roman" w:cs="Times New Roman"/>
                <w:spacing w:val="-2"/>
                <w:sz w:val="24"/>
                <w:szCs w:val="24"/>
                <w:lang w:eastAsia="zh-CN"/>
              </w:rPr>
              <w:t>实验；</w:t>
            </w:r>
            <w:r>
              <w:rPr>
                <w:rFonts w:ascii="Times New Roman" w:hAnsi="Times New Roman" w:cs="Times New Roman"/>
                <w:spacing w:val="-1"/>
                <w:sz w:val="24"/>
                <w:szCs w:val="24"/>
                <w:lang w:eastAsia="zh-CN"/>
              </w:rPr>
              <w:t>本项目候选药物分子及医药中间体</w:t>
            </w:r>
            <w:r>
              <w:rPr>
                <w:rFonts w:ascii="Times New Roman" w:hAnsi="Times New Roman" w:cs="Times New Roman"/>
                <w:spacing w:val="-2"/>
                <w:sz w:val="24"/>
                <w:szCs w:val="24"/>
                <w:lang w:eastAsia="zh-CN"/>
              </w:rPr>
              <w:t>每批次的</w:t>
            </w:r>
            <w:r>
              <w:rPr>
                <w:rFonts w:ascii="Times New Roman" w:hAnsi="Times New Roman" w:cs="Times New Roman"/>
                <w:spacing w:val="-2"/>
                <w:sz w:val="24"/>
                <w:szCs w:val="24"/>
                <w:lang w:eastAsia="zh-CN"/>
              </w:rPr>
              <w:t>制备</w:t>
            </w:r>
            <w:r>
              <w:rPr>
                <w:rFonts w:ascii="Times New Roman" w:hAnsi="Times New Roman" w:cs="Times New Roman"/>
                <w:spacing w:val="-2"/>
                <w:sz w:val="24"/>
                <w:szCs w:val="24"/>
                <w:lang w:eastAsia="zh-CN"/>
              </w:rPr>
              <w:t>量</w:t>
            </w:r>
            <w:r>
              <w:rPr>
                <w:rFonts w:ascii="Times New Roman" w:hAnsi="Times New Roman" w:cs="Times New Roman"/>
                <w:spacing w:val="-2"/>
                <w:sz w:val="24"/>
                <w:szCs w:val="24"/>
                <w:lang w:eastAsia="zh-CN"/>
              </w:rPr>
              <w:t>在</w:t>
            </w:r>
            <w:r>
              <w:rPr>
                <w:rFonts w:ascii="Times New Roman" w:hAnsi="Times New Roman" w:cs="Times New Roman"/>
                <w:sz w:val="24"/>
                <w:lang w:eastAsia="zh-CN"/>
              </w:rPr>
              <w:t>100g</w:t>
            </w:r>
            <w:r>
              <w:rPr>
                <w:rFonts w:ascii="Times New Roman" w:hAnsi="Times New Roman" w:cs="Times New Roman" w:hint="eastAsia"/>
                <w:sz w:val="24"/>
                <w:lang w:eastAsia="zh-CN"/>
              </w:rPr>
              <w:t>-</w:t>
            </w:r>
            <w:r>
              <w:rPr>
                <w:rFonts w:ascii="Times New Roman" w:hAnsi="Times New Roman" w:cs="Times New Roman"/>
                <w:sz w:val="24"/>
                <w:lang w:eastAsia="zh-CN"/>
              </w:rPr>
              <w:t>1kg</w:t>
            </w:r>
            <w:r>
              <w:rPr>
                <w:rFonts w:ascii="Times New Roman" w:hAnsi="Times New Roman" w:cs="Times New Roman"/>
                <w:sz w:val="24"/>
                <w:lang w:eastAsia="zh-CN"/>
              </w:rPr>
              <w:t>之间</w:t>
            </w:r>
            <w:r>
              <w:rPr>
                <w:rFonts w:ascii="Times New Roman" w:hAnsi="Times New Roman" w:cs="Times New Roman"/>
                <w:spacing w:val="-2"/>
                <w:sz w:val="24"/>
                <w:szCs w:val="24"/>
                <w:lang w:eastAsia="zh-CN"/>
              </w:rPr>
              <w:t>，属于小</w:t>
            </w:r>
            <w:r>
              <w:rPr>
                <w:rFonts w:ascii="Times New Roman" w:hAnsi="Times New Roman" w:cs="Times New Roman"/>
                <w:spacing w:val="-2"/>
                <w:sz w:val="24"/>
                <w:szCs w:val="24"/>
                <w:lang w:eastAsia="zh-CN"/>
              </w:rPr>
              <w:t>试</w:t>
            </w:r>
            <w:r>
              <w:rPr>
                <w:rFonts w:ascii="Times New Roman" w:hAnsi="Times New Roman" w:cs="Times New Roman"/>
                <w:spacing w:val="-2"/>
                <w:sz w:val="24"/>
                <w:szCs w:val="24"/>
                <w:lang w:eastAsia="zh-CN"/>
              </w:rPr>
              <w:t>实验。同时，参考</w:t>
            </w:r>
            <w:r>
              <w:rPr>
                <w:rFonts w:ascii="Times New Roman" w:hAnsi="Times New Roman" w:cs="Times New Roman"/>
                <w:spacing w:val="-1"/>
                <w:sz w:val="24"/>
                <w:szCs w:val="24"/>
                <w:lang w:eastAsia="zh-CN"/>
              </w:rPr>
              <w:t>《成都市医药研发企业安全管理指南（试行）》（成应急〔</w:t>
            </w:r>
            <w:r>
              <w:rPr>
                <w:rFonts w:ascii="Times New Roman" w:hAnsi="Times New Roman" w:cs="Times New Roman"/>
                <w:spacing w:val="-1"/>
                <w:sz w:val="24"/>
                <w:szCs w:val="24"/>
                <w:lang w:eastAsia="zh-CN"/>
              </w:rPr>
              <w:t>2021</w:t>
            </w:r>
            <w:r>
              <w:rPr>
                <w:rFonts w:ascii="Times New Roman" w:hAnsi="Times New Roman" w:cs="Times New Roman"/>
                <w:spacing w:val="-1"/>
                <w:sz w:val="24"/>
                <w:szCs w:val="24"/>
                <w:lang w:eastAsia="zh-CN"/>
              </w:rPr>
              <w:t>〕</w:t>
            </w:r>
            <w:r>
              <w:rPr>
                <w:rFonts w:ascii="Times New Roman" w:hAnsi="Times New Roman" w:cs="Times New Roman"/>
                <w:spacing w:val="-1"/>
                <w:sz w:val="24"/>
                <w:szCs w:val="24"/>
                <w:lang w:eastAsia="zh-CN"/>
              </w:rPr>
              <w:t>144</w:t>
            </w:r>
            <w:r>
              <w:rPr>
                <w:rFonts w:ascii="Times New Roman" w:hAnsi="Times New Roman" w:cs="Times New Roman"/>
                <w:spacing w:val="-1"/>
                <w:sz w:val="24"/>
                <w:szCs w:val="24"/>
                <w:lang w:eastAsia="zh-CN"/>
              </w:rPr>
              <w:t>号）中对实验规模的要求</w:t>
            </w:r>
            <w:r>
              <w:rPr>
                <w:rFonts w:ascii="Times New Roman" w:hAnsi="Times New Roman" w:cs="Times New Roman"/>
                <w:spacing w:val="-1"/>
                <w:sz w:val="24"/>
                <w:szCs w:val="24"/>
                <w:lang w:eastAsia="zh-CN"/>
              </w:rPr>
              <w:t>“</w:t>
            </w:r>
            <w:r>
              <w:rPr>
                <w:rFonts w:ascii="Times New Roman" w:hAnsi="Times New Roman" w:cs="Times New Roman"/>
                <w:spacing w:val="-1"/>
                <w:sz w:val="24"/>
                <w:szCs w:val="24"/>
                <w:lang w:eastAsia="zh-CN"/>
              </w:rPr>
              <w:t>探试实验室内化学合成反应的单体容器的容积</w:t>
            </w:r>
            <w:r>
              <w:rPr>
                <w:rFonts w:ascii="Times New Roman" w:hAnsi="Times New Roman" w:cs="Times New Roman" w:hint="eastAsia"/>
                <w:spacing w:val="-1"/>
                <w:sz w:val="24"/>
                <w:szCs w:val="24"/>
                <w:lang w:eastAsia="zh-CN"/>
              </w:rPr>
              <w:t>不超过</w:t>
            </w:r>
            <w:r>
              <w:rPr>
                <w:rFonts w:ascii="Times New Roman" w:hAnsi="Times New Roman" w:cs="Times New Roman" w:hint="eastAsia"/>
                <w:spacing w:val="-1"/>
                <w:sz w:val="24"/>
                <w:szCs w:val="24"/>
                <w:lang w:eastAsia="zh-CN"/>
              </w:rPr>
              <w:t>3L</w:t>
            </w:r>
            <w:r>
              <w:rPr>
                <w:rFonts w:ascii="Times New Roman" w:hAnsi="Times New Roman" w:cs="Times New Roman" w:hint="eastAsia"/>
                <w:spacing w:val="-1"/>
                <w:sz w:val="24"/>
                <w:szCs w:val="24"/>
                <w:lang w:eastAsia="zh-CN"/>
              </w:rPr>
              <w:t>、小试实验室内化学合成反应的单体容器的容积不超过</w:t>
            </w:r>
            <w:r>
              <w:rPr>
                <w:rFonts w:ascii="Times New Roman" w:hAnsi="Times New Roman" w:cs="Times New Roman" w:hint="eastAsia"/>
                <w:spacing w:val="-1"/>
                <w:sz w:val="24"/>
                <w:szCs w:val="24"/>
                <w:lang w:eastAsia="zh-CN"/>
              </w:rPr>
              <w:t>30L</w:t>
            </w:r>
            <w:r>
              <w:rPr>
                <w:rFonts w:ascii="Times New Roman" w:hAnsi="Times New Roman" w:cs="Times New Roman" w:hint="eastAsia"/>
                <w:spacing w:val="-1"/>
                <w:sz w:val="24"/>
                <w:szCs w:val="24"/>
                <w:lang w:eastAsia="zh-CN"/>
              </w:rPr>
              <w:t>”，本项目</w:t>
            </w:r>
            <w:r>
              <w:rPr>
                <w:rFonts w:ascii="Times New Roman" w:hAnsi="Times New Roman" w:cs="Times New Roman"/>
                <w:spacing w:val="-1"/>
                <w:sz w:val="24"/>
                <w:szCs w:val="24"/>
                <w:lang w:eastAsia="zh-CN"/>
              </w:rPr>
              <w:t>实验室内化学合成所用反应釜容积</w:t>
            </w:r>
            <w:r>
              <w:rPr>
                <w:rFonts w:ascii="Times New Roman" w:hAnsi="Times New Roman" w:cs="Times New Roman" w:hint="eastAsia"/>
                <w:spacing w:val="-1"/>
                <w:sz w:val="24"/>
                <w:szCs w:val="24"/>
                <w:lang w:eastAsia="zh-CN"/>
              </w:rPr>
              <w:t>分别</w:t>
            </w:r>
            <w:r>
              <w:rPr>
                <w:rFonts w:ascii="Times New Roman" w:hAnsi="Times New Roman" w:cs="Times New Roman"/>
                <w:spacing w:val="-1"/>
                <w:sz w:val="24"/>
                <w:szCs w:val="24"/>
                <w:lang w:eastAsia="zh-CN"/>
              </w:rPr>
              <w:t>为</w:t>
            </w:r>
            <w:r>
              <w:rPr>
                <w:rFonts w:ascii="Times New Roman" w:hAnsi="Times New Roman" w:cs="Times New Roman"/>
                <w:spacing w:val="-1"/>
                <w:sz w:val="24"/>
                <w:szCs w:val="24"/>
                <w:lang w:eastAsia="zh-CN"/>
              </w:rPr>
              <w:t>10L</w:t>
            </w:r>
            <w:r>
              <w:rPr>
                <w:rFonts w:ascii="Times New Roman" w:hAnsi="Times New Roman" w:cs="Times New Roman"/>
                <w:spacing w:val="-1"/>
                <w:sz w:val="24"/>
                <w:szCs w:val="24"/>
                <w:lang w:eastAsia="zh-CN"/>
              </w:rPr>
              <w:t>、</w:t>
            </w:r>
            <w:r>
              <w:rPr>
                <w:rFonts w:ascii="Times New Roman" w:hAnsi="Times New Roman" w:cs="Times New Roman"/>
                <w:spacing w:val="-1"/>
                <w:sz w:val="24"/>
                <w:szCs w:val="24"/>
                <w:lang w:eastAsia="zh-CN"/>
              </w:rPr>
              <w:t>20L</w:t>
            </w:r>
            <w:r>
              <w:rPr>
                <w:rFonts w:ascii="Times New Roman" w:hAnsi="Times New Roman" w:cs="Times New Roman"/>
                <w:spacing w:val="-1"/>
                <w:sz w:val="24"/>
                <w:szCs w:val="24"/>
                <w:lang w:eastAsia="zh-CN"/>
              </w:rPr>
              <w:t>，单体容积均</w:t>
            </w:r>
            <w:r>
              <w:rPr>
                <w:rFonts w:ascii="Times New Roman" w:hAnsi="Times New Roman" w:cs="Times New Roman" w:hint="eastAsia"/>
                <w:spacing w:val="-1"/>
                <w:sz w:val="24"/>
                <w:szCs w:val="24"/>
                <w:lang w:eastAsia="zh-CN"/>
              </w:rPr>
              <w:t>未</w:t>
            </w:r>
            <w:r>
              <w:rPr>
                <w:rFonts w:ascii="Times New Roman" w:hAnsi="Times New Roman" w:cs="Times New Roman"/>
                <w:spacing w:val="-1"/>
                <w:sz w:val="24"/>
                <w:szCs w:val="24"/>
                <w:lang w:eastAsia="zh-CN"/>
              </w:rPr>
              <w:t>超过</w:t>
            </w:r>
            <w:r>
              <w:rPr>
                <w:rFonts w:ascii="Times New Roman" w:hAnsi="Times New Roman" w:cs="Times New Roman"/>
                <w:spacing w:val="-1"/>
                <w:sz w:val="24"/>
                <w:szCs w:val="24"/>
                <w:lang w:eastAsia="zh-CN"/>
              </w:rPr>
              <w:t>30L</w:t>
            </w:r>
            <w:r>
              <w:rPr>
                <w:rFonts w:ascii="Times New Roman" w:hAnsi="Times New Roman" w:cs="Times New Roman"/>
                <w:spacing w:val="-1"/>
                <w:sz w:val="24"/>
                <w:szCs w:val="24"/>
                <w:lang w:eastAsia="zh-CN"/>
              </w:rPr>
              <w:t>，</w:t>
            </w:r>
            <w:r>
              <w:rPr>
                <w:rFonts w:ascii="Times New Roman" w:hAnsi="Times New Roman" w:cs="Times New Roman" w:hint="eastAsia"/>
                <w:spacing w:val="-1"/>
                <w:sz w:val="24"/>
                <w:szCs w:val="24"/>
                <w:lang w:eastAsia="zh-CN"/>
              </w:rPr>
              <w:t>故</w:t>
            </w:r>
            <w:r>
              <w:rPr>
                <w:rFonts w:ascii="Times New Roman" w:hAnsi="Times New Roman" w:cs="Times New Roman"/>
                <w:spacing w:val="-1"/>
                <w:sz w:val="24"/>
                <w:szCs w:val="24"/>
                <w:lang w:eastAsia="zh-CN"/>
              </w:rPr>
              <w:t>本项目仅涉及探试实验和小试实验，</w:t>
            </w:r>
            <w:r>
              <w:rPr>
                <w:rFonts w:ascii="Times New Roman" w:hAnsi="Times New Roman" w:cs="Times New Roman"/>
                <w:spacing w:val="-1"/>
                <w:sz w:val="24"/>
                <w:szCs w:val="24"/>
                <w:lang w:eastAsia="zh-CN"/>
              </w:rPr>
              <w:t>不涉及中试及药效试验，</w:t>
            </w:r>
            <w:r>
              <w:rPr>
                <w:rFonts w:ascii="Times New Roman" w:hAnsi="Times New Roman" w:cs="Times New Roman"/>
                <w:spacing w:val="-1"/>
                <w:sz w:val="24"/>
                <w:szCs w:val="24"/>
                <w:lang w:eastAsia="zh-CN"/>
              </w:rPr>
              <w:t>也</w:t>
            </w:r>
            <w:r>
              <w:rPr>
                <w:rFonts w:ascii="Times New Roman" w:hAnsi="Times New Roman" w:cs="Times New Roman"/>
                <w:spacing w:val="-1"/>
                <w:sz w:val="24"/>
                <w:szCs w:val="24"/>
                <w:lang w:eastAsia="zh-CN"/>
              </w:rPr>
              <w:t>不涉及</w:t>
            </w:r>
            <w:r>
              <w:rPr>
                <w:rFonts w:ascii="Times New Roman" w:hAnsi="Times New Roman" w:cs="Times New Roman"/>
                <w:spacing w:val="-1"/>
                <w:sz w:val="24"/>
                <w:szCs w:val="24"/>
                <w:lang w:eastAsia="zh-CN"/>
              </w:rPr>
              <w:t>P3</w:t>
            </w:r>
            <w:r>
              <w:rPr>
                <w:rFonts w:ascii="Times New Roman" w:hAnsi="Times New Roman" w:cs="Times New Roman"/>
                <w:spacing w:val="-1"/>
                <w:sz w:val="24"/>
                <w:szCs w:val="24"/>
                <w:lang w:eastAsia="zh-CN"/>
              </w:rPr>
              <w:t>、</w:t>
            </w:r>
            <w:r>
              <w:rPr>
                <w:rFonts w:ascii="Times New Roman" w:hAnsi="Times New Roman" w:cs="Times New Roman"/>
                <w:spacing w:val="-1"/>
                <w:sz w:val="24"/>
                <w:szCs w:val="24"/>
                <w:lang w:eastAsia="zh-CN"/>
              </w:rPr>
              <w:t>P4</w:t>
            </w:r>
            <w:r>
              <w:rPr>
                <w:rFonts w:ascii="Times New Roman" w:hAnsi="Times New Roman" w:cs="Times New Roman"/>
                <w:spacing w:val="-1"/>
                <w:sz w:val="24"/>
                <w:szCs w:val="24"/>
                <w:lang w:eastAsia="zh-CN"/>
              </w:rPr>
              <w:t>生物安全实验及转基因实验。</w:t>
            </w:r>
          </w:p>
          <w:p w:rsidR="00C27E7A" w:rsidRDefault="009B00CC">
            <w:pPr>
              <w:pStyle w:val="a6"/>
              <w:spacing w:line="360" w:lineRule="auto"/>
              <w:ind w:firstLineChars="200" w:firstLine="480"/>
              <w:jc w:val="both"/>
            </w:pPr>
            <w:r>
              <w:rPr>
                <w:rFonts w:hint="eastAsia"/>
                <w:szCs w:val="24"/>
              </w:rPr>
              <w:t>陕西君境迈德生物医药科技有限公司于</w:t>
            </w:r>
            <w:r>
              <w:rPr>
                <w:rFonts w:hint="eastAsia"/>
                <w:szCs w:val="24"/>
              </w:rPr>
              <w:t>2022</w:t>
            </w:r>
            <w:r>
              <w:rPr>
                <w:rFonts w:hint="eastAsia"/>
                <w:szCs w:val="24"/>
              </w:rPr>
              <w:t>年</w:t>
            </w:r>
            <w:r>
              <w:rPr>
                <w:rFonts w:hint="eastAsia"/>
                <w:szCs w:val="24"/>
              </w:rPr>
              <w:t>6</w:t>
            </w:r>
            <w:r>
              <w:rPr>
                <w:rFonts w:hint="eastAsia"/>
                <w:szCs w:val="24"/>
              </w:rPr>
              <w:t>月委托河北燕博咨询有限公司编制《陕西君境迈德生物医药科技有限公司研发实验室项目环境影响报告表》，于</w:t>
            </w:r>
            <w:r>
              <w:rPr>
                <w:rFonts w:hint="eastAsia"/>
                <w:szCs w:val="24"/>
              </w:rPr>
              <w:t>2022</w:t>
            </w:r>
            <w:r>
              <w:rPr>
                <w:rFonts w:hint="eastAsia"/>
                <w:szCs w:val="24"/>
              </w:rPr>
              <w:t>年</w:t>
            </w:r>
            <w:r>
              <w:rPr>
                <w:rFonts w:hint="eastAsia"/>
                <w:szCs w:val="24"/>
              </w:rPr>
              <w:t>7</w:t>
            </w:r>
            <w:r>
              <w:rPr>
                <w:rFonts w:hint="eastAsia"/>
                <w:szCs w:val="24"/>
              </w:rPr>
              <w:t>月</w:t>
            </w:r>
            <w:r>
              <w:rPr>
                <w:rFonts w:hint="eastAsia"/>
                <w:szCs w:val="24"/>
              </w:rPr>
              <w:t>22</w:t>
            </w:r>
            <w:r>
              <w:rPr>
                <w:rFonts w:hint="eastAsia"/>
                <w:szCs w:val="24"/>
              </w:rPr>
              <w:t>日取得陕西省西咸新区沣东新城管理委员会批复（西咸沣东审准﹝</w:t>
            </w:r>
            <w:r>
              <w:rPr>
                <w:rFonts w:hint="eastAsia"/>
                <w:szCs w:val="24"/>
              </w:rPr>
              <w:t>2022</w:t>
            </w:r>
            <w:r>
              <w:rPr>
                <w:rFonts w:hint="eastAsia"/>
                <w:szCs w:val="24"/>
              </w:rPr>
              <w:t>﹞</w:t>
            </w:r>
            <w:r>
              <w:rPr>
                <w:rFonts w:hint="eastAsia"/>
                <w:szCs w:val="24"/>
              </w:rPr>
              <w:t>007</w:t>
            </w:r>
            <w:r>
              <w:rPr>
                <w:rFonts w:hint="eastAsia"/>
                <w:szCs w:val="24"/>
              </w:rPr>
              <w:t>号），于</w:t>
            </w:r>
            <w:r>
              <w:rPr>
                <w:rFonts w:hint="eastAsia"/>
                <w:szCs w:val="24"/>
              </w:rPr>
              <w:t>2022</w:t>
            </w:r>
            <w:r>
              <w:rPr>
                <w:rFonts w:hint="eastAsia"/>
                <w:szCs w:val="24"/>
              </w:rPr>
              <w:t>年</w:t>
            </w:r>
            <w:r>
              <w:rPr>
                <w:rFonts w:hint="eastAsia"/>
                <w:szCs w:val="24"/>
              </w:rPr>
              <w:t>11</w:t>
            </w:r>
            <w:r>
              <w:rPr>
                <w:rFonts w:hint="eastAsia"/>
                <w:szCs w:val="24"/>
              </w:rPr>
              <w:t>月正式建成并投入试运行，</w:t>
            </w:r>
            <w:r>
              <w:rPr>
                <w:rFonts w:hint="eastAsia"/>
                <w:szCs w:val="24"/>
              </w:rPr>
              <w:t>2023</w:t>
            </w:r>
            <w:r>
              <w:rPr>
                <w:rFonts w:hint="eastAsia"/>
                <w:szCs w:val="24"/>
              </w:rPr>
              <w:t>年</w:t>
            </w:r>
            <w:r>
              <w:rPr>
                <w:rFonts w:hint="eastAsia"/>
                <w:szCs w:val="24"/>
              </w:rPr>
              <w:t>2</w:t>
            </w:r>
            <w:r>
              <w:rPr>
                <w:rFonts w:hint="eastAsia"/>
                <w:szCs w:val="24"/>
              </w:rPr>
              <w:t>月</w:t>
            </w:r>
            <w:r>
              <w:rPr>
                <w:rFonts w:hint="eastAsia"/>
                <w:szCs w:val="24"/>
              </w:rPr>
              <w:t>22</w:t>
            </w:r>
            <w:r>
              <w:rPr>
                <w:rFonts w:hint="eastAsia"/>
                <w:szCs w:val="24"/>
              </w:rPr>
              <w:t>日完成建设项目竣工环境保护验收。</w:t>
            </w:r>
            <w:r>
              <w:rPr>
                <w:rFonts w:hint="eastAsia"/>
              </w:rPr>
              <w:t>现有项目环保手续详见附件</w:t>
            </w:r>
            <w:r>
              <w:rPr>
                <w:rFonts w:hint="eastAsia"/>
              </w:rPr>
              <w:t>5</w:t>
            </w:r>
            <w:r>
              <w:rPr>
                <w:rFonts w:hint="eastAsia"/>
              </w:rPr>
              <w:t>。</w:t>
            </w:r>
          </w:p>
          <w:p w:rsidR="00C27E7A" w:rsidRDefault="009B00CC">
            <w:pPr>
              <w:adjustRightInd w:val="0"/>
              <w:snapToGrid w:val="0"/>
              <w:spacing w:line="360" w:lineRule="auto"/>
              <w:ind w:firstLineChars="200" w:firstLine="476"/>
              <w:rPr>
                <w:spacing w:val="-1"/>
                <w:kern w:val="0"/>
                <w:sz w:val="24"/>
              </w:rPr>
            </w:pPr>
            <w:r>
              <w:rPr>
                <w:rFonts w:hint="eastAsia"/>
                <w:spacing w:val="-1"/>
                <w:kern w:val="0"/>
                <w:sz w:val="24"/>
              </w:rPr>
              <w:t>随着市场需求持续增长，药品种类需求的增加，项目现有实验批次规模已无法满足实际运营需求。</w:t>
            </w:r>
          </w:p>
          <w:p w:rsidR="00C27E7A" w:rsidRDefault="009B00CC">
            <w:pPr>
              <w:adjustRightInd w:val="0"/>
              <w:snapToGrid w:val="0"/>
              <w:spacing w:line="360" w:lineRule="auto"/>
              <w:ind w:firstLineChars="200" w:firstLine="476"/>
              <w:rPr>
                <w:spacing w:val="-1"/>
                <w:kern w:val="0"/>
                <w:sz w:val="24"/>
              </w:rPr>
            </w:pPr>
            <w:r>
              <w:rPr>
                <w:rFonts w:hint="eastAsia"/>
                <w:spacing w:val="-1"/>
                <w:kern w:val="0"/>
                <w:sz w:val="24"/>
              </w:rPr>
              <w:t>本次扩建项目新增探试实验</w:t>
            </w:r>
            <w:r>
              <w:rPr>
                <w:rFonts w:hint="eastAsia"/>
                <w:spacing w:val="-1"/>
                <w:kern w:val="0"/>
                <w:sz w:val="24"/>
              </w:rPr>
              <w:t>5200</w:t>
            </w:r>
            <w:r>
              <w:rPr>
                <w:rFonts w:hint="eastAsia"/>
                <w:spacing w:val="-1"/>
                <w:kern w:val="0"/>
                <w:sz w:val="24"/>
              </w:rPr>
              <w:t>批次</w:t>
            </w:r>
            <w:r>
              <w:rPr>
                <w:rFonts w:hint="eastAsia"/>
                <w:spacing w:val="-1"/>
                <w:kern w:val="0"/>
                <w:sz w:val="24"/>
              </w:rPr>
              <w:t>/a</w:t>
            </w:r>
            <w:r>
              <w:rPr>
                <w:rFonts w:hint="eastAsia"/>
                <w:spacing w:val="-1"/>
                <w:kern w:val="0"/>
                <w:sz w:val="24"/>
              </w:rPr>
              <w:t>，新增小试实验</w:t>
            </w:r>
            <w:r>
              <w:rPr>
                <w:rFonts w:hint="eastAsia"/>
                <w:spacing w:val="-1"/>
                <w:kern w:val="0"/>
                <w:sz w:val="24"/>
              </w:rPr>
              <w:t>150</w:t>
            </w:r>
            <w:r>
              <w:rPr>
                <w:rFonts w:hint="eastAsia"/>
                <w:spacing w:val="-1"/>
                <w:kern w:val="0"/>
                <w:sz w:val="24"/>
              </w:rPr>
              <w:t>批</w:t>
            </w:r>
            <w:r>
              <w:rPr>
                <w:rFonts w:hint="eastAsia"/>
                <w:spacing w:val="-1"/>
                <w:kern w:val="0"/>
                <w:sz w:val="24"/>
              </w:rPr>
              <w:t>次</w:t>
            </w:r>
            <w:r>
              <w:rPr>
                <w:rFonts w:hint="eastAsia"/>
                <w:spacing w:val="-1"/>
                <w:kern w:val="0"/>
                <w:sz w:val="24"/>
              </w:rPr>
              <w:t>/a</w:t>
            </w:r>
            <w:r>
              <w:rPr>
                <w:rFonts w:hint="eastAsia"/>
                <w:spacing w:val="-1"/>
                <w:kern w:val="0"/>
                <w:sz w:val="24"/>
              </w:rPr>
              <w:t>，仅涉及实验批次、原辅材料用量增加。</w:t>
            </w:r>
          </w:p>
          <w:p w:rsidR="00C27E7A" w:rsidRDefault="009B00CC">
            <w:pPr>
              <w:spacing w:line="360" w:lineRule="auto"/>
              <w:ind w:firstLineChars="200" w:firstLine="454"/>
              <w:rPr>
                <w:b/>
                <w:bCs/>
                <w:spacing w:val="-7"/>
                <w:sz w:val="24"/>
              </w:rPr>
            </w:pPr>
            <w:r>
              <w:rPr>
                <w:rFonts w:hint="eastAsia"/>
                <w:b/>
                <w:bCs/>
                <w:spacing w:val="-7"/>
                <w:sz w:val="24"/>
              </w:rPr>
              <w:lastRenderedPageBreak/>
              <w:t>二、项目概况</w:t>
            </w:r>
          </w:p>
          <w:p w:rsidR="00C27E7A" w:rsidRDefault="009B00CC">
            <w:pPr>
              <w:pStyle w:val="TableText"/>
              <w:adjustRightInd w:val="0"/>
              <w:snapToGrid w:val="0"/>
              <w:spacing w:line="360" w:lineRule="auto"/>
              <w:ind w:firstLineChars="200" w:firstLine="500"/>
              <w:rPr>
                <w:rFonts w:ascii="Times New Roman" w:hAnsi="Times New Roman" w:cs="Times New Roman"/>
                <w:spacing w:val="5"/>
                <w:sz w:val="24"/>
                <w:szCs w:val="24"/>
                <w:lang w:eastAsia="zh-CN"/>
              </w:rPr>
            </w:pPr>
            <w:r>
              <w:rPr>
                <w:rFonts w:ascii="Times New Roman" w:hAnsi="Times New Roman" w:cs="Times New Roman"/>
                <w:spacing w:val="5"/>
                <w:sz w:val="24"/>
                <w:szCs w:val="24"/>
                <w:lang w:eastAsia="zh-CN"/>
              </w:rPr>
              <w:t>项目名称：</w:t>
            </w:r>
            <w:r>
              <w:rPr>
                <w:rFonts w:ascii="Times New Roman" w:hAnsi="Times New Roman" w:cs="Times New Roman" w:hint="eastAsia"/>
                <w:spacing w:val="5"/>
                <w:sz w:val="24"/>
                <w:szCs w:val="24"/>
                <w:lang w:eastAsia="zh-CN"/>
              </w:rPr>
              <w:t>陕</w:t>
            </w:r>
            <w:r>
              <w:rPr>
                <w:rFonts w:ascii="Times New Roman" w:hAnsi="Times New Roman" w:cs="Times New Roman"/>
                <w:spacing w:val="5"/>
                <w:sz w:val="24"/>
                <w:szCs w:val="24"/>
                <w:lang w:eastAsia="zh-CN"/>
              </w:rPr>
              <w:t>西君境迈德生物医药科技有限公司研发实验室</w:t>
            </w:r>
            <w:r>
              <w:rPr>
                <w:rFonts w:ascii="Times New Roman" w:hAnsi="Times New Roman" w:cs="Times New Roman" w:hint="eastAsia"/>
                <w:spacing w:val="5"/>
                <w:sz w:val="24"/>
                <w:szCs w:val="24"/>
                <w:lang w:eastAsia="zh-CN"/>
              </w:rPr>
              <w:t>扩建</w:t>
            </w:r>
            <w:r>
              <w:rPr>
                <w:rFonts w:ascii="Times New Roman" w:hAnsi="Times New Roman" w:cs="Times New Roman"/>
                <w:spacing w:val="5"/>
                <w:sz w:val="24"/>
                <w:szCs w:val="24"/>
                <w:lang w:eastAsia="zh-CN"/>
              </w:rPr>
              <w:t>项目</w:t>
            </w:r>
          </w:p>
          <w:p w:rsidR="00C27E7A" w:rsidRDefault="009B00CC">
            <w:pPr>
              <w:pStyle w:val="TableText"/>
              <w:adjustRightInd w:val="0"/>
              <w:snapToGrid w:val="0"/>
              <w:spacing w:line="360" w:lineRule="auto"/>
              <w:ind w:firstLineChars="200" w:firstLine="500"/>
              <w:rPr>
                <w:rFonts w:ascii="Times New Roman" w:hAnsi="Times New Roman" w:cs="Times New Roman"/>
                <w:spacing w:val="5"/>
                <w:sz w:val="24"/>
                <w:szCs w:val="24"/>
                <w:lang w:eastAsia="zh-CN"/>
              </w:rPr>
            </w:pPr>
            <w:r>
              <w:rPr>
                <w:rFonts w:ascii="Times New Roman" w:hAnsi="Times New Roman" w:cs="Times New Roman"/>
                <w:spacing w:val="5"/>
                <w:sz w:val="24"/>
                <w:szCs w:val="24"/>
                <w:lang w:eastAsia="zh-CN"/>
              </w:rPr>
              <w:t>建设单位：陕西君境迈德生物医药科技有限公司</w:t>
            </w:r>
          </w:p>
          <w:p w:rsidR="00C27E7A" w:rsidRDefault="009B00CC">
            <w:pPr>
              <w:pStyle w:val="TableText"/>
              <w:adjustRightInd w:val="0"/>
              <w:snapToGrid w:val="0"/>
              <w:spacing w:line="360" w:lineRule="auto"/>
              <w:ind w:firstLineChars="200" w:firstLine="500"/>
              <w:rPr>
                <w:rFonts w:ascii="Times New Roman" w:hAnsi="Times New Roman" w:cs="Times New Roman"/>
                <w:spacing w:val="5"/>
                <w:sz w:val="24"/>
                <w:szCs w:val="24"/>
                <w:lang w:eastAsia="zh-CN"/>
              </w:rPr>
            </w:pPr>
            <w:r>
              <w:rPr>
                <w:rFonts w:ascii="Times New Roman" w:hAnsi="Times New Roman" w:cs="Times New Roman"/>
                <w:spacing w:val="5"/>
                <w:sz w:val="24"/>
                <w:szCs w:val="24"/>
                <w:lang w:eastAsia="zh-CN"/>
              </w:rPr>
              <w:t>项目性质：扩建</w:t>
            </w:r>
          </w:p>
          <w:p w:rsidR="00C27E7A" w:rsidRDefault="009B00CC">
            <w:pPr>
              <w:pStyle w:val="TableText"/>
              <w:adjustRightInd w:val="0"/>
              <w:snapToGrid w:val="0"/>
              <w:spacing w:line="360" w:lineRule="auto"/>
              <w:ind w:firstLineChars="200" w:firstLine="500"/>
              <w:rPr>
                <w:rFonts w:ascii="Times New Roman" w:hAnsi="Times New Roman" w:cs="Times New Roman"/>
                <w:spacing w:val="5"/>
                <w:sz w:val="24"/>
                <w:szCs w:val="24"/>
                <w:lang w:eastAsia="zh-CN"/>
              </w:rPr>
            </w:pPr>
            <w:r>
              <w:rPr>
                <w:rFonts w:ascii="Times New Roman" w:hAnsi="Times New Roman" w:cs="Times New Roman"/>
                <w:spacing w:val="5"/>
                <w:sz w:val="24"/>
                <w:szCs w:val="24"/>
                <w:lang w:eastAsia="zh-CN"/>
              </w:rPr>
              <w:t>建设地点：位于陕西省西咸新区沣东新城石化大道西段</w:t>
            </w:r>
            <w:r>
              <w:rPr>
                <w:rFonts w:ascii="Times New Roman" w:hAnsi="Times New Roman" w:cs="Times New Roman"/>
                <w:spacing w:val="5"/>
                <w:sz w:val="24"/>
                <w:szCs w:val="24"/>
                <w:lang w:eastAsia="zh-CN"/>
              </w:rPr>
              <w:t>106</w:t>
            </w:r>
            <w:r>
              <w:rPr>
                <w:rFonts w:ascii="Times New Roman" w:hAnsi="Times New Roman" w:cs="Times New Roman"/>
                <w:spacing w:val="5"/>
                <w:sz w:val="24"/>
                <w:szCs w:val="24"/>
                <w:lang w:eastAsia="zh-CN"/>
              </w:rPr>
              <w:t>号，租赁沣东科技产业园</w:t>
            </w:r>
            <w:r>
              <w:rPr>
                <w:rFonts w:ascii="Times New Roman" w:hAnsi="Times New Roman" w:cs="Times New Roman"/>
                <w:spacing w:val="5"/>
                <w:sz w:val="24"/>
                <w:szCs w:val="24"/>
                <w:lang w:eastAsia="zh-CN"/>
              </w:rPr>
              <w:t>36</w:t>
            </w:r>
            <w:r>
              <w:rPr>
                <w:rFonts w:ascii="Times New Roman" w:hAnsi="Times New Roman" w:cs="Times New Roman"/>
                <w:spacing w:val="5"/>
                <w:sz w:val="24"/>
                <w:szCs w:val="24"/>
                <w:lang w:eastAsia="zh-CN"/>
              </w:rPr>
              <w:t>号楼</w:t>
            </w:r>
            <w:r>
              <w:rPr>
                <w:rFonts w:ascii="Times New Roman" w:hAnsi="Times New Roman" w:cs="Times New Roman"/>
                <w:spacing w:val="5"/>
                <w:sz w:val="24"/>
                <w:szCs w:val="24"/>
                <w:lang w:eastAsia="zh-CN"/>
              </w:rPr>
              <w:t>10601</w:t>
            </w:r>
            <w:r>
              <w:rPr>
                <w:rFonts w:ascii="Times New Roman" w:hAnsi="Times New Roman" w:cs="Times New Roman"/>
                <w:spacing w:val="5"/>
                <w:sz w:val="24"/>
                <w:szCs w:val="24"/>
                <w:lang w:eastAsia="zh-CN"/>
              </w:rPr>
              <w:t>、</w:t>
            </w:r>
            <w:r>
              <w:rPr>
                <w:rFonts w:ascii="Times New Roman" w:hAnsi="Times New Roman" w:cs="Times New Roman"/>
                <w:spacing w:val="5"/>
                <w:sz w:val="24"/>
                <w:szCs w:val="24"/>
                <w:lang w:eastAsia="zh-CN"/>
              </w:rPr>
              <w:t>10602</w:t>
            </w:r>
            <w:r>
              <w:rPr>
                <w:rFonts w:ascii="Times New Roman" w:hAnsi="Times New Roman" w:cs="Times New Roman"/>
                <w:spacing w:val="5"/>
                <w:sz w:val="24"/>
                <w:szCs w:val="24"/>
                <w:lang w:eastAsia="zh-CN"/>
              </w:rPr>
              <w:t>室，中心地理坐标为东经</w:t>
            </w:r>
            <w:r>
              <w:rPr>
                <w:rFonts w:ascii="Times New Roman" w:hAnsi="Times New Roman" w:cs="Times New Roman"/>
                <w:spacing w:val="5"/>
                <w:sz w:val="24"/>
                <w:szCs w:val="24"/>
                <w:lang w:eastAsia="zh-CN"/>
              </w:rPr>
              <w:t>108</w:t>
            </w:r>
            <w:r>
              <w:rPr>
                <w:rFonts w:ascii="Times New Roman" w:hAnsi="Times New Roman" w:cs="Times New Roman"/>
                <w:spacing w:val="5"/>
                <w:sz w:val="24"/>
                <w:szCs w:val="24"/>
                <w:lang w:eastAsia="zh-CN"/>
              </w:rPr>
              <w:t>度</w:t>
            </w:r>
            <w:r>
              <w:rPr>
                <w:rFonts w:ascii="Times New Roman" w:hAnsi="Times New Roman" w:cs="Times New Roman"/>
                <w:spacing w:val="5"/>
                <w:sz w:val="24"/>
                <w:szCs w:val="24"/>
                <w:lang w:eastAsia="zh-CN"/>
              </w:rPr>
              <w:t>48</w:t>
            </w:r>
            <w:r>
              <w:rPr>
                <w:rFonts w:ascii="Times New Roman" w:hAnsi="Times New Roman" w:cs="Times New Roman"/>
                <w:spacing w:val="5"/>
                <w:sz w:val="24"/>
                <w:szCs w:val="24"/>
                <w:lang w:eastAsia="zh-CN"/>
              </w:rPr>
              <w:t>分</w:t>
            </w:r>
            <w:r>
              <w:rPr>
                <w:rFonts w:ascii="Times New Roman" w:hAnsi="Times New Roman" w:cs="Times New Roman"/>
                <w:spacing w:val="5"/>
                <w:sz w:val="24"/>
                <w:szCs w:val="24"/>
                <w:lang w:eastAsia="zh-CN"/>
              </w:rPr>
              <w:t>22.842</w:t>
            </w:r>
            <w:r>
              <w:rPr>
                <w:rFonts w:ascii="Times New Roman" w:hAnsi="Times New Roman" w:cs="Times New Roman"/>
                <w:spacing w:val="5"/>
                <w:sz w:val="24"/>
                <w:szCs w:val="24"/>
                <w:lang w:eastAsia="zh-CN"/>
              </w:rPr>
              <w:t>秒，北纬</w:t>
            </w:r>
            <w:r>
              <w:rPr>
                <w:rFonts w:ascii="Times New Roman" w:hAnsi="Times New Roman" w:cs="Times New Roman"/>
                <w:spacing w:val="5"/>
                <w:sz w:val="24"/>
                <w:szCs w:val="24"/>
                <w:lang w:eastAsia="zh-CN"/>
              </w:rPr>
              <w:t>34</w:t>
            </w:r>
            <w:r>
              <w:rPr>
                <w:rFonts w:ascii="Times New Roman" w:hAnsi="Times New Roman" w:cs="Times New Roman"/>
                <w:spacing w:val="5"/>
                <w:sz w:val="24"/>
                <w:szCs w:val="24"/>
                <w:lang w:eastAsia="zh-CN"/>
              </w:rPr>
              <w:t>度</w:t>
            </w:r>
            <w:r>
              <w:rPr>
                <w:rFonts w:ascii="Times New Roman" w:hAnsi="Times New Roman" w:cs="Times New Roman"/>
                <w:spacing w:val="5"/>
                <w:sz w:val="24"/>
                <w:szCs w:val="24"/>
                <w:lang w:eastAsia="zh-CN"/>
              </w:rPr>
              <w:t>19</w:t>
            </w:r>
            <w:r>
              <w:rPr>
                <w:rFonts w:ascii="Times New Roman" w:hAnsi="Times New Roman" w:cs="Times New Roman"/>
                <w:spacing w:val="5"/>
                <w:sz w:val="24"/>
                <w:szCs w:val="24"/>
                <w:lang w:eastAsia="zh-CN"/>
              </w:rPr>
              <w:t>分</w:t>
            </w:r>
            <w:r>
              <w:rPr>
                <w:rFonts w:ascii="Times New Roman" w:hAnsi="Times New Roman" w:cs="Times New Roman"/>
                <w:spacing w:val="5"/>
                <w:sz w:val="24"/>
                <w:szCs w:val="24"/>
                <w:lang w:eastAsia="zh-CN"/>
              </w:rPr>
              <w:t>28.279</w:t>
            </w:r>
            <w:r>
              <w:rPr>
                <w:rFonts w:ascii="Times New Roman" w:hAnsi="Times New Roman" w:cs="Times New Roman"/>
                <w:spacing w:val="5"/>
                <w:sz w:val="24"/>
                <w:szCs w:val="24"/>
                <w:lang w:eastAsia="zh-CN"/>
              </w:rPr>
              <w:t>秒。</w:t>
            </w:r>
          </w:p>
          <w:p w:rsidR="00C27E7A" w:rsidRDefault="009B00CC">
            <w:pPr>
              <w:pStyle w:val="TableText"/>
              <w:adjustRightInd w:val="0"/>
              <w:snapToGrid w:val="0"/>
              <w:spacing w:line="360" w:lineRule="auto"/>
              <w:ind w:firstLineChars="200" w:firstLine="500"/>
              <w:rPr>
                <w:rFonts w:ascii="Times New Roman" w:hAnsi="Times New Roman" w:cs="Times New Roman"/>
                <w:spacing w:val="5"/>
                <w:sz w:val="24"/>
                <w:szCs w:val="24"/>
                <w:lang w:eastAsia="zh-CN"/>
              </w:rPr>
            </w:pPr>
            <w:r>
              <w:rPr>
                <w:rFonts w:ascii="Times New Roman" w:hAnsi="Times New Roman" w:cs="Times New Roman" w:hint="eastAsia"/>
                <w:spacing w:val="5"/>
                <w:sz w:val="24"/>
                <w:szCs w:val="24"/>
                <w:lang w:eastAsia="zh-CN"/>
              </w:rPr>
              <w:t>四邻关系：沣东科技产业园东侧隔天登二路为普洛斯西安沣东产业园，东南侧为菜鸟厂房，南侧隔丰业大道为沣东新城光电信息产业园，西南侧为沣东智创云谷，西侧隔天登三路为空地，西北侧为祥沣医药产业园和西安瀚华印务有限公司厂房，北侧隔丰全路为西安路安轨道装备有限公司及陕西福禄鑫业物资有限公司厂房</w:t>
            </w:r>
            <w:r>
              <w:rPr>
                <w:rFonts w:ascii="Times New Roman" w:hAnsi="Times New Roman" w:cs="Times New Roman"/>
                <w:spacing w:val="5"/>
                <w:sz w:val="24"/>
                <w:szCs w:val="24"/>
                <w:lang w:eastAsia="zh-CN"/>
              </w:rPr>
              <w:t>。项目地理位置</w:t>
            </w:r>
            <w:r>
              <w:rPr>
                <w:rFonts w:ascii="Times New Roman" w:hAnsi="Times New Roman" w:cs="Times New Roman" w:hint="eastAsia"/>
                <w:spacing w:val="5"/>
                <w:sz w:val="24"/>
                <w:szCs w:val="24"/>
                <w:lang w:eastAsia="zh-CN"/>
              </w:rPr>
              <w:t>图</w:t>
            </w:r>
            <w:r>
              <w:rPr>
                <w:rFonts w:ascii="Times New Roman" w:hAnsi="Times New Roman" w:cs="Times New Roman"/>
                <w:spacing w:val="5"/>
                <w:sz w:val="24"/>
                <w:szCs w:val="24"/>
                <w:lang w:eastAsia="zh-CN"/>
              </w:rPr>
              <w:t>见附图</w:t>
            </w:r>
            <w:r>
              <w:rPr>
                <w:rFonts w:ascii="Times New Roman" w:hAnsi="Times New Roman" w:cs="Times New Roman" w:hint="eastAsia"/>
                <w:spacing w:val="5"/>
                <w:sz w:val="24"/>
                <w:szCs w:val="24"/>
                <w:lang w:eastAsia="zh-CN"/>
              </w:rPr>
              <w:t>1</w:t>
            </w:r>
            <w:r>
              <w:rPr>
                <w:rFonts w:ascii="Times New Roman" w:hAnsi="Times New Roman" w:cs="Times New Roman"/>
                <w:spacing w:val="5"/>
                <w:sz w:val="24"/>
                <w:szCs w:val="24"/>
                <w:lang w:eastAsia="zh-CN"/>
              </w:rPr>
              <w:t>，厂区</w:t>
            </w:r>
            <w:r>
              <w:rPr>
                <w:rFonts w:ascii="Times New Roman" w:hAnsi="Times New Roman" w:cs="Times New Roman" w:hint="eastAsia"/>
                <w:spacing w:val="5"/>
                <w:sz w:val="24"/>
                <w:szCs w:val="24"/>
                <w:lang w:eastAsia="zh-CN"/>
              </w:rPr>
              <w:t>四邻</w:t>
            </w:r>
            <w:r>
              <w:rPr>
                <w:rFonts w:ascii="Times New Roman" w:hAnsi="Times New Roman" w:cs="Times New Roman"/>
                <w:spacing w:val="5"/>
                <w:sz w:val="24"/>
                <w:szCs w:val="24"/>
                <w:lang w:eastAsia="zh-CN"/>
              </w:rPr>
              <w:t>关系见附图</w:t>
            </w:r>
            <w:r>
              <w:rPr>
                <w:rFonts w:ascii="Times New Roman" w:hAnsi="Times New Roman" w:cs="Times New Roman" w:hint="eastAsia"/>
                <w:spacing w:val="5"/>
                <w:sz w:val="24"/>
                <w:szCs w:val="24"/>
                <w:lang w:eastAsia="zh-CN"/>
              </w:rPr>
              <w:t>3</w:t>
            </w:r>
            <w:r>
              <w:rPr>
                <w:rFonts w:ascii="Times New Roman" w:hAnsi="Times New Roman" w:cs="Times New Roman"/>
                <w:spacing w:val="5"/>
                <w:sz w:val="24"/>
                <w:szCs w:val="24"/>
                <w:lang w:eastAsia="zh-CN"/>
              </w:rPr>
              <w:t>。</w:t>
            </w:r>
          </w:p>
          <w:p w:rsidR="00C27E7A" w:rsidRDefault="009B00CC">
            <w:pPr>
              <w:pStyle w:val="TableText"/>
              <w:adjustRightInd w:val="0"/>
              <w:snapToGrid w:val="0"/>
              <w:spacing w:line="360" w:lineRule="auto"/>
              <w:ind w:firstLineChars="200" w:firstLine="500"/>
              <w:rPr>
                <w:rFonts w:ascii="Times New Roman" w:hAnsi="Times New Roman" w:cs="Times New Roman"/>
                <w:spacing w:val="5"/>
                <w:sz w:val="24"/>
                <w:szCs w:val="24"/>
                <w:lang w:eastAsia="zh-CN"/>
              </w:rPr>
            </w:pPr>
            <w:r>
              <w:rPr>
                <w:rFonts w:ascii="Times New Roman" w:hAnsi="Times New Roman" w:cs="Times New Roman"/>
                <w:spacing w:val="5"/>
                <w:sz w:val="24"/>
                <w:szCs w:val="24"/>
                <w:lang w:eastAsia="zh-CN"/>
              </w:rPr>
              <w:t>项目投资：</w:t>
            </w:r>
            <w:r>
              <w:rPr>
                <w:rFonts w:ascii="Times New Roman" w:hAnsi="Times New Roman" w:cs="Times New Roman" w:hint="eastAsia"/>
                <w:spacing w:val="5"/>
                <w:sz w:val="24"/>
                <w:szCs w:val="24"/>
                <w:lang w:eastAsia="zh-CN"/>
              </w:rPr>
              <w:t>本次扩建</w:t>
            </w:r>
            <w:r>
              <w:rPr>
                <w:rFonts w:ascii="Times New Roman" w:hAnsi="Times New Roman" w:cs="Times New Roman"/>
                <w:spacing w:val="5"/>
                <w:sz w:val="24"/>
                <w:szCs w:val="24"/>
                <w:lang w:eastAsia="zh-CN"/>
              </w:rPr>
              <w:t>项目总投资</w:t>
            </w:r>
            <w:r>
              <w:rPr>
                <w:rFonts w:ascii="Times New Roman" w:hAnsi="Times New Roman" w:cs="Times New Roman" w:hint="eastAsia"/>
                <w:spacing w:val="5"/>
                <w:sz w:val="24"/>
                <w:szCs w:val="24"/>
                <w:lang w:eastAsia="zh-CN"/>
              </w:rPr>
              <w:t>5</w:t>
            </w:r>
            <w:r>
              <w:rPr>
                <w:rFonts w:ascii="Times New Roman" w:hAnsi="Times New Roman" w:cs="Times New Roman" w:hint="eastAsia"/>
                <w:spacing w:val="5"/>
                <w:sz w:val="24"/>
                <w:szCs w:val="24"/>
                <w:lang w:eastAsia="zh-CN"/>
              </w:rPr>
              <w:t>0</w:t>
            </w:r>
            <w:r>
              <w:rPr>
                <w:rFonts w:ascii="Times New Roman" w:hAnsi="Times New Roman" w:cs="Times New Roman"/>
                <w:spacing w:val="5"/>
                <w:sz w:val="24"/>
                <w:szCs w:val="24"/>
                <w:lang w:eastAsia="zh-CN"/>
              </w:rPr>
              <w:t>万元。</w:t>
            </w:r>
          </w:p>
          <w:p w:rsidR="00C27E7A" w:rsidRDefault="009B00CC">
            <w:pPr>
              <w:pStyle w:val="10"/>
              <w:widowControl/>
              <w:adjustRightInd/>
              <w:spacing w:line="360" w:lineRule="auto"/>
              <w:ind w:firstLineChars="200" w:firstLine="482"/>
              <w:rPr>
                <w:rFonts w:ascii="Times New Roman" w:cs="Times New Roman" w:hint="default"/>
                <w:kern w:val="2"/>
                <w:szCs w:val="24"/>
              </w:rPr>
            </w:pPr>
            <w:r>
              <w:rPr>
                <w:rFonts w:ascii="Times New Roman" w:cs="Times New Roman"/>
                <w:kern w:val="2"/>
                <w:szCs w:val="24"/>
              </w:rPr>
              <w:t>三、项目组成</w:t>
            </w:r>
          </w:p>
          <w:p w:rsidR="00C27E7A" w:rsidRDefault="009B00CC">
            <w:pPr>
              <w:pStyle w:val="TableText"/>
              <w:adjustRightInd w:val="0"/>
              <w:snapToGrid w:val="0"/>
              <w:spacing w:line="360" w:lineRule="auto"/>
              <w:ind w:firstLineChars="200" w:firstLine="500"/>
              <w:rPr>
                <w:rFonts w:ascii="Times New Roman" w:hAnsi="Times New Roman" w:cs="Times New Roman"/>
                <w:spacing w:val="5"/>
                <w:sz w:val="24"/>
                <w:szCs w:val="24"/>
              </w:rPr>
            </w:pPr>
            <w:r>
              <w:rPr>
                <w:rFonts w:ascii="Times New Roman" w:hAnsi="Times New Roman" w:cs="Times New Roman"/>
                <w:spacing w:val="5"/>
                <w:sz w:val="24"/>
                <w:szCs w:val="24"/>
                <w:lang w:eastAsia="zh-CN"/>
              </w:rPr>
              <w:t>本次扩建项目新增探试实验</w:t>
            </w:r>
            <w:r>
              <w:rPr>
                <w:rFonts w:ascii="Times New Roman" w:hAnsi="Times New Roman" w:cs="Times New Roman"/>
                <w:spacing w:val="5"/>
                <w:sz w:val="24"/>
                <w:szCs w:val="24"/>
                <w:lang w:eastAsia="zh-CN"/>
              </w:rPr>
              <w:t>5200</w:t>
            </w:r>
            <w:r>
              <w:rPr>
                <w:rFonts w:ascii="Times New Roman" w:hAnsi="Times New Roman" w:cs="Times New Roman"/>
                <w:spacing w:val="5"/>
                <w:sz w:val="24"/>
                <w:szCs w:val="24"/>
                <w:lang w:eastAsia="zh-CN"/>
              </w:rPr>
              <w:t>批次</w:t>
            </w:r>
            <w:r>
              <w:rPr>
                <w:rFonts w:ascii="Times New Roman" w:hAnsi="Times New Roman" w:cs="Times New Roman"/>
                <w:spacing w:val="5"/>
                <w:sz w:val="24"/>
                <w:szCs w:val="24"/>
                <w:lang w:eastAsia="zh-CN"/>
              </w:rPr>
              <w:t>/a</w:t>
            </w:r>
            <w:r>
              <w:rPr>
                <w:rFonts w:ascii="Times New Roman" w:hAnsi="Times New Roman" w:cs="Times New Roman"/>
                <w:spacing w:val="5"/>
                <w:sz w:val="24"/>
                <w:szCs w:val="24"/>
                <w:lang w:eastAsia="zh-CN"/>
              </w:rPr>
              <w:t>，新增小试实验</w:t>
            </w:r>
            <w:r>
              <w:rPr>
                <w:rFonts w:ascii="Times New Roman" w:hAnsi="Times New Roman" w:cs="Times New Roman" w:hint="eastAsia"/>
                <w:spacing w:val="5"/>
                <w:sz w:val="24"/>
                <w:szCs w:val="24"/>
                <w:lang w:eastAsia="zh-CN"/>
              </w:rPr>
              <w:t>15</w:t>
            </w:r>
            <w:r>
              <w:rPr>
                <w:rFonts w:ascii="Times New Roman" w:hAnsi="Times New Roman" w:cs="Times New Roman"/>
                <w:spacing w:val="5"/>
                <w:sz w:val="24"/>
                <w:szCs w:val="24"/>
                <w:lang w:eastAsia="zh-CN"/>
              </w:rPr>
              <w:t>0</w:t>
            </w:r>
            <w:r>
              <w:rPr>
                <w:rFonts w:ascii="Times New Roman" w:hAnsi="Times New Roman" w:cs="Times New Roman"/>
                <w:spacing w:val="5"/>
                <w:sz w:val="24"/>
                <w:szCs w:val="24"/>
                <w:lang w:eastAsia="zh-CN"/>
              </w:rPr>
              <w:t>批次</w:t>
            </w:r>
            <w:r>
              <w:rPr>
                <w:rFonts w:ascii="Times New Roman" w:hAnsi="Times New Roman" w:cs="Times New Roman"/>
                <w:spacing w:val="5"/>
                <w:sz w:val="24"/>
                <w:szCs w:val="24"/>
                <w:lang w:eastAsia="zh-CN"/>
              </w:rPr>
              <w:t>/a</w:t>
            </w:r>
            <w:r>
              <w:rPr>
                <w:rFonts w:ascii="Times New Roman" w:hAnsi="Times New Roman" w:cs="Times New Roman"/>
                <w:spacing w:val="5"/>
                <w:sz w:val="24"/>
                <w:szCs w:val="24"/>
                <w:lang w:eastAsia="zh-CN"/>
              </w:rPr>
              <w:t>，</w:t>
            </w:r>
            <w:r>
              <w:rPr>
                <w:rFonts w:hint="eastAsia"/>
                <w:spacing w:val="-1"/>
                <w:kern w:val="0"/>
                <w:sz w:val="24"/>
                <w:lang w:eastAsia="zh-CN"/>
              </w:rPr>
              <w:t>仅涉及实验批次、原辅材料用量增加</w:t>
            </w:r>
            <w:r>
              <w:rPr>
                <w:rFonts w:ascii="Times New Roman" w:hAnsi="Times New Roman" w:cs="Times New Roman"/>
                <w:spacing w:val="5"/>
                <w:sz w:val="24"/>
                <w:szCs w:val="24"/>
                <w:lang w:eastAsia="zh-CN"/>
              </w:rPr>
              <w:t>。</w:t>
            </w:r>
            <w:r>
              <w:rPr>
                <w:rFonts w:ascii="Times New Roman" w:hAnsi="Times New Roman" w:cs="Times New Roman"/>
                <w:spacing w:val="5"/>
                <w:sz w:val="24"/>
                <w:szCs w:val="24"/>
              </w:rPr>
              <w:t>项目建设内容详见表</w:t>
            </w:r>
            <w:r>
              <w:rPr>
                <w:rFonts w:ascii="Times New Roman" w:hAnsi="Times New Roman" w:cs="Times New Roman"/>
                <w:spacing w:val="5"/>
                <w:sz w:val="24"/>
                <w:szCs w:val="24"/>
              </w:rPr>
              <w:t>2-1</w:t>
            </w:r>
            <w:r>
              <w:rPr>
                <w:rFonts w:ascii="Times New Roman" w:hAnsi="Times New Roman" w:cs="Times New Roman"/>
                <w:spacing w:val="5"/>
                <w:sz w:val="24"/>
                <w:szCs w:val="24"/>
              </w:rPr>
              <w:t>。</w:t>
            </w:r>
          </w:p>
          <w:p w:rsidR="00C27E7A" w:rsidRDefault="009B00CC">
            <w:pPr>
              <w:pStyle w:val="TableText"/>
              <w:adjustRightInd w:val="0"/>
              <w:snapToGrid w:val="0"/>
              <w:spacing w:line="360" w:lineRule="auto"/>
              <w:jc w:val="center"/>
              <w:rPr>
                <w:rFonts w:ascii="Times New Roman" w:hAnsi="Times New Roman" w:cs="Times New Roman"/>
                <w:b/>
                <w:bCs/>
                <w:spacing w:val="-1"/>
                <w:kern w:val="0"/>
                <w:sz w:val="24"/>
                <w:lang w:eastAsia="zh-CN"/>
              </w:rPr>
            </w:pPr>
            <w:r>
              <w:rPr>
                <w:rFonts w:ascii="Times New Roman" w:hAnsi="Times New Roman" w:cs="Times New Roman"/>
                <w:b/>
                <w:bCs/>
                <w:spacing w:val="-1"/>
                <w:kern w:val="0"/>
                <w:sz w:val="24"/>
                <w:lang w:eastAsia="zh-CN"/>
              </w:rPr>
              <w:t>表</w:t>
            </w:r>
            <w:r>
              <w:rPr>
                <w:rFonts w:ascii="Times New Roman" w:hAnsi="Times New Roman" w:cs="Times New Roman"/>
                <w:b/>
                <w:bCs/>
                <w:spacing w:val="-1"/>
                <w:kern w:val="0"/>
                <w:sz w:val="24"/>
                <w:lang w:eastAsia="zh-CN"/>
              </w:rPr>
              <w:t xml:space="preserve">2-1  </w:t>
            </w:r>
            <w:r>
              <w:rPr>
                <w:rFonts w:ascii="Times New Roman" w:hAnsi="Times New Roman" w:cs="Times New Roman"/>
                <w:b/>
                <w:bCs/>
                <w:spacing w:val="-1"/>
                <w:kern w:val="0"/>
                <w:sz w:val="24"/>
                <w:lang w:eastAsia="zh-CN"/>
              </w:rPr>
              <w:t>项目组成情况一览表</w:t>
            </w:r>
          </w:p>
          <w:tbl>
            <w:tblPr>
              <w:tblW w:w="4998" w:type="pct"/>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672"/>
              <w:gridCol w:w="504"/>
              <w:gridCol w:w="27"/>
              <w:gridCol w:w="686"/>
              <w:gridCol w:w="2495"/>
              <w:gridCol w:w="2498"/>
              <w:gridCol w:w="1406"/>
            </w:tblGrid>
            <w:tr w:rsidR="00C27E7A">
              <w:trPr>
                <w:trHeight w:val="397"/>
              </w:trPr>
              <w:tc>
                <w:tcPr>
                  <w:tcW w:w="405" w:type="pct"/>
                  <w:vMerge w:val="restart"/>
                  <w:tcBorders>
                    <w:tl2br w:val="nil"/>
                    <w:tr2bl w:val="nil"/>
                  </w:tcBorders>
                  <w:shd w:val="clear" w:color="auto" w:fill="auto"/>
                  <w:vAlign w:val="center"/>
                </w:tcPr>
                <w:p w:rsidR="00C27E7A" w:rsidRDefault="009B00CC">
                  <w:pPr>
                    <w:widowControl/>
                    <w:jc w:val="center"/>
                    <w:textAlignment w:val="center"/>
                    <w:rPr>
                      <w:rFonts w:ascii="宋体" w:hAnsi="宋体" w:cs="宋体"/>
                      <w:b/>
                      <w:bCs/>
                      <w:szCs w:val="21"/>
                    </w:rPr>
                  </w:pPr>
                  <w:r>
                    <w:rPr>
                      <w:rFonts w:ascii="宋体" w:hAnsi="宋体" w:cs="宋体" w:hint="eastAsia"/>
                      <w:b/>
                      <w:bCs/>
                      <w:kern w:val="0"/>
                      <w:szCs w:val="21"/>
                      <w:lang w:bidi="ar"/>
                    </w:rPr>
                    <w:t>类别</w:t>
                  </w:r>
                </w:p>
              </w:tc>
              <w:tc>
                <w:tcPr>
                  <w:tcW w:w="734" w:type="pct"/>
                  <w:gridSpan w:val="3"/>
                  <w:vMerge w:val="restart"/>
                  <w:tcBorders>
                    <w:tl2br w:val="nil"/>
                    <w:tr2bl w:val="nil"/>
                  </w:tcBorders>
                  <w:shd w:val="clear" w:color="auto" w:fill="auto"/>
                  <w:vAlign w:val="center"/>
                </w:tcPr>
                <w:p w:rsidR="00C27E7A" w:rsidRDefault="009B00CC">
                  <w:pPr>
                    <w:widowControl/>
                    <w:jc w:val="center"/>
                    <w:textAlignment w:val="center"/>
                    <w:rPr>
                      <w:rFonts w:ascii="宋体" w:hAnsi="宋体" w:cs="宋体"/>
                      <w:b/>
                      <w:bCs/>
                      <w:szCs w:val="21"/>
                    </w:rPr>
                  </w:pPr>
                  <w:r>
                    <w:rPr>
                      <w:rFonts w:ascii="宋体" w:hAnsi="宋体" w:cs="宋体" w:hint="eastAsia"/>
                      <w:b/>
                      <w:bCs/>
                      <w:kern w:val="0"/>
                      <w:szCs w:val="21"/>
                      <w:lang w:bidi="ar"/>
                    </w:rPr>
                    <w:t>名称</w:t>
                  </w:r>
                </w:p>
              </w:tc>
              <w:tc>
                <w:tcPr>
                  <w:tcW w:w="3012" w:type="pct"/>
                  <w:gridSpan w:val="2"/>
                  <w:tcBorders>
                    <w:tl2br w:val="nil"/>
                    <w:tr2bl w:val="nil"/>
                  </w:tcBorders>
                  <w:shd w:val="clear" w:color="auto" w:fill="auto"/>
                  <w:vAlign w:val="center"/>
                </w:tcPr>
                <w:p w:rsidR="00C27E7A" w:rsidRDefault="009B00CC">
                  <w:pPr>
                    <w:widowControl/>
                    <w:jc w:val="center"/>
                    <w:textAlignment w:val="center"/>
                    <w:rPr>
                      <w:rFonts w:ascii="宋体" w:hAnsi="宋体" w:cs="宋体"/>
                      <w:b/>
                      <w:bCs/>
                      <w:kern w:val="0"/>
                      <w:szCs w:val="21"/>
                      <w:lang w:bidi="ar"/>
                    </w:rPr>
                  </w:pPr>
                  <w:r>
                    <w:rPr>
                      <w:rFonts w:ascii="宋体" w:hAnsi="宋体" w:cs="宋体" w:hint="eastAsia"/>
                      <w:b/>
                      <w:bCs/>
                      <w:kern w:val="0"/>
                      <w:szCs w:val="21"/>
                      <w:lang w:bidi="ar"/>
                    </w:rPr>
                    <w:t>工程内容</w:t>
                  </w:r>
                </w:p>
              </w:tc>
              <w:tc>
                <w:tcPr>
                  <w:tcW w:w="848" w:type="pct"/>
                  <w:vMerge w:val="restart"/>
                  <w:tcBorders>
                    <w:tl2br w:val="nil"/>
                    <w:tr2bl w:val="nil"/>
                  </w:tcBorders>
                  <w:shd w:val="clear" w:color="auto" w:fill="auto"/>
                  <w:vAlign w:val="center"/>
                </w:tcPr>
                <w:p w:rsidR="00C27E7A" w:rsidRDefault="009B00CC">
                  <w:pPr>
                    <w:widowControl/>
                    <w:jc w:val="center"/>
                    <w:textAlignment w:val="center"/>
                    <w:rPr>
                      <w:rFonts w:ascii="宋体" w:hAnsi="宋体" w:cs="宋体"/>
                      <w:b/>
                      <w:bCs/>
                      <w:szCs w:val="21"/>
                    </w:rPr>
                  </w:pPr>
                  <w:r>
                    <w:rPr>
                      <w:rFonts w:ascii="宋体" w:hAnsi="宋体" w:cs="宋体" w:hint="eastAsia"/>
                      <w:b/>
                      <w:bCs/>
                      <w:kern w:val="0"/>
                      <w:szCs w:val="21"/>
                      <w:lang w:bidi="ar"/>
                    </w:rPr>
                    <w:t>备注</w:t>
                  </w:r>
                </w:p>
              </w:tc>
            </w:tr>
            <w:tr w:rsidR="00C27E7A">
              <w:trPr>
                <w:trHeight w:val="397"/>
              </w:trPr>
              <w:tc>
                <w:tcPr>
                  <w:tcW w:w="405"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b/>
                      <w:bCs/>
                      <w:kern w:val="0"/>
                      <w:szCs w:val="21"/>
                      <w:lang w:bidi="ar"/>
                    </w:rPr>
                  </w:pPr>
                </w:p>
              </w:tc>
              <w:tc>
                <w:tcPr>
                  <w:tcW w:w="734" w:type="pct"/>
                  <w:gridSpan w:val="3"/>
                  <w:vMerge/>
                  <w:tcBorders>
                    <w:tl2br w:val="nil"/>
                    <w:tr2bl w:val="nil"/>
                  </w:tcBorders>
                  <w:shd w:val="clear" w:color="auto" w:fill="auto"/>
                  <w:vAlign w:val="center"/>
                </w:tcPr>
                <w:p w:rsidR="00C27E7A" w:rsidRDefault="00C27E7A">
                  <w:pPr>
                    <w:widowControl/>
                    <w:jc w:val="center"/>
                    <w:textAlignment w:val="center"/>
                    <w:rPr>
                      <w:rFonts w:ascii="宋体" w:hAnsi="宋体" w:cs="宋体"/>
                      <w:b/>
                      <w:bCs/>
                      <w:kern w:val="0"/>
                      <w:szCs w:val="21"/>
                      <w:lang w:bidi="ar"/>
                    </w:rPr>
                  </w:pPr>
                </w:p>
              </w:tc>
              <w:tc>
                <w:tcPr>
                  <w:tcW w:w="1505" w:type="pct"/>
                  <w:tcBorders>
                    <w:tl2br w:val="nil"/>
                    <w:tr2bl w:val="nil"/>
                  </w:tcBorders>
                  <w:shd w:val="clear" w:color="auto" w:fill="auto"/>
                  <w:vAlign w:val="center"/>
                </w:tcPr>
                <w:p w:rsidR="00C27E7A" w:rsidRDefault="009B00CC">
                  <w:pPr>
                    <w:widowControl/>
                    <w:jc w:val="center"/>
                    <w:textAlignment w:val="center"/>
                    <w:rPr>
                      <w:rFonts w:ascii="宋体" w:hAnsi="宋体" w:cs="宋体"/>
                      <w:b/>
                      <w:bCs/>
                      <w:kern w:val="0"/>
                      <w:szCs w:val="21"/>
                      <w:lang w:bidi="ar"/>
                    </w:rPr>
                  </w:pPr>
                  <w:r>
                    <w:rPr>
                      <w:rFonts w:ascii="宋体" w:hAnsi="宋体" w:cs="宋体" w:hint="eastAsia"/>
                      <w:b/>
                      <w:bCs/>
                      <w:kern w:val="0"/>
                      <w:szCs w:val="21"/>
                      <w:lang w:bidi="ar"/>
                    </w:rPr>
                    <w:t>现有项目</w:t>
                  </w:r>
                </w:p>
              </w:tc>
              <w:tc>
                <w:tcPr>
                  <w:tcW w:w="1506" w:type="pct"/>
                  <w:tcBorders>
                    <w:tl2br w:val="nil"/>
                    <w:tr2bl w:val="nil"/>
                  </w:tcBorders>
                  <w:shd w:val="clear" w:color="auto" w:fill="auto"/>
                  <w:vAlign w:val="center"/>
                </w:tcPr>
                <w:p w:rsidR="00C27E7A" w:rsidRDefault="009B00CC">
                  <w:pPr>
                    <w:widowControl/>
                    <w:jc w:val="center"/>
                    <w:textAlignment w:val="center"/>
                    <w:rPr>
                      <w:rFonts w:ascii="宋体" w:hAnsi="宋体" w:cs="宋体"/>
                      <w:b/>
                      <w:bCs/>
                      <w:kern w:val="0"/>
                      <w:szCs w:val="21"/>
                      <w:lang w:bidi="ar"/>
                    </w:rPr>
                  </w:pPr>
                  <w:r>
                    <w:rPr>
                      <w:rFonts w:ascii="宋体" w:hAnsi="宋体" w:cs="宋体" w:hint="eastAsia"/>
                      <w:b/>
                      <w:bCs/>
                      <w:kern w:val="0"/>
                      <w:szCs w:val="21"/>
                      <w:lang w:bidi="ar"/>
                    </w:rPr>
                    <w:t>本次扩建完成后</w:t>
                  </w:r>
                </w:p>
              </w:tc>
              <w:tc>
                <w:tcPr>
                  <w:tcW w:w="848" w:type="pct"/>
                  <w:vMerge/>
                  <w:tcBorders>
                    <w:tl2br w:val="nil"/>
                    <w:tr2bl w:val="nil"/>
                  </w:tcBorders>
                  <w:shd w:val="clear" w:color="auto" w:fill="auto"/>
                  <w:vAlign w:val="center"/>
                </w:tcPr>
                <w:p w:rsidR="00C27E7A" w:rsidRDefault="00C27E7A">
                  <w:pPr>
                    <w:widowControl/>
                    <w:textAlignment w:val="center"/>
                    <w:rPr>
                      <w:rFonts w:ascii="宋体" w:hAnsi="宋体" w:cs="宋体"/>
                      <w:b/>
                      <w:bCs/>
                      <w:kern w:val="0"/>
                      <w:szCs w:val="21"/>
                      <w:lang w:bidi="ar"/>
                    </w:rPr>
                  </w:pPr>
                </w:p>
              </w:tc>
            </w:tr>
            <w:tr w:rsidR="00C27E7A">
              <w:trPr>
                <w:trHeight w:val="397"/>
              </w:trPr>
              <w:tc>
                <w:tcPr>
                  <w:tcW w:w="405" w:type="pct"/>
                  <w:vMerge w:val="restar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主体工程</w:t>
                  </w:r>
                </w:p>
              </w:tc>
              <w:tc>
                <w:tcPr>
                  <w:tcW w:w="320" w:type="pct"/>
                  <w:gridSpan w:val="2"/>
                  <w:vMerge w:val="restar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实验区</w:t>
                  </w:r>
                </w:p>
              </w:tc>
              <w:tc>
                <w:tcPr>
                  <w:tcW w:w="41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hint="eastAsia"/>
                      <w:spacing w:val="5"/>
                      <w:szCs w:val="21"/>
                    </w:rPr>
                    <w:t>探试实验室</w:t>
                  </w:r>
                </w:p>
              </w:tc>
              <w:tc>
                <w:tcPr>
                  <w:tcW w:w="1505" w:type="pct"/>
                  <w:tcBorders>
                    <w:tl2br w:val="nil"/>
                    <w:tr2bl w:val="nil"/>
                  </w:tcBorders>
                  <w:shd w:val="clear" w:color="auto" w:fill="auto"/>
                  <w:vAlign w:val="center"/>
                </w:tcPr>
                <w:p w:rsidR="00C27E7A" w:rsidRDefault="009B00CC">
                  <w:pPr>
                    <w:widowControl/>
                    <w:textAlignment w:val="center"/>
                    <w:rPr>
                      <w:spacing w:val="5"/>
                      <w:szCs w:val="21"/>
                    </w:rPr>
                  </w:pPr>
                  <w:r>
                    <w:rPr>
                      <w:rFonts w:hint="eastAsia"/>
                      <w:spacing w:val="5"/>
                      <w:szCs w:val="21"/>
                    </w:rPr>
                    <w:t>位于</w:t>
                  </w:r>
                  <w:r>
                    <w:rPr>
                      <w:rFonts w:hint="eastAsia"/>
                      <w:spacing w:val="5"/>
                      <w:szCs w:val="21"/>
                    </w:rPr>
                    <w:t>西北角</w:t>
                  </w:r>
                  <w:r>
                    <w:rPr>
                      <w:rFonts w:hint="eastAsia"/>
                      <w:spacing w:val="5"/>
                      <w:szCs w:val="21"/>
                    </w:rPr>
                    <w:t>，建筑面积</w:t>
                  </w:r>
                  <w:r>
                    <w:rPr>
                      <w:rFonts w:hint="eastAsia"/>
                      <w:spacing w:val="5"/>
                      <w:szCs w:val="21"/>
                    </w:rPr>
                    <w:t>140.96</w:t>
                  </w:r>
                  <w:r>
                    <w:rPr>
                      <w:rFonts w:hint="eastAsia"/>
                      <w:spacing w:val="5"/>
                      <w:szCs w:val="21"/>
                    </w:rPr>
                    <w:t>m</w:t>
                  </w:r>
                  <w:r>
                    <w:rPr>
                      <w:rFonts w:hint="eastAsia"/>
                      <w:spacing w:val="5"/>
                      <w:szCs w:val="21"/>
                      <w:vertAlign w:val="superscript"/>
                    </w:rPr>
                    <w:t>2</w:t>
                  </w:r>
                  <w:r>
                    <w:rPr>
                      <w:rFonts w:hint="eastAsia"/>
                      <w:spacing w:val="5"/>
                      <w:szCs w:val="21"/>
                    </w:rPr>
                    <w:t>，主要进行药物活性分子化合物合成</w:t>
                  </w:r>
                  <w:r>
                    <w:rPr>
                      <w:rFonts w:hint="eastAsia"/>
                      <w:spacing w:val="5"/>
                      <w:szCs w:val="21"/>
                    </w:rPr>
                    <w:t>。</w:t>
                  </w:r>
                  <w:r>
                    <w:rPr>
                      <w:rFonts w:hint="eastAsia"/>
                      <w:spacing w:val="5"/>
                      <w:szCs w:val="21"/>
                    </w:rPr>
                    <w:t>实验批次</w:t>
                  </w:r>
                  <w:r>
                    <w:rPr>
                      <w:rFonts w:hint="eastAsia"/>
                      <w:spacing w:val="5"/>
                      <w:szCs w:val="21"/>
                    </w:rPr>
                    <w:t>500/</w:t>
                  </w:r>
                  <w:r>
                    <w:rPr>
                      <w:rFonts w:hint="eastAsia"/>
                      <w:spacing w:val="5"/>
                      <w:szCs w:val="21"/>
                    </w:rPr>
                    <w:t>年。</w:t>
                  </w:r>
                </w:p>
              </w:tc>
              <w:tc>
                <w:tcPr>
                  <w:tcW w:w="1506" w:type="pct"/>
                  <w:tcBorders>
                    <w:tl2br w:val="nil"/>
                    <w:tr2bl w:val="nil"/>
                  </w:tcBorders>
                  <w:shd w:val="clear" w:color="auto" w:fill="auto"/>
                  <w:vAlign w:val="center"/>
                </w:tcPr>
                <w:p w:rsidR="00C27E7A" w:rsidRDefault="009B00CC">
                  <w:pPr>
                    <w:widowControl/>
                    <w:textAlignment w:val="center"/>
                    <w:rPr>
                      <w:spacing w:val="5"/>
                      <w:szCs w:val="21"/>
                    </w:rPr>
                  </w:pPr>
                  <w:r>
                    <w:rPr>
                      <w:rFonts w:hint="eastAsia"/>
                      <w:spacing w:val="5"/>
                      <w:szCs w:val="21"/>
                    </w:rPr>
                    <w:t>位于</w:t>
                  </w:r>
                  <w:r>
                    <w:rPr>
                      <w:rFonts w:hint="eastAsia"/>
                      <w:spacing w:val="5"/>
                      <w:szCs w:val="21"/>
                    </w:rPr>
                    <w:t>西北角</w:t>
                  </w:r>
                  <w:r>
                    <w:rPr>
                      <w:rFonts w:hint="eastAsia"/>
                      <w:spacing w:val="5"/>
                      <w:szCs w:val="21"/>
                    </w:rPr>
                    <w:t>，建筑面积</w:t>
                  </w:r>
                  <w:r>
                    <w:rPr>
                      <w:rFonts w:hint="eastAsia"/>
                      <w:spacing w:val="5"/>
                      <w:szCs w:val="21"/>
                    </w:rPr>
                    <w:t>140.96</w:t>
                  </w:r>
                  <w:r>
                    <w:rPr>
                      <w:rFonts w:hint="eastAsia"/>
                      <w:spacing w:val="5"/>
                      <w:szCs w:val="21"/>
                    </w:rPr>
                    <w:t>m</w:t>
                  </w:r>
                  <w:r>
                    <w:rPr>
                      <w:rFonts w:hint="eastAsia"/>
                      <w:spacing w:val="5"/>
                      <w:szCs w:val="21"/>
                      <w:vertAlign w:val="superscript"/>
                    </w:rPr>
                    <w:t>2</w:t>
                  </w:r>
                  <w:r>
                    <w:rPr>
                      <w:rFonts w:hint="eastAsia"/>
                      <w:spacing w:val="5"/>
                      <w:szCs w:val="21"/>
                    </w:rPr>
                    <w:t>，主要进行药物活性分子化合物合成</w:t>
                  </w:r>
                  <w:r>
                    <w:rPr>
                      <w:rFonts w:hint="eastAsia"/>
                      <w:spacing w:val="5"/>
                      <w:szCs w:val="21"/>
                    </w:rPr>
                    <w:t>。本次扩建</w:t>
                  </w:r>
                  <w:r>
                    <w:rPr>
                      <w:rFonts w:hint="eastAsia"/>
                      <w:spacing w:val="5"/>
                      <w:szCs w:val="21"/>
                    </w:rPr>
                    <w:t>后实验批次</w:t>
                  </w:r>
                  <w:r>
                    <w:rPr>
                      <w:rFonts w:hint="eastAsia"/>
                      <w:spacing w:val="5"/>
                      <w:szCs w:val="21"/>
                    </w:rPr>
                    <w:t>5700/</w:t>
                  </w:r>
                  <w:r>
                    <w:rPr>
                      <w:rFonts w:hint="eastAsia"/>
                      <w:spacing w:val="5"/>
                      <w:szCs w:val="21"/>
                    </w:rPr>
                    <w:t>年。</w:t>
                  </w:r>
                </w:p>
              </w:tc>
              <w:tc>
                <w:tcPr>
                  <w:tcW w:w="848"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hint="eastAsia"/>
                      <w:spacing w:val="5"/>
                      <w:szCs w:val="21"/>
                    </w:rPr>
                    <w:t>本次扩建依托现有，不新增设备，</w:t>
                  </w:r>
                  <w:r>
                    <w:rPr>
                      <w:rFonts w:hint="eastAsia"/>
                      <w:spacing w:val="5"/>
                      <w:szCs w:val="21"/>
                    </w:rPr>
                    <w:t>仅涉及实验批次及原辅材料用量增加。</w:t>
                  </w:r>
                </w:p>
              </w:tc>
            </w:tr>
            <w:tr w:rsidR="00C27E7A">
              <w:trPr>
                <w:trHeight w:val="397"/>
              </w:trPr>
              <w:tc>
                <w:tcPr>
                  <w:tcW w:w="405" w:type="pct"/>
                  <w:vMerge/>
                  <w:tcBorders>
                    <w:tl2br w:val="nil"/>
                    <w:tr2bl w:val="nil"/>
                  </w:tcBorders>
                  <w:shd w:val="clear" w:color="auto" w:fill="auto"/>
                  <w:vAlign w:val="center"/>
                </w:tcPr>
                <w:p w:rsidR="00C27E7A" w:rsidRDefault="00C27E7A">
                  <w:pPr>
                    <w:widowControl/>
                    <w:textAlignment w:val="center"/>
                    <w:rPr>
                      <w:highlight w:val="yellow"/>
                    </w:rPr>
                  </w:pPr>
                </w:p>
              </w:tc>
              <w:tc>
                <w:tcPr>
                  <w:tcW w:w="320" w:type="pct"/>
                  <w:gridSpan w:val="2"/>
                  <w:vMerge/>
                  <w:tcBorders>
                    <w:tl2br w:val="nil"/>
                    <w:tr2bl w:val="nil"/>
                  </w:tcBorders>
                  <w:shd w:val="clear" w:color="auto" w:fill="auto"/>
                  <w:vAlign w:val="center"/>
                </w:tcPr>
                <w:p w:rsidR="00C27E7A" w:rsidRDefault="00C27E7A">
                  <w:pPr>
                    <w:widowControl/>
                    <w:textAlignment w:val="center"/>
                    <w:rPr>
                      <w:rFonts w:ascii="宋体" w:hAnsi="宋体" w:cs="宋体"/>
                      <w:kern w:val="0"/>
                      <w:szCs w:val="21"/>
                      <w:highlight w:val="yellow"/>
                      <w:lang w:bidi="ar"/>
                    </w:rPr>
                  </w:pPr>
                </w:p>
              </w:tc>
              <w:tc>
                <w:tcPr>
                  <w:tcW w:w="413" w:type="pct"/>
                  <w:tcBorders>
                    <w:tl2br w:val="nil"/>
                    <w:tr2bl w:val="nil"/>
                  </w:tcBorders>
                  <w:shd w:val="clear" w:color="auto" w:fill="auto"/>
                  <w:vAlign w:val="center"/>
                </w:tcPr>
                <w:p w:rsidR="00C27E7A" w:rsidRDefault="009B00CC">
                  <w:pPr>
                    <w:widowControl/>
                    <w:jc w:val="center"/>
                    <w:textAlignment w:val="center"/>
                    <w:rPr>
                      <w:rFonts w:ascii="宋体" w:hAnsi="宋体" w:cs="宋体"/>
                      <w:kern w:val="0"/>
                      <w:szCs w:val="21"/>
                      <w:lang w:bidi="ar"/>
                    </w:rPr>
                  </w:pPr>
                  <w:r>
                    <w:rPr>
                      <w:rFonts w:hint="eastAsia"/>
                      <w:spacing w:val="5"/>
                      <w:szCs w:val="21"/>
                    </w:rPr>
                    <w:t>小试实验室</w:t>
                  </w:r>
                </w:p>
              </w:tc>
              <w:tc>
                <w:tcPr>
                  <w:tcW w:w="1505" w:type="pct"/>
                  <w:tcBorders>
                    <w:tl2br w:val="nil"/>
                    <w:tr2bl w:val="nil"/>
                  </w:tcBorders>
                  <w:shd w:val="clear" w:color="auto" w:fill="auto"/>
                  <w:vAlign w:val="center"/>
                </w:tcPr>
                <w:p w:rsidR="00C27E7A" w:rsidRDefault="009B00CC">
                  <w:pPr>
                    <w:widowControl/>
                    <w:textAlignment w:val="center"/>
                    <w:rPr>
                      <w:rFonts w:ascii="宋体" w:hAnsi="宋体" w:cs="宋体"/>
                      <w:kern w:val="0"/>
                      <w:szCs w:val="21"/>
                      <w:lang w:bidi="ar"/>
                    </w:rPr>
                  </w:pPr>
                  <w:r>
                    <w:rPr>
                      <w:rFonts w:hint="eastAsia"/>
                      <w:spacing w:val="5"/>
                      <w:szCs w:val="21"/>
                    </w:rPr>
                    <w:t>位于西南角，</w:t>
                  </w:r>
                  <w:r>
                    <w:rPr>
                      <w:rFonts w:hint="eastAsia"/>
                      <w:spacing w:val="5"/>
                      <w:szCs w:val="21"/>
                    </w:rPr>
                    <w:t>建筑面积</w:t>
                  </w:r>
                  <w:r>
                    <w:rPr>
                      <w:rFonts w:hint="eastAsia"/>
                      <w:spacing w:val="5"/>
                      <w:szCs w:val="21"/>
                    </w:rPr>
                    <w:t>157.50</w:t>
                  </w:r>
                  <w:r>
                    <w:rPr>
                      <w:rFonts w:hint="eastAsia"/>
                      <w:spacing w:val="5"/>
                      <w:szCs w:val="21"/>
                    </w:rPr>
                    <w:t>m</w:t>
                  </w:r>
                  <w:r>
                    <w:rPr>
                      <w:rFonts w:hint="eastAsia"/>
                      <w:spacing w:val="5"/>
                      <w:szCs w:val="21"/>
                      <w:vertAlign w:val="superscript"/>
                    </w:rPr>
                    <w:t>2</w:t>
                  </w:r>
                  <w:r>
                    <w:rPr>
                      <w:rFonts w:hint="eastAsia"/>
                      <w:spacing w:val="5"/>
                      <w:szCs w:val="21"/>
                    </w:rPr>
                    <w:t>，主要进行医药中间体工艺</w:t>
                  </w:r>
                  <w:r>
                    <w:rPr>
                      <w:rFonts w:hint="eastAsia"/>
                      <w:spacing w:val="5"/>
                      <w:szCs w:val="21"/>
                    </w:rPr>
                    <w:t>探究。实验批次</w:t>
                  </w:r>
                  <w:r>
                    <w:rPr>
                      <w:rFonts w:hint="eastAsia"/>
                      <w:spacing w:val="5"/>
                      <w:szCs w:val="21"/>
                    </w:rPr>
                    <w:t>50/</w:t>
                  </w:r>
                  <w:r>
                    <w:rPr>
                      <w:rFonts w:hint="eastAsia"/>
                      <w:spacing w:val="5"/>
                      <w:szCs w:val="21"/>
                    </w:rPr>
                    <w:t>年。</w:t>
                  </w:r>
                </w:p>
              </w:tc>
              <w:tc>
                <w:tcPr>
                  <w:tcW w:w="1506" w:type="pct"/>
                  <w:tcBorders>
                    <w:tl2br w:val="nil"/>
                    <w:tr2bl w:val="nil"/>
                  </w:tcBorders>
                  <w:shd w:val="clear" w:color="auto" w:fill="auto"/>
                  <w:vAlign w:val="center"/>
                </w:tcPr>
                <w:p w:rsidR="00C27E7A" w:rsidRDefault="009B00CC">
                  <w:pPr>
                    <w:widowControl/>
                    <w:textAlignment w:val="center"/>
                    <w:rPr>
                      <w:rFonts w:ascii="宋体" w:hAnsi="宋体" w:cs="宋体"/>
                      <w:kern w:val="0"/>
                      <w:szCs w:val="21"/>
                      <w:lang w:bidi="ar"/>
                    </w:rPr>
                  </w:pPr>
                  <w:r>
                    <w:rPr>
                      <w:rFonts w:hint="eastAsia"/>
                      <w:spacing w:val="5"/>
                      <w:szCs w:val="21"/>
                    </w:rPr>
                    <w:t>位于西南角，建筑面积</w:t>
                  </w:r>
                  <w:r>
                    <w:rPr>
                      <w:rFonts w:hint="eastAsia"/>
                      <w:spacing w:val="5"/>
                      <w:szCs w:val="21"/>
                    </w:rPr>
                    <w:t>157.50m</w:t>
                  </w:r>
                  <w:r>
                    <w:rPr>
                      <w:rFonts w:hint="eastAsia"/>
                      <w:spacing w:val="5"/>
                      <w:szCs w:val="21"/>
                      <w:vertAlign w:val="superscript"/>
                    </w:rPr>
                    <w:t>2</w:t>
                  </w:r>
                  <w:r>
                    <w:rPr>
                      <w:rFonts w:hint="eastAsia"/>
                      <w:spacing w:val="5"/>
                      <w:szCs w:val="21"/>
                    </w:rPr>
                    <w:t>，主要进行医药中间体工艺探究。</w:t>
                  </w:r>
                  <w:r>
                    <w:rPr>
                      <w:rFonts w:hint="eastAsia"/>
                      <w:spacing w:val="5"/>
                      <w:szCs w:val="21"/>
                    </w:rPr>
                    <w:t>本次扩建</w:t>
                  </w:r>
                  <w:r>
                    <w:rPr>
                      <w:rFonts w:hint="eastAsia"/>
                      <w:spacing w:val="5"/>
                      <w:szCs w:val="21"/>
                    </w:rPr>
                    <w:t>后实验批次</w:t>
                  </w:r>
                  <w:r>
                    <w:rPr>
                      <w:rFonts w:hint="eastAsia"/>
                      <w:spacing w:val="5"/>
                      <w:szCs w:val="21"/>
                    </w:rPr>
                    <w:t>200/</w:t>
                  </w:r>
                  <w:r>
                    <w:rPr>
                      <w:rFonts w:hint="eastAsia"/>
                      <w:spacing w:val="5"/>
                      <w:szCs w:val="21"/>
                    </w:rPr>
                    <w:t>年。</w:t>
                  </w:r>
                </w:p>
              </w:tc>
              <w:tc>
                <w:tcPr>
                  <w:tcW w:w="848" w:type="pct"/>
                  <w:tcBorders>
                    <w:tl2br w:val="nil"/>
                    <w:tr2bl w:val="nil"/>
                  </w:tcBorders>
                  <w:shd w:val="clear" w:color="auto" w:fill="auto"/>
                  <w:vAlign w:val="center"/>
                </w:tcPr>
                <w:p w:rsidR="00C27E7A" w:rsidRDefault="009B00CC">
                  <w:pPr>
                    <w:widowControl/>
                    <w:textAlignment w:val="center"/>
                    <w:rPr>
                      <w:rFonts w:ascii="宋体" w:hAnsi="宋体" w:cs="宋体"/>
                      <w:kern w:val="0"/>
                      <w:szCs w:val="21"/>
                      <w:lang w:bidi="ar"/>
                    </w:rPr>
                  </w:pPr>
                  <w:r>
                    <w:rPr>
                      <w:rFonts w:hint="eastAsia"/>
                      <w:spacing w:val="5"/>
                      <w:szCs w:val="21"/>
                    </w:rPr>
                    <w:t>本次扩建依托现有，不新增设备，</w:t>
                  </w:r>
                  <w:r>
                    <w:rPr>
                      <w:rFonts w:hint="eastAsia"/>
                      <w:spacing w:val="5"/>
                      <w:szCs w:val="21"/>
                    </w:rPr>
                    <w:t>仅涉及实验批次及原辅材料用量增加</w:t>
                  </w:r>
                  <w:r>
                    <w:rPr>
                      <w:rFonts w:hint="eastAsia"/>
                      <w:spacing w:val="5"/>
                      <w:szCs w:val="21"/>
                    </w:rPr>
                    <w:t>。</w:t>
                  </w:r>
                </w:p>
              </w:tc>
            </w:tr>
            <w:tr w:rsidR="00C27E7A">
              <w:trPr>
                <w:trHeight w:val="397"/>
              </w:trPr>
              <w:tc>
                <w:tcPr>
                  <w:tcW w:w="405" w:type="pct"/>
                  <w:vMerge/>
                  <w:tcBorders>
                    <w:tl2br w:val="nil"/>
                    <w:tr2bl w:val="nil"/>
                  </w:tcBorders>
                  <w:shd w:val="clear" w:color="auto" w:fill="auto"/>
                  <w:vAlign w:val="center"/>
                </w:tcPr>
                <w:p w:rsidR="00C27E7A" w:rsidRDefault="00C27E7A">
                  <w:pPr>
                    <w:jc w:val="center"/>
                    <w:rPr>
                      <w:rFonts w:ascii="宋体" w:hAnsi="宋体" w:cs="宋体"/>
                      <w:szCs w:val="21"/>
                      <w:highlight w:val="yellow"/>
                    </w:rPr>
                  </w:pPr>
                </w:p>
              </w:tc>
              <w:tc>
                <w:tcPr>
                  <w:tcW w:w="734" w:type="pct"/>
                  <w:gridSpan w:val="3"/>
                  <w:tcBorders>
                    <w:tl2br w:val="nil"/>
                    <w:tr2bl w:val="nil"/>
                  </w:tcBorders>
                  <w:shd w:val="clear" w:color="auto" w:fill="auto"/>
                  <w:vAlign w:val="center"/>
                </w:tcPr>
                <w:p w:rsidR="00C27E7A" w:rsidRDefault="009B00CC">
                  <w:pPr>
                    <w:widowControl/>
                    <w:jc w:val="center"/>
                    <w:textAlignment w:val="center"/>
                    <w:rPr>
                      <w:rFonts w:ascii="宋体" w:hAnsi="宋体" w:cs="宋体"/>
                      <w:kern w:val="0"/>
                      <w:szCs w:val="21"/>
                      <w:lang w:bidi="ar"/>
                    </w:rPr>
                  </w:pPr>
                  <w:r>
                    <w:rPr>
                      <w:rFonts w:ascii="宋体" w:hAnsi="宋体" w:cs="宋体" w:hint="eastAsia"/>
                      <w:kern w:val="0"/>
                      <w:szCs w:val="21"/>
                      <w:lang w:bidi="ar"/>
                    </w:rPr>
                    <w:t>分析</w:t>
                  </w:r>
                </w:p>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测试室</w:t>
                  </w:r>
                </w:p>
              </w:tc>
              <w:tc>
                <w:tcPr>
                  <w:tcW w:w="1505"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ascii="宋体" w:hAnsi="宋体" w:cs="宋体" w:hint="eastAsia"/>
                      <w:kern w:val="0"/>
                      <w:szCs w:val="21"/>
                      <w:lang w:bidi="ar"/>
                    </w:rPr>
                    <w:t>位于</w:t>
                  </w:r>
                  <w:r>
                    <w:rPr>
                      <w:rFonts w:hint="eastAsia"/>
                      <w:spacing w:val="5"/>
                      <w:szCs w:val="21"/>
                    </w:rPr>
                    <w:t>东北角，</w:t>
                  </w:r>
                  <w:r>
                    <w:rPr>
                      <w:rFonts w:ascii="宋体" w:hAnsi="宋体" w:cs="宋体" w:hint="eastAsia"/>
                      <w:kern w:val="0"/>
                      <w:szCs w:val="21"/>
                      <w:lang w:bidi="ar"/>
                    </w:rPr>
                    <w:t>建筑面积</w:t>
                  </w:r>
                  <w:r>
                    <w:rPr>
                      <w:rFonts w:hint="eastAsia"/>
                      <w:kern w:val="0"/>
                      <w:szCs w:val="21"/>
                      <w:lang w:bidi="ar"/>
                    </w:rPr>
                    <w:t>204.26</w:t>
                  </w:r>
                  <w:r>
                    <w:rPr>
                      <w:kern w:val="0"/>
                      <w:szCs w:val="21"/>
                      <w:lang w:bidi="ar"/>
                    </w:rPr>
                    <w:t>m</w:t>
                  </w:r>
                  <w:r>
                    <w:rPr>
                      <w:kern w:val="0"/>
                      <w:szCs w:val="21"/>
                      <w:vertAlign w:val="superscript"/>
                      <w:lang w:bidi="ar"/>
                    </w:rPr>
                    <w:t>2</w:t>
                  </w:r>
                  <w:r>
                    <w:rPr>
                      <w:rFonts w:ascii="宋体" w:hAnsi="宋体" w:cs="宋体" w:hint="eastAsia"/>
                      <w:kern w:val="0"/>
                      <w:szCs w:val="21"/>
                      <w:lang w:bidi="ar"/>
                    </w:rPr>
                    <w:t>，设有精密仪器台，进行分析测试实验</w:t>
                  </w:r>
                  <w:r>
                    <w:rPr>
                      <w:rFonts w:ascii="宋体" w:hAnsi="宋体" w:cs="宋体" w:hint="eastAsia"/>
                      <w:kern w:val="0"/>
                      <w:szCs w:val="21"/>
                      <w:lang w:bidi="ar"/>
                    </w:rPr>
                    <w:t>，</w:t>
                  </w:r>
                  <w:r>
                    <w:rPr>
                      <w:kern w:val="0"/>
                      <w:szCs w:val="21"/>
                      <w:lang w:bidi="ar"/>
                    </w:rPr>
                    <w:t>主要利用薄层色谱法（</w:t>
                  </w:r>
                  <w:r>
                    <w:rPr>
                      <w:kern w:val="0"/>
                      <w:szCs w:val="21"/>
                      <w:lang w:bidi="ar"/>
                    </w:rPr>
                    <w:t>TLC</w:t>
                  </w:r>
                  <w:r>
                    <w:rPr>
                      <w:kern w:val="0"/>
                      <w:szCs w:val="21"/>
                      <w:lang w:bidi="ar"/>
                    </w:rPr>
                    <w:t>）、高效液相色谱</w:t>
                  </w:r>
                  <w:r>
                    <w:rPr>
                      <w:kern w:val="0"/>
                      <w:szCs w:val="21"/>
                      <w:lang w:bidi="ar"/>
                    </w:rPr>
                    <w:lastRenderedPageBreak/>
                    <w:t>法（</w:t>
                  </w:r>
                  <w:r>
                    <w:rPr>
                      <w:kern w:val="0"/>
                      <w:szCs w:val="21"/>
                      <w:lang w:bidi="ar"/>
                    </w:rPr>
                    <w:t>HPLC</w:t>
                  </w:r>
                  <w:r>
                    <w:rPr>
                      <w:kern w:val="0"/>
                      <w:szCs w:val="21"/>
                      <w:lang w:bidi="ar"/>
                    </w:rPr>
                    <w:t>）和气相色谱法（</w:t>
                  </w:r>
                  <w:r>
                    <w:rPr>
                      <w:kern w:val="0"/>
                      <w:szCs w:val="21"/>
                      <w:lang w:bidi="ar"/>
                    </w:rPr>
                    <w:t>GC</w:t>
                  </w:r>
                  <w:r>
                    <w:rPr>
                      <w:kern w:val="0"/>
                      <w:szCs w:val="21"/>
                      <w:lang w:bidi="ar"/>
                    </w:rPr>
                    <w:t>）、核磁共振波谱法（</w:t>
                  </w:r>
                  <w:r>
                    <w:rPr>
                      <w:kern w:val="0"/>
                      <w:szCs w:val="21"/>
                      <w:lang w:bidi="ar"/>
                    </w:rPr>
                    <w:t>NMR</w:t>
                  </w:r>
                  <w:r>
                    <w:rPr>
                      <w:kern w:val="0"/>
                      <w:szCs w:val="21"/>
                      <w:lang w:bidi="ar"/>
                    </w:rPr>
                    <w:t>）、质谱法（</w:t>
                  </w:r>
                  <w:r>
                    <w:rPr>
                      <w:kern w:val="0"/>
                      <w:szCs w:val="21"/>
                      <w:lang w:bidi="ar"/>
                    </w:rPr>
                    <w:t>MS</w:t>
                  </w:r>
                  <w:r>
                    <w:rPr>
                      <w:kern w:val="0"/>
                      <w:szCs w:val="21"/>
                      <w:lang w:bidi="ar"/>
                    </w:rPr>
                    <w:t>）等进行反应中控、产物结构分析等实验</w:t>
                  </w:r>
                  <w:r>
                    <w:rPr>
                      <w:rFonts w:hint="eastAsia"/>
                      <w:kern w:val="0"/>
                      <w:szCs w:val="21"/>
                      <w:lang w:bidi="ar"/>
                    </w:rPr>
                    <w:t>。</w:t>
                  </w:r>
                </w:p>
              </w:tc>
              <w:tc>
                <w:tcPr>
                  <w:tcW w:w="1506"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hint="eastAsia"/>
                      <w:kern w:val="0"/>
                      <w:szCs w:val="21"/>
                      <w:lang w:bidi="ar"/>
                    </w:rPr>
                    <w:lastRenderedPageBreak/>
                    <w:t>位于东北角，建筑面积</w:t>
                  </w:r>
                  <w:r>
                    <w:rPr>
                      <w:rFonts w:hint="eastAsia"/>
                      <w:kern w:val="0"/>
                      <w:szCs w:val="21"/>
                      <w:lang w:bidi="ar"/>
                    </w:rPr>
                    <w:t>204.26</w:t>
                  </w:r>
                  <w:r>
                    <w:rPr>
                      <w:kern w:val="0"/>
                      <w:szCs w:val="21"/>
                      <w:lang w:bidi="ar"/>
                    </w:rPr>
                    <w:t>m</w:t>
                  </w:r>
                  <w:r>
                    <w:rPr>
                      <w:kern w:val="0"/>
                      <w:szCs w:val="21"/>
                      <w:vertAlign w:val="superscript"/>
                      <w:lang w:bidi="ar"/>
                    </w:rPr>
                    <w:t>2</w:t>
                  </w:r>
                  <w:r>
                    <w:rPr>
                      <w:rFonts w:hint="eastAsia"/>
                      <w:kern w:val="0"/>
                      <w:szCs w:val="21"/>
                      <w:lang w:bidi="ar"/>
                    </w:rPr>
                    <w:t>，设有精密仪器台，进行分析测试实验，</w:t>
                  </w:r>
                  <w:r>
                    <w:rPr>
                      <w:kern w:val="0"/>
                      <w:szCs w:val="21"/>
                      <w:lang w:bidi="ar"/>
                    </w:rPr>
                    <w:t>主要利用薄层色谱法（</w:t>
                  </w:r>
                  <w:r>
                    <w:rPr>
                      <w:kern w:val="0"/>
                      <w:szCs w:val="21"/>
                      <w:lang w:bidi="ar"/>
                    </w:rPr>
                    <w:t>TLC</w:t>
                  </w:r>
                  <w:r>
                    <w:rPr>
                      <w:kern w:val="0"/>
                      <w:szCs w:val="21"/>
                      <w:lang w:bidi="ar"/>
                    </w:rPr>
                    <w:t>）、高效液相色谱</w:t>
                  </w:r>
                  <w:r>
                    <w:rPr>
                      <w:kern w:val="0"/>
                      <w:szCs w:val="21"/>
                      <w:lang w:bidi="ar"/>
                    </w:rPr>
                    <w:lastRenderedPageBreak/>
                    <w:t>法（</w:t>
                  </w:r>
                  <w:r>
                    <w:rPr>
                      <w:kern w:val="0"/>
                      <w:szCs w:val="21"/>
                      <w:lang w:bidi="ar"/>
                    </w:rPr>
                    <w:t>HPLC</w:t>
                  </w:r>
                  <w:r>
                    <w:rPr>
                      <w:kern w:val="0"/>
                      <w:szCs w:val="21"/>
                      <w:lang w:bidi="ar"/>
                    </w:rPr>
                    <w:t>）和气相色谱法（</w:t>
                  </w:r>
                  <w:r>
                    <w:rPr>
                      <w:kern w:val="0"/>
                      <w:szCs w:val="21"/>
                      <w:lang w:bidi="ar"/>
                    </w:rPr>
                    <w:t>GC</w:t>
                  </w:r>
                  <w:r>
                    <w:rPr>
                      <w:kern w:val="0"/>
                      <w:szCs w:val="21"/>
                      <w:lang w:bidi="ar"/>
                    </w:rPr>
                    <w:t>）、核磁共振波谱法（</w:t>
                  </w:r>
                  <w:r>
                    <w:rPr>
                      <w:kern w:val="0"/>
                      <w:szCs w:val="21"/>
                      <w:lang w:bidi="ar"/>
                    </w:rPr>
                    <w:t>NMR</w:t>
                  </w:r>
                  <w:r>
                    <w:rPr>
                      <w:kern w:val="0"/>
                      <w:szCs w:val="21"/>
                      <w:lang w:bidi="ar"/>
                    </w:rPr>
                    <w:t>）、质谱法（</w:t>
                  </w:r>
                  <w:r>
                    <w:rPr>
                      <w:kern w:val="0"/>
                      <w:szCs w:val="21"/>
                      <w:lang w:bidi="ar"/>
                    </w:rPr>
                    <w:t>MS</w:t>
                  </w:r>
                  <w:r>
                    <w:rPr>
                      <w:kern w:val="0"/>
                      <w:szCs w:val="21"/>
                      <w:lang w:bidi="ar"/>
                    </w:rPr>
                    <w:t>）等进行反应中控、产物结构分析等实验</w:t>
                  </w:r>
                  <w:r>
                    <w:rPr>
                      <w:rFonts w:hint="eastAsia"/>
                      <w:kern w:val="0"/>
                      <w:szCs w:val="21"/>
                      <w:lang w:bidi="ar"/>
                    </w:rPr>
                    <w:t>。</w:t>
                  </w:r>
                </w:p>
              </w:tc>
              <w:tc>
                <w:tcPr>
                  <w:tcW w:w="848"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hint="eastAsia"/>
                      <w:spacing w:val="5"/>
                      <w:szCs w:val="21"/>
                    </w:rPr>
                    <w:lastRenderedPageBreak/>
                    <w:t>本次扩建依托现有，不新增设备，根据探试实验室、小试</w:t>
                  </w:r>
                  <w:r>
                    <w:rPr>
                      <w:rFonts w:hint="eastAsia"/>
                      <w:spacing w:val="5"/>
                      <w:szCs w:val="21"/>
                    </w:rPr>
                    <w:lastRenderedPageBreak/>
                    <w:t>实验室新增实验批次的增加而同步增加测试</w:t>
                  </w:r>
                  <w:r>
                    <w:rPr>
                      <w:rFonts w:hint="eastAsia"/>
                      <w:spacing w:val="5"/>
                      <w:szCs w:val="21"/>
                    </w:rPr>
                    <w:t>批次及原辅材料用量</w:t>
                  </w:r>
                  <w:r>
                    <w:rPr>
                      <w:rFonts w:hint="eastAsia"/>
                      <w:spacing w:val="5"/>
                      <w:szCs w:val="21"/>
                    </w:rPr>
                    <w:t>。</w:t>
                  </w:r>
                </w:p>
              </w:tc>
            </w:tr>
            <w:tr w:rsidR="00C27E7A">
              <w:trPr>
                <w:trHeight w:val="397"/>
              </w:trPr>
              <w:tc>
                <w:tcPr>
                  <w:tcW w:w="405" w:type="pct"/>
                  <w:vMerge w:val="restar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lastRenderedPageBreak/>
                    <w:t>辅助工程</w:t>
                  </w:r>
                </w:p>
              </w:tc>
              <w:tc>
                <w:tcPr>
                  <w:tcW w:w="734" w:type="pct"/>
                  <w:gridSpan w:val="3"/>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办公区</w:t>
                  </w:r>
                </w:p>
              </w:tc>
              <w:tc>
                <w:tcPr>
                  <w:tcW w:w="1505"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ascii="宋体" w:hAnsi="宋体" w:cs="宋体" w:hint="eastAsia"/>
                      <w:kern w:val="0"/>
                      <w:szCs w:val="21"/>
                      <w:lang w:bidi="ar"/>
                    </w:rPr>
                    <w:t>位于分析测试室南侧，包括资料室、茶歇间、会议室、办公室等</w:t>
                  </w:r>
                  <w:r>
                    <w:rPr>
                      <w:rFonts w:ascii="宋体" w:hAnsi="宋体" w:cs="宋体" w:hint="eastAsia"/>
                      <w:kern w:val="0"/>
                      <w:szCs w:val="21"/>
                      <w:lang w:bidi="ar"/>
                    </w:rPr>
                    <w:t>。</w:t>
                  </w:r>
                  <w:r>
                    <w:rPr>
                      <w:rFonts w:ascii="宋体" w:hAnsi="宋体" w:cs="宋体" w:hint="eastAsia"/>
                      <w:kern w:val="0"/>
                      <w:szCs w:val="21"/>
                      <w:lang w:bidi="ar"/>
                    </w:rPr>
                    <w:t>建筑面积</w:t>
                  </w:r>
                  <w:r>
                    <w:rPr>
                      <w:rFonts w:hint="eastAsia"/>
                      <w:kern w:val="0"/>
                      <w:szCs w:val="21"/>
                      <w:lang w:bidi="ar"/>
                    </w:rPr>
                    <w:t>250.05</w:t>
                  </w:r>
                  <w:r>
                    <w:rPr>
                      <w:kern w:val="0"/>
                      <w:szCs w:val="21"/>
                      <w:lang w:bidi="ar"/>
                    </w:rPr>
                    <w:t>m</w:t>
                  </w:r>
                  <w:r>
                    <w:rPr>
                      <w:kern w:val="0"/>
                      <w:szCs w:val="21"/>
                      <w:vertAlign w:val="superscript"/>
                      <w:lang w:bidi="ar"/>
                    </w:rPr>
                    <w:t>2</w:t>
                  </w:r>
                  <w:r>
                    <w:rPr>
                      <w:rFonts w:ascii="宋体" w:hAnsi="宋体" w:cs="宋体" w:hint="eastAsia"/>
                      <w:kern w:val="0"/>
                      <w:szCs w:val="21"/>
                      <w:lang w:bidi="ar"/>
                    </w:rPr>
                    <w:t>，主要用于员工的日常办公和会议招待</w:t>
                  </w:r>
                  <w:r>
                    <w:rPr>
                      <w:rFonts w:ascii="宋体" w:hAnsi="宋体" w:cs="宋体" w:hint="eastAsia"/>
                      <w:kern w:val="0"/>
                      <w:szCs w:val="21"/>
                      <w:lang w:bidi="ar"/>
                    </w:rPr>
                    <w:t>。</w:t>
                  </w:r>
                </w:p>
              </w:tc>
              <w:tc>
                <w:tcPr>
                  <w:tcW w:w="1506"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ascii="宋体" w:hAnsi="宋体" w:cs="宋体" w:hint="eastAsia"/>
                      <w:kern w:val="0"/>
                      <w:szCs w:val="21"/>
                      <w:lang w:bidi="ar"/>
                    </w:rPr>
                    <w:t>位于分析测试室南侧，包括资料室、茶歇间、会议室、办公室等</w:t>
                  </w:r>
                  <w:r>
                    <w:rPr>
                      <w:rFonts w:ascii="宋体" w:hAnsi="宋体" w:cs="宋体" w:hint="eastAsia"/>
                      <w:kern w:val="0"/>
                      <w:szCs w:val="21"/>
                      <w:lang w:bidi="ar"/>
                    </w:rPr>
                    <w:t>。</w:t>
                  </w:r>
                  <w:r>
                    <w:rPr>
                      <w:rFonts w:ascii="宋体" w:hAnsi="宋体" w:cs="宋体" w:hint="eastAsia"/>
                      <w:kern w:val="0"/>
                      <w:szCs w:val="21"/>
                      <w:lang w:bidi="ar"/>
                    </w:rPr>
                    <w:t>建筑面积</w:t>
                  </w:r>
                  <w:r>
                    <w:rPr>
                      <w:rFonts w:hint="eastAsia"/>
                      <w:kern w:val="0"/>
                      <w:szCs w:val="21"/>
                      <w:lang w:bidi="ar"/>
                    </w:rPr>
                    <w:t>250.05</w:t>
                  </w:r>
                  <w:r>
                    <w:rPr>
                      <w:kern w:val="0"/>
                      <w:szCs w:val="21"/>
                      <w:lang w:bidi="ar"/>
                    </w:rPr>
                    <w:t>m</w:t>
                  </w:r>
                  <w:r>
                    <w:rPr>
                      <w:kern w:val="0"/>
                      <w:szCs w:val="21"/>
                      <w:vertAlign w:val="superscript"/>
                      <w:lang w:bidi="ar"/>
                    </w:rPr>
                    <w:t>2</w:t>
                  </w:r>
                  <w:r>
                    <w:rPr>
                      <w:rFonts w:ascii="宋体" w:hAnsi="宋体" w:cs="宋体" w:hint="eastAsia"/>
                      <w:kern w:val="0"/>
                      <w:szCs w:val="21"/>
                      <w:lang w:bidi="ar"/>
                    </w:rPr>
                    <w:t>，主要用于员工的日常办公和会议招待</w:t>
                  </w:r>
                  <w:r>
                    <w:rPr>
                      <w:rFonts w:ascii="宋体" w:hAnsi="宋体" w:cs="宋体" w:hint="eastAsia"/>
                      <w:kern w:val="0"/>
                      <w:szCs w:val="21"/>
                      <w:lang w:bidi="ar"/>
                    </w:rPr>
                    <w:t>。</w:t>
                  </w:r>
                </w:p>
              </w:tc>
              <w:tc>
                <w:tcPr>
                  <w:tcW w:w="848"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ascii="宋体" w:hAnsi="宋体" w:cs="宋体" w:hint="eastAsia"/>
                      <w:kern w:val="0"/>
                      <w:szCs w:val="21"/>
                      <w:lang w:bidi="ar"/>
                    </w:rPr>
                    <w:t>本次扩建</w:t>
                  </w:r>
                  <w:r>
                    <w:rPr>
                      <w:rFonts w:ascii="宋体" w:hAnsi="宋体" w:cs="宋体" w:hint="eastAsia"/>
                      <w:kern w:val="0"/>
                      <w:szCs w:val="21"/>
                      <w:lang w:bidi="ar"/>
                    </w:rPr>
                    <w:t>依托</w:t>
                  </w:r>
                  <w:r>
                    <w:rPr>
                      <w:rFonts w:ascii="宋体" w:hAnsi="宋体" w:cs="宋体" w:hint="eastAsia"/>
                      <w:kern w:val="0"/>
                      <w:szCs w:val="21"/>
                      <w:lang w:bidi="ar"/>
                    </w:rPr>
                    <w:t>现有</w:t>
                  </w:r>
                  <w:r>
                    <w:rPr>
                      <w:rFonts w:hint="eastAsia"/>
                      <w:spacing w:val="5"/>
                      <w:szCs w:val="21"/>
                    </w:rPr>
                    <w:t>，无变化。</w:t>
                  </w:r>
                </w:p>
              </w:tc>
            </w:tr>
            <w:tr w:rsidR="00C27E7A">
              <w:trPr>
                <w:trHeight w:val="397"/>
              </w:trPr>
              <w:tc>
                <w:tcPr>
                  <w:tcW w:w="405"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734" w:type="pct"/>
                  <w:gridSpan w:val="3"/>
                  <w:tcBorders>
                    <w:tl2br w:val="nil"/>
                    <w:tr2bl w:val="nil"/>
                  </w:tcBorders>
                  <w:shd w:val="clear" w:color="auto" w:fill="auto"/>
                  <w:vAlign w:val="center"/>
                </w:tcPr>
                <w:p w:rsidR="00C27E7A" w:rsidRDefault="009B00CC">
                  <w:pPr>
                    <w:widowControl/>
                    <w:jc w:val="center"/>
                    <w:textAlignment w:val="center"/>
                    <w:rPr>
                      <w:rFonts w:ascii="宋体" w:hAnsi="宋体" w:cs="宋体"/>
                      <w:kern w:val="0"/>
                      <w:szCs w:val="21"/>
                      <w:lang w:bidi="ar"/>
                    </w:rPr>
                  </w:pPr>
                  <w:r>
                    <w:rPr>
                      <w:rFonts w:ascii="宋体" w:hAnsi="宋体" w:cs="宋体" w:hint="eastAsia"/>
                      <w:kern w:val="0"/>
                      <w:szCs w:val="21"/>
                      <w:lang w:bidi="ar"/>
                    </w:rPr>
                    <w:t>实验区办公室</w:t>
                  </w:r>
                </w:p>
              </w:tc>
              <w:tc>
                <w:tcPr>
                  <w:tcW w:w="1505" w:type="pct"/>
                  <w:tcBorders>
                    <w:tl2br w:val="nil"/>
                    <w:tr2bl w:val="nil"/>
                  </w:tcBorders>
                  <w:shd w:val="clear" w:color="auto" w:fill="auto"/>
                  <w:vAlign w:val="center"/>
                </w:tcPr>
                <w:p w:rsidR="00C27E7A" w:rsidRDefault="009B00CC">
                  <w:pPr>
                    <w:widowControl/>
                    <w:textAlignment w:val="center"/>
                    <w:rPr>
                      <w:rFonts w:ascii="宋体" w:hAnsi="宋体" w:cs="宋体"/>
                      <w:kern w:val="0"/>
                      <w:szCs w:val="21"/>
                      <w:lang w:bidi="ar"/>
                    </w:rPr>
                  </w:pPr>
                  <w:r>
                    <w:rPr>
                      <w:rFonts w:ascii="宋体" w:hAnsi="宋体" w:cs="宋体" w:hint="eastAsia"/>
                      <w:kern w:val="0"/>
                      <w:szCs w:val="21"/>
                      <w:lang w:bidi="ar"/>
                    </w:rPr>
                    <w:t>位于探试实验室南侧，建筑面积</w:t>
                  </w:r>
                  <w:r>
                    <w:rPr>
                      <w:rFonts w:hint="eastAsia"/>
                      <w:kern w:val="0"/>
                      <w:szCs w:val="21"/>
                      <w:lang w:bidi="ar"/>
                    </w:rPr>
                    <w:t>51.63</w:t>
                  </w:r>
                  <w:r>
                    <w:rPr>
                      <w:kern w:val="0"/>
                      <w:szCs w:val="21"/>
                      <w:lang w:bidi="ar"/>
                    </w:rPr>
                    <w:t>m</w:t>
                  </w:r>
                  <w:r>
                    <w:rPr>
                      <w:kern w:val="0"/>
                      <w:szCs w:val="21"/>
                      <w:vertAlign w:val="superscript"/>
                      <w:lang w:bidi="ar"/>
                    </w:rPr>
                    <w:t>2</w:t>
                  </w:r>
                  <w:r>
                    <w:rPr>
                      <w:rFonts w:ascii="宋体" w:hAnsi="宋体" w:cs="宋体" w:hint="eastAsia"/>
                      <w:kern w:val="0"/>
                      <w:szCs w:val="21"/>
                      <w:lang w:bidi="ar"/>
                    </w:rPr>
                    <w:t>，主要用于</w:t>
                  </w:r>
                  <w:r>
                    <w:rPr>
                      <w:rFonts w:ascii="宋体" w:hAnsi="宋体" w:cs="宋体" w:hint="eastAsia"/>
                      <w:kern w:val="0"/>
                      <w:szCs w:val="21"/>
                      <w:lang w:bidi="ar"/>
                    </w:rPr>
                    <w:t>实验人员实验时</w:t>
                  </w:r>
                  <w:r>
                    <w:rPr>
                      <w:rFonts w:ascii="宋体" w:hAnsi="宋体" w:cs="宋体" w:hint="eastAsia"/>
                      <w:kern w:val="0"/>
                      <w:szCs w:val="21"/>
                      <w:lang w:bidi="ar"/>
                    </w:rPr>
                    <w:t>办公</w:t>
                  </w:r>
                  <w:r>
                    <w:rPr>
                      <w:rFonts w:ascii="宋体" w:hAnsi="宋体" w:cs="宋体" w:hint="eastAsia"/>
                      <w:kern w:val="0"/>
                      <w:szCs w:val="21"/>
                      <w:lang w:bidi="ar"/>
                    </w:rPr>
                    <w:t>。</w:t>
                  </w:r>
                </w:p>
              </w:tc>
              <w:tc>
                <w:tcPr>
                  <w:tcW w:w="1506" w:type="pct"/>
                  <w:tcBorders>
                    <w:tl2br w:val="nil"/>
                    <w:tr2bl w:val="nil"/>
                  </w:tcBorders>
                  <w:shd w:val="clear" w:color="auto" w:fill="auto"/>
                  <w:vAlign w:val="center"/>
                </w:tcPr>
                <w:p w:rsidR="00C27E7A" w:rsidRDefault="009B00CC">
                  <w:pPr>
                    <w:widowControl/>
                    <w:textAlignment w:val="center"/>
                    <w:rPr>
                      <w:rFonts w:ascii="宋体" w:hAnsi="宋体" w:cs="宋体"/>
                      <w:kern w:val="0"/>
                      <w:szCs w:val="21"/>
                      <w:lang w:bidi="ar"/>
                    </w:rPr>
                  </w:pPr>
                  <w:r>
                    <w:rPr>
                      <w:rFonts w:ascii="宋体" w:hAnsi="宋体" w:cs="宋体" w:hint="eastAsia"/>
                      <w:kern w:val="0"/>
                      <w:szCs w:val="21"/>
                      <w:lang w:bidi="ar"/>
                    </w:rPr>
                    <w:t>位于探试实验室南侧，建筑面积</w:t>
                  </w:r>
                  <w:r>
                    <w:rPr>
                      <w:rFonts w:hint="eastAsia"/>
                      <w:kern w:val="0"/>
                      <w:szCs w:val="21"/>
                      <w:lang w:bidi="ar"/>
                    </w:rPr>
                    <w:t>51.63</w:t>
                  </w:r>
                  <w:r>
                    <w:rPr>
                      <w:kern w:val="0"/>
                      <w:szCs w:val="21"/>
                      <w:lang w:bidi="ar"/>
                    </w:rPr>
                    <w:t>m</w:t>
                  </w:r>
                  <w:r>
                    <w:rPr>
                      <w:kern w:val="0"/>
                      <w:szCs w:val="21"/>
                      <w:vertAlign w:val="superscript"/>
                      <w:lang w:bidi="ar"/>
                    </w:rPr>
                    <w:t>2</w:t>
                  </w:r>
                  <w:r>
                    <w:rPr>
                      <w:rFonts w:ascii="宋体" w:hAnsi="宋体" w:cs="宋体" w:hint="eastAsia"/>
                      <w:kern w:val="0"/>
                      <w:szCs w:val="21"/>
                      <w:lang w:bidi="ar"/>
                    </w:rPr>
                    <w:t>，主要用于</w:t>
                  </w:r>
                  <w:r>
                    <w:rPr>
                      <w:rFonts w:ascii="宋体" w:hAnsi="宋体" w:cs="宋体" w:hint="eastAsia"/>
                      <w:kern w:val="0"/>
                      <w:szCs w:val="21"/>
                      <w:lang w:bidi="ar"/>
                    </w:rPr>
                    <w:t>实验人员实验时</w:t>
                  </w:r>
                  <w:r>
                    <w:rPr>
                      <w:rFonts w:ascii="宋体" w:hAnsi="宋体" w:cs="宋体" w:hint="eastAsia"/>
                      <w:kern w:val="0"/>
                      <w:szCs w:val="21"/>
                      <w:lang w:bidi="ar"/>
                    </w:rPr>
                    <w:t>办公</w:t>
                  </w:r>
                  <w:r>
                    <w:rPr>
                      <w:rFonts w:ascii="宋体" w:hAnsi="宋体" w:cs="宋体" w:hint="eastAsia"/>
                      <w:kern w:val="0"/>
                      <w:szCs w:val="21"/>
                      <w:lang w:bidi="ar"/>
                    </w:rPr>
                    <w:t>。</w:t>
                  </w:r>
                </w:p>
              </w:tc>
              <w:tc>
                <w:tcPr>
                  <w:tcW w:w="848" w:type="pct"/>
                  <w:tcBorders>
                    <w:tl2br w:val="nil"/>
                    <w:tr2bl w:val="nil"/>
                  </w:tcBorders>
                  <w:shd w:val="clear" w:color="auto" w:fill="auto"/>
                  <w:vAlign w:val="center"/>
                </w:tcPr>
                <w:p w:rsidR="00C27E7A" w:rsidRDefault="009B00CC">
                  <w:pPr>
                    <w:widowControl/>
                    <w:textAlignment w:val="center"/>
                    <w:rPr>
                      <w:rFonts w:ascii="宋体" w:hAnsi="宋体" w:cs="宋体"/>
                      <w:kern w:val="0"/>
                      <w:szCs w:val="21"/>
                      <w:lang w:bidi="ar"/>
                    </w:rPr>
                  </w:pPr>
                  <w:r>
                    <w:rPr>
                      <w:rFonts w:ascii="宋体" w:hAnsi="宋体" w:cs="宋体" w:hint="eastAsia"/>
                      <w:kern w:val="0"/>
                      <w:szCs w:val="21"/>
                      <w:lang w:bidi="ar"/>
                    </w:rPr>
                    <w:t>本次扩建</w:t>
                  </w:r>
                  <w:r>
                    <w:rPr>
                      <w:rFonts w:ascii="宋体" w:hAnsi="宋体" w:cs="宋体" w:hint="eastAsia"/>
                      <w:kern w:val="0"/>
                      <w:szCs w:val="21"/>
                      <w:lang w:bidi="ar"/>
                    </w:rPr>
                    <w:t>依托</w:t>
                  </w:r>
                  <w:r>
                    <w:rPr>
                      <w:rFonts w:ascii="宋体" w:hAnsi="宋体" w:cs="宋体" w:hint="eastAsia"/>
                      <w:kern w:val="0"/>
                      <w:szCs w:val="21"/>
                      <w:lang w:bidi="ar"/>
                    </w:rPr>
                    <w:t>现有</w:t>
                  </w:r>
                  <w:r>
                    <w:rPr>
                      <w:rFonts w:hint="eastAsia"/>
                      <w:spacing w:val="5"/>
                      <w:szCs w:val="21"/>
                    </w:rPr>
                    <w:t>，无变化。</w:t>
                  </w:r>
                </w:p>
              </w:tc>
            </w:tr>
            <w:tr w:rsidR="00C27E7A">
              <w:trPr>
                <w:trHeight w:val="397"/>
              </w:trPr>
              <w:tc>
                <w:tcPr>
                  <w:tcW w:w="405"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734" w:type="pct"/>
                  <w:gridSpan w:val="3"/>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通风橱</w:t>
                  </w:r>
                </w:p>
              </w:tc>
              <w:tc>
                <w:tcPr>
                  <w:tcW w:w="1505"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ascii="宋体" w:hAnsi="宋体" w:cs="宋体" w:hint="eastAsia"/>
                      <w:kern w:val="0"/>
                      <w:szCs w:val="21"/>
                      <w:lang w:bidi="ar"/>
                    </w:rPr>
                    <w:t>共</w:t>
                  </w:r>
                  <w:r>
                    <w:rPr>
                      <w:rFonts w:ascii="宋体" w:hAnsi="宋体" w:cs="宋体" w:hint="eastAsia"/>
                      <w:kern w:val="0"/>
                      <w:szCs w:val="21"/>
                      <w:lang w:bidi="ar"/>
                    </w:rPr>
                    <w:t>有</w:t>
                  </w:r>
                  <w:r>
                    <w:rPr>
                      <w:kern w:val="0"/>
                      <w:szCs w:val="21"/>
                      <w:lang w:bidi="ar"/>
                    </w:rPr>
                    <w:t>27</w:t>
                  </w:r>
                  <w:r>
                    <w:rPr>
                      <w:rFonts w:ascii="宋体" w:hAnsi="宋体" w:cs="宋体" w:hint="eastAsia"/>
                      <w:kern w:val="0"/>
                      <w:szCs w:val="21"/>
                      <w:lang w:bidi="ar"/>
                    </w:rPr>
                    <w:t>个步入型</w:t>
                  </w:r>
                  <w:r>
                    <w:rPr>
                      <w:rFonts w:ascii="宋体" w:hAnsi="宋体" w:cs="宋体" w:hint="eastAsia"/>
                      <w:kern w:val="0"/>
                      <w:szCs w:val="21"/>
                      <w:lang w:bidi="ar"/>
                    </w:rPr>
                    <w:t>通风橱</w:t>
                  </w:r>
                  <w:r>
                    <w:rPr>
                      <w:rFonts w:ascii="宋体" w:hAnsi="宋体" w:cs="宋体" w:hint="eastAsia"/>
                      <w:kern w:val="0"/>
                      <w:szCs w:val="21"/>
                      <w:lang w:bidi="ar"/>
                    </w:rPr>
                    <w:t>，</w:t>
                  </w:r>
                  <w:r>
                    <w:rPr>
                      <w:kern w:val="0"/>
                      <w:szCs w:val="21"/>
                      <w:lang w:bidi="ar"/>
                    </w:rPr>
                    <w:t>22</w:t>
                  </w:r>
                  <w:r>
                    <w:rPr>
                      <w:rFonts w:ascii="宋体" w:hAnsi="宋体" w:cs="宋体" w:hint="eastAsia"/>
                      <w:kern w:val="0"/>
                      <w:szCs w:val="21"/>
                      <w:lang w:bidi="ar"/>
                    </w:rPr>
                    <w:t>个台式</w:t>
                  </w:r>
                  <w:r>
                    <w:rPr>
                      <w:rFonts w:ascii="宋体" w:hAnsi="宋体" w:cs="宋体" w:hint="eastAsia"/>
                      <w:kern w:val="0"/>
                      <w:szCs w:val="21"/>
                      <w:lang w:bidi="ar"/>
                    </w:rPr>
                    <w:t>通风橱</w:t>
                  </w:r>
                  <w:r>
                    <w:rPr>
                      <w:rFonts w:ascii="宋体" w:hAnsi="宋体" w:cs="宋体" w:hint="eastAsia"/>
                      <w:kern w:val="0"/>
                      <w:szCs w:val="21"/>
                      <w:lang w:bidi="ar"/>
                    </w:rPr>
                    <w:t>，</w:t>
                  </w:r>
                  <w:r>
                    <w:rPr>
                      <w:kern w:val="0"/>
                      <w:szCs w:val="21"/>
                      <w:lang w:bidi="ar"/>
                    </w:rPr>
                    <w:t>3</w:t>
                  </w:r>
                  <w:r>
                    <w:rPr>
                      <w:rFonts w:ascii="宋体" w:hAnsi="宋体" w:cs="宋体" w:hint="eastAsia"/>
                      <w:kern w:val="0"/>
                      <w:szCs w:val="21"/>
                      <w:lang w:bidi="ar"/>
                    </w:rPr>
                    <w:t>个桌上型</w:t>
                  </w:r>
                  <w:r>
                    <w:rPr>
                      <w:rFonts w:ascii="宋体" w:hAnsi="宋体" w:cs="宋体" w:hint="eastAsia"/>
                      <w:kern w:val="0"/>
                      <w:szCs w:val="21"/>
                      <w:lang w:bidi="ar"/>
                    </w:rPr>
                    <w:t>通风橱</w:t>
                  </w:r>
                  <w:r>
                    <w:rPr>
                      <w:rFonts w:hint="eastAsia"/>
                      <w:kern w:val="0"/>
                      <w:szCs w:val="21"/>
                      <w:lang w:bidi="ar"/>
                    </w:rPr>
                    <w:t>。</w:t>
                  </w:r>
                </w:p>
              </w:tc>
              <w:tc>
                <w:tcPr>
                  <w:tcW w:w="1506" w:type="pct"/>
                  <w:tcBorders>
                    <w:tl2br w:val="nil"/>
                    <w:tr2bl w:val="nil"/>
                  </w:tcBorders>
                  <w:shd w:val="clear" w:color="auto" w:fill="auto"/>
                  <w:vAlign w:val="center"/>
                </w:tcPr>
                <w:p w:rsidR="00C27E7A" w:rsidRDefault="009B00CC">
                  <w:pPr>
                    <w:widowControl/>
                    <w:textAlignment w:val="center"/>
                    <w:rPr>
                      <w:rFonts w:ascii="宋体" w:hAnsi="宋体" w:cs="宋体"/>
                      <w:kern w:val="0"/>
                      <w:szCs w:val="21"/>
                      <w:lang w:bidi="ar"/>
                    </w:rPr>
                  </w:pPr>
                  <w:r>
                    <w:rPr>
                      <w:rFonts w:ascii="宋体" w:hAnsi="宋体" w:cs="宋体" w:hint="eastAsia"/>
                      <w:kern w:val="0"/>
                      <w:szCs w:val="21"/>
                      <w:lang w:bidi="ar"/>
                    </w:rPr>
                    <w:t>共</w:t>
                  </w:r>
                  <w:r>
                    <w:rPr>
                      <w:rFonts w:ascii="宋体" w:hAnsi="宋体" w:cs="宋体" w:hint="eastAsia"/>
                      <w:kern w:val="0"/>
                      <w:szCs w:val="21"/>
                      <w:lang w:bidi="ar"/>
                    </w:rPr>
                    <w:t>有</w:t>
                  </w:r>
                  <w:r>
                    <w:rPr>
                      <w:kern w:val="0"/>
                      <w:szCs w:val="21"/>
                      <w:lang w:bidi="ar"/>
                    </w:rPr>
                    <w:t>27</w:t>
                  </w:r>
                  <w:r>
                    <w:rPr>
                      <w:rFonts w:ascii="宋体" w:hAnsi="宋体" w:cs="宋体" w:hint="eastAsia"/>
                      <w:kern w:val="0"/>
                      <w:szCs w:val="21"/>
                      <w:lang w:bidi="ar"/>
                    </w:rPr>
                    <w:t>个步入型</w:t>
                  </w:r>
                  <w:r>
                    <w:rPr>
                      <w:rFonts w:ascii="宋体" w:hAnsi="宋体" w:cs="宋体" w:hint="eastAsia"/>
                      <w:kern w:val="0"/>
                      <w:szCs w:val="21"/>
                      <w:lang w:bidi="ar"/>
                    </w:rPr>
                    <w:t>通风橱</w:t>
                  </w:r>
                  <w:r>
                    <w:rPr>
                      <w:rFonts w:ascii="宋体" w:hAnsi="宋体" w:cs="宋体" w:hint="eastAsia"/>
                      <w:kern w:val="0"/>
                      <w:szCs w:val="21"/>
                      <w:lang w:bidi="ar"/>
                    </w:rPr>
                    <w:t>，</w:t>
                  </w:r>
                  <w:r>
                    <w:rPr>
                      <w:kern w:val="0"/>
                      <w:szCs w:val="21"/>
                      <w:lang w:bidi="ar"/>
                    </w:rPr>
                    <w:t>22</w:t>
                  </w:r>
                  <w:r>
                    <w:rPr>
                      <w:rFonts w:ascii="宋体" w:hAnsi="宋体" w:cs="宋体" w:hint="eastAsia"/>
                      <w:kern w:val="0"/>
                      <w:szCs w:val="21"/>
                      <w:lang w:bidi="ar"/>
                    </w:rPr>
                    <w:t>个台式</w:t>
                  </w:r>
                  <w:r>
                    <w:rPr>
                      <w:rFonts w:ascii="宋体" w:hAnsi="宋体" w:cs="宋体" w:hint="eastAsia"/>
                      <w:kern w:val="0"/>
                      <w:szCs w:val="21"/>
                      <w:lang w:bidi="ar"/>
                    </w:rPr>
                    <w:t>通风橱</w:t>
                  </w:r>
                  <w:r>
                    <w:rPr>
                      <w:rFonts w:ascii="宋体" w:hAnsi="宋体" w:cs="宋体" w:hint="eastAsia"/>
                      <w:kern w:val="0"/>
                      <w:szCs w:val="21"/>
                      <w:lang w:bidi="ar"/>
                    </w:rPr>
                    <w:t>，</w:t>
                  </w:r>
                  <w:r>
                    <w:rPr>
                      <w:kern w:val="0"/>
                      <w:szCs w:val="21"/>
                      <w:lang w:bidi="ar"/>
                    </w:rPr>
                    <w:t>3</w:t>
                  </w:r>
                  <w:r>
                    <w:rPr>
                      <w:rFonts w:ascii="宋体" w:hAnsi="宋体" w:cs="宋体" w:hint="eastAsia"/>
                      <w:kern w:val="0"/>
                      <w:szCs w:val="21"/>
                      <w:lang w:bidi="ar"/>
                    </w:rPr>
                    <w:t>个桌上型</w:t>
                  </w:r>
                  <w:r>
                    <w:rPr>
                      <w:rFonts w:ascii="宋体" w:hAnsi="宋体" w:cs="宋体" w:hint="eastAsia"/>
                      <w:kern w:val="0"/>
                      <w:szCs w:val="21"/>
                      <w:lang w:bidi="ar"/>
                    </w:rPr>
                    <w:t>通风橱</w:t>
                  </w:r>
                  <w:r>
                    <w:rPr>
                      <w:rFonts w:hint="eastAsia"/>
                      <w:kern w:val="0"/>
                      <w:szCs w:val="21"/>
                      <w:lang w:bidi="ar"/>
                    </w:rPr>
                    <w:t>。</w:t>
                  </w:r>
                </w:p>
              </w:tc>
              <w:tc>
                <w:tcPr>
                  <w:tcW w:w="848"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ascii="宋体" w:hAnsi="宋体" w:cs="宋体" w:hint="eastAsia"/>
                      <w:kern w:val="0"/>
                      <w:szCs w:val="21"/>
                      <w:lang w:bidi="ar"/>
                    </w:rPr>
                    <w:t>本次扩建</w:t>
                  </w:r>
                  <w:r>
                    <w:rPr>
                      <w:rFonts w:ascii="宋体" w:hAnsi="宋体" w:cs="宋体" w:hint="eastAsia"/>
                      <w:kern w:val="0"/>
                      <w:szCs w:val="21"/>
                      <w:lang w:bidi="ar"/>
                    </w:rPr>
                    <w:t>依托</w:t>
                  </w:r>
                  <w:r>
                    <w:rPr>
                      <w:rFonts w:ascii="宋体" w:hAnsi="宋体" w:cs="宋体" w:hint="eastAsia"/>
                      <w:kern w:val="0"/>
                      <w:szCs w:val="21"/>
                      <w:lang w:bidi="ar"/>
                    </w:rPr>
                    <w:t>现有</w:t>
                  </w:r>
                  <w:r>
                    <w:rPr>
                      <w:rFonts w:hint="eastAsia"/>
                      <w:spacing w:val="5"/>
                      <w:szCs w:val="21"/>
                    </w:rPr>
                    <w:t>，无变化。</w:t>
                  </w:r>
                </w:p>
              </w:tc>
            </w:tr>
            <w:tr w:rsidR="00C27E7A">
              <w:trPr>
                <w:trHeight w:val="397"/>
              </w:trPr>
              <w:tc>
                <w:tcPr>
                  <w:tcW w:w="405"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734" w:type="pct"/>
                  <w:gridSpan w:val="3"/>
                  <w:tcBorders>
                    <w:tl2br w:val="nil"/>
                    <w:tr2bl w:val="nil"/>
                  </w:tcBorders>
                  <w:shd w:val="clear" w:color="auto" w:fill="auto"/>
                  <w:vAlign w:val="center"/>
                </w:tcPr>
                <w:p w:rsidR="00C27E7A" w:rsidRDefault="009B00CC">
                  <w:pPr>
                    <w:widowControl/>
                    <w:jc w:val="center"/>
                    <w:textAlignment w:val="center"/>
                    <w:rPr>
                      <w:szCs w:val="21"/>
                    </w:rPr>
                  </w:pPr>
                  <w:r>
                    <w:rPr>
                      <w:rFonts w:hint="eastAsia"/>
                      <w:szCs w:val="21"/>
                    </w:rPr>
                    <w:t>废</w:t>
                  </w:r>
                  <w:r>
                    <w:rPr>
                      <w:szCs w:val="21"/>
                    </w:rPr>
                    <w:t>水处理间</w:t>
                  </w:r>
                </w:p>
              </w:tc>
              <w:tc>
                <w:tcPr>
                  <w:tcW w:w="1505" w:type="pct"/>
                  <w:tcBorders>
                    <w:tl2br w:val="nil"/>
                    <w:tr2bl w:val="nil"/>
                  </w:tcBorders>
                  <w:shd w:val="clear" w:color="auto" w:fill="auto"/>
                  <w:vAlign w:val="center"/>
                </w:tcPr>
                <w:p w:rsidR="00C27E7A" w:rsidRDefault="009B00CC">
                  <w:pPr>
                    <w:widowControl/>
                    <w:textAlignment w:val="center"/>
                    <w:rPr>
                      <w:szCs w:val="21"/>
                    </w:rPr>
                  </w:pPr>
                  <w:r>
                    <w:rPr>
                      <w:szCs w:val="21"/>
                    </w:rPr>
                    <w:t>位于小试实验室东侧，建筑面积为</w:t>
                  </w:r>
                  <w:r>
                    <w:rPr>
                      <w:szCs w:val="21"/>
                    </w:rPr>
                    <w:t>7.46m</w:t>
                  </w:r>
                  <w:r>
                    <w:rPr>
                      <w:szCs w:val="21"/>
                      <w:vertAlign w:val="superscript"/>
                    </w:rPr>
                    <w:t>2</w:t>
                  </w:r>
                  <w:r>
                    <w:rPr>
                      <w:rFonts w:hint="eastAsia"/>
                      <w:szCs w:val="21"/>
                    </w:rPr>
                    <w:t>，设置</w:t>
                  </w:r>
                  <w:r>
                    <w:rPr>
                      <w:rFonts w:hint="eastAsia"/>
                      <w:szCs w:val="21"/>
                    </w:rPr>
                    <w:t>1</w:t>
                  </w:r>
                  <w:r>
                    <w:rPr>
                      <w:rFonts w:hint="eastAsia"/>
                      <w:szCs w:val="21"/>
                    </w:rPr>
                    <w:t>套</w:t>
                  </w:r>
                  <w:r>
                    <w:rPr>
                      <w:kern w:val="0"/>
                      <w:szCs w:val="21"/>
                      <w:lang w:bidi="ar"/>
                    </w:rPr>
                    <w:t>一体化污水处理设施</w:t>
                  </w:r>
                  <w:r>
                    <w:rPr>
                      <w:rFonts w:hint="eastAsia"/>
                      <w:kern w:val="0"/>
                      <w:szCs w:val="21"/>
                      <w:lang w:bidi="ar"/>
                    </w:rPr>
                    <w:t>，</w:t>
                  </w:r>
                  <w:r>
                    <w:rPr>
                      <w:kern w:val="0"/>
                      <w:szCs w:val="21"/>
                      <w:lang w:bidi="ar"/>
                    </w:rPr>
                    <w:t>处理规模</w:t>
                  </w:r>
                  <w:r>
                    <w:rPr>
                      <w:kern w:val="0"/>
                      <w:szCs w:val="21"/>
                      <w:lang w:bidi="ar"/>
                    </w:rPr>
                    <w:t>1.5m</w:t>
                  </w:r>
                  <w:r>
                    <w:rPr>
                      <w:kern w:val="0"/>
                      <w:szCs w:val="21"/>
                      <w:vertAlign w:val="superscript"/>
                      <w:lang w:bidi="ar"/>
                    </w:rPr>
                    <w:t>3</w:t>
                  </w:r>
                  <w:r>
                    <w:rPr>
                      <w:kern w:val="0"/>
                      <w:szCs w:val="21"/>
                      <w:lang w:bidi="ar"/>
                    </w:rPr>
                    <w:t>/d</w:t>
                  </w:r>
                  <w:r>
                    <w:rPr>
                      <w:kern w:val="0"/>
                      <w:szCs w:val="21"/>
                      <w:lang w:bidi="ar"/>
                    </w:rPr>
                    <w:t>，采用</w:t>
                  </w:r>
                  <w:r>
                    <w:rPr>
                      <w:kern w:val="0"/>
                      <w:szCs w:val="21"/>
                      <w:lang w:bidi="ar"/>
                    </w:rPr>
                    <w:t>“</w:t>
                  </w:r>
                  <w:r>
                    <w:rPr>
                      <w:kern w:val="0"/>
                      <w:szCs w:val="21"/>
                      <w:lang w:bidi="ar"/>
                    </w:rPr>
                    <w:t>酸碱中和</w:t>
                  </w:r>
                  <w:r>
                    <w:rPr>
                      <w:kern w:val="0"/>
                      <w:szCs w:val="21"/>
                      <w:lang w:bidi="ar"/>
                    </w:rPr>
                    <w:t>+</w:t>
                  </w:r>
                  <w:r>
                    <w:rPr>
                      <w:kern w:val="0"/>
                      <w:szCs w:val="21"/>
                      <w:lang w:bidi="ar"/>
                    </w:rPr>
                    <w:t>絮凝沉淀</w:t>
                  </w:r>
                  <w:r>
                    <w:rPr>
                      <w:kern w:val="0"/>
                      <w:szCs w:val="21"/>
                      <w:lang w:bidi="ar"/>
                    </w:rPr>
                    <w:t>+</w:t>
                  </w:r>
                  <w:r>
                    <w:rPr>
                      <w:kern w:val="0"/>
                      <w:szCs w:val="21"/>
                      <w:lang w:bidi="ar"/>
                    </w:rPr>
                    <w:t>光催化反应</w:t>
                  </w:r>
                  <w:r>
                    <w:rPr>
                      <w:kern w:val="0"/>
                      <w:szCs w:val="21"/>
                      <w:lang w:bidi="ar"/>
                    </w:rPr>
                    <w:t>+</w:t>
                  </w:r>
                  <w:r>
                    <w:rPr>
                      <w:kern w:val="0"/>
                      <w:szCs w:val="21"/>
                      <w:lang w:bidi="ar"/>
                    </w:rPr>
                    <w:t>微电解反应</w:t>
                  </w:r>
                  <w:r>
                    <w:rPr>
                      <w:kern w:val="0"/>
                      <w:szCs w:val="21"/>
                      <w:lang w:bidi="ar"/>
                    </w:rPr>
                    <w:t>+</w:t>
                  </w:r>
                  <w:r>
                    <w:rPr>
                      <w:kern w:val="0"/>
                      <w:szCs w:val="21"/>
                      <w:lang w:bidi="ar"/>
                    </w:rPr>
                    <w:t>电化学氧化</w:t>
                  </w:r>
                  <w:r>
                    <w:rPr>
                      <w:kern w:val="0"/>
                      <w:szCs w:val="21"/>
                      <w:lang w:bidi="ar"/>
                    </w:rPr>
                    <w:t>+</w:t>
                  </w:r>
                  <w:r>
                    <w:rPr>
                      <w:kern w:val="0"/>
                      <w:szCs w:val="21"/>
                      <w:lang w:bidi="ar"/>
                    </w:rPr>
                    <w:t>消毒</w:t>
                  </w:r>
                  <w:r>
                    <w:rPr>
                      <w:kern w:val="0"/>
                      <w:szCs w:val="21"/>
                      <w:lang w:bidi="ar"/>
                    </w:rPr>
                    <w:t>”</w:t>
                  </w:r>
                  <w:r>
                    <w:rPr>
                      <w:kern w:val="0"/>
                      <w:szCs w:val="21"/>
                      <w:lang w:bidi="ar"/>
                    </w:rPr>
                    <w:t>工艺</w:t>
                  </w:r>
                  <w:r>
                    <w:rPr>
                      <w:rFonts w:hint="eastAsia"/>
                      <w:kern w:val="0"/>
                      <w:szCs w:val="21"/>
                      <w:lang w:bidi="ar"/>
                    </w:rPr>
                    <w:t>。</w:t>
                  </w:r>
                </w:p>
              </w:tc>
              <w:tc>
                <w:tcPr>
                  <w:tcW w:w="1506" w:type="pct"/>
                  <w:tcBorders>
                    <w:tl2br w:val="nil"/>
                    <w:tr2bl w:val="nil"/>
                  </w:tcBorders>
                  <w:shd w:val="clear" w:color="auto" w:fill="auto"/>
                  <w:vAlign w:val="center"/>
                </w:tcPr>
                <w:p w:rsidR="00C27E7A" w:rsidRDefault="009B00CC">
                  <w:pPr>
                    <w:widowControl/>
                    <w:textAlignment w:val="center"/>
                    <w:rPr>
                      <w:szCs w:val="21"/>
                    </w:rPr>
                  </w:pPr>
                  <w:r>
                    <w:rPr>
                      <w:szCs w:val="21"/>
                    </w:rPr>
                    <w:t>位于小试实验室东侧，建筑面积为</w:t>
                  </w:r>
                  <w:r>
                    <w:rPr>
                      <w:szCs w:val="21"/>
                    </w:rPr>
                    <w:t>7.46m</w:t>
                  </w:r>
                  <w:r>
                    <w:rPr>
                      <w:szCs w:val="21"/>
                      <w:vertAlign w:val="superscript"/>
                    </w:rPr>
                    <w:t>2</w:t>
                  </w:r>
                  <w:r>
                    <w:rPr>
                      <w:rFonts w:hint="eastAsia"/>
                      <w:szCs w:val="21"/>
                    </w:rPr>
                    <w:t>，设置</w:t>
                  </w:r>
                  <w:r>
                    <w:rPr>
                      <w:rFonts w:hint="eastAsia"/>
                      <w:szCs w:val="21"/>
                    </w:rPr>
                    <w:t>1</w:t>
                  </w:r>
                  <w:r>
                    <w:rPr>
                      <w:rFonts w:hint="eastAsia"/>
                      <w:szCs w:val="21"/>
                    </w:rPr>
                    <w:t>套</w:t>
                  </w:r>
                  <w:r>
                    <w:rPr>
                      <w:kern w:val="0"/>
                      <w:szCs w:val="21"/>
                      <w:lang w:bidi="ar"/>
                    </w:rPr>
                    <w:t>一体化污水处理设施</w:t>
                  </w:r>
                  <w:r>
                    <w:rPr>
                      <w:rFonts w:hint="eastAsia"/>
                      <w:kern w:val="0"/>
                      <w:szCs w:val="21"/>
                      <w:lang w:bidi="ar"/>
                    </w:rPr>
                    <w:t>，</w:t>
                  </w:r>
                  <w:r>
                    <w:rPr>
                      <w:kern w:val="0"/>
                      <w:szCs w:val="21"/>
                      <w:lang w:bidi="ar"/>
                    </w:rPr>
                    <w:t>处理规模</w:t>
                  </w:r>
                  <w:r>
                    <w:rPr>
                      <w:kern w:val="0"/>
                      <w:szCs w:val="21"/>
                      <w:lang w:bidi="ar"/>
                    </w:rPr>
                    <w:t>1.5m</w:t>
                  </w:r>
                  <w:r>
                    <w:rPr>
                      <w:kern w:val="0"/>
                      <w:szCs w:val="21"/>
                      <w:vertAlign w:val="superscript"/>
                      <w:lang w:bidi="ar"/>
                    </w:rPr>
                    <w:t>3</w:t>
                  </w:r>
                  <w:r>
                    <w:rPr>
                      <w:kern w:val="0"/>
                      <w:szCs w:val="21"/>
                      <w:lang w:bidi="ar"/>
                    </w:rPr>
                    <w:t>/d</w:t>
                  </w:r>
                  <w:r>
                    <w:rPr>
                      <w:kern w:val="0"/>
                      <w:szCs w:val="21"/>
                      <w:lang w:bidi="ar"/>
                    </w:rPr>
                    <w:t>，采用</w:t>
                  </w:r>
                  <w:r>
                    <w:rPr>
                      <w:kern w:val="0"/>
                      <w:szCs w:val="21"/>
                      <w:lang w:bidi="ar"/>
                    </w:rPr>
                    <w:t>“</w:t>
                  </w:r>
                  <w:r>
                    <w:rPr>
                      <w:kern w:val="0"/>
                      <w:szCs w:val="21"/>
                      <w:lang w:bidi="ar"/>
                    </w:rPr>
                    <w:t>酸碱中和</w:t>
                  </w:r>
                  <w:r>
                    <w:rPr>
                      <w:kern w:val="0"/>
                      <w:szCs w:val="21"/>
                      <w:lang w:bidi="ar"/>
                    </w:rPr>
                    <w:t>+</w:t>
                  </w:r>
                  <w:r>
                    <w:rPr>
                      <w:kern w:val="0"/>
                      <w:szCs w:val="21"/>
                      <w:lang w:bidi="ar"/>
                    </w:rPr>
                    <w:t>絮凝沉淀</w:t>
                  </w:r>
                  <w:r>
                    <w:rPr>
                      <w:kern w:val="0"/>
                      <w:szCs w:val="21"/>
                      <w:lang w:bidi="ar"/>
                    </w:rPr>
                    <w:t>+</w:t>
                  </w:r>
                  <w:r>
                    <w:rPr>
                      <w:kern w:val="0"/>
                      <w:szCs w:val="21"/>
                      <w:lang w:bidi="ar"/>
                    </w:rPr>
                    <w:t>光催化反应</w:t>
                  </w:r>
                  <w:r>
                    <w:rPr>
                      <w:kern w:val="0"/>
                      <w:szCs w:val="21"/>
                      <w:lang w:bidi="ar"/>
                    </w:rPr>
                    <w:t>+</w:t>
                  </w:r>
                  <w:r>
                    <w:rPr>
                      <w:kern w:val="0"/>
                      <w:szCs w:val="21"/>
                      <w:lang w:bidi="ar"/>
                    </w:rPr>
                    <w:t>微电解反应</w:t>
                  </w:r>
                  <w:r>
                    <w:rPr>
                      <w:kern w:val="0"/>
                      <w:szCs w:val="21"/>
                      <w:lang w:bidi="ar"/>
                    </w:rPr>
                    <w:t>+</w:t>
                  </w:r>
                  <w:r>
                    <w:rPr>
                      <w:kern w:val="0"/>
                      <w:szCs w:val="21"/>
                      <w:lang w:bidi="ar"/>
                    </w:rPr>
                    <w:t>电化学氧化</w:t>
                  </w:r>
                  <w:r>
                    <w:rPr>
                      <w:kern w:val="0"/>
                      <w:szCs w:val="21"/>
                      <w:lang w:bidi="ar"/>
                    </w:rPr>
                    <w:t>+</w:t>
                  </w:r>
                  <w:r>
                    <w:rPr>
                      <w:kern w:val="0"/>
                      <w:szCs w:val="21"/>
                      <w:lang w:bidi="ar"/>
                    </w:rPr>
                    <w:t>消毒</w:t>
                  </w:r>
                  <w:r>
                    <w:rPr>
                      <w:kern w:val="0"/>
                      <w:szCs w:val="21"/>
                      <w:lang w:bidi="ar"/>
                    </w:rPr>
                    <w:t>”</w:t>
                  </w:r>
                  <w:r>
                    <w:rPr>
                      <w:kern w:val="0"/>
                      <w:szCs w:val="21"/>
                      <w:lang w:bidi="ar"/>
                    </w:rPr>
                    <w:t>工艺</w:t>
                  </w:r>
                  <w:r>
                    <w:rPr>
                      <w:rFonts w:hint="eastAsia"/>
                      <w:kern w:val="0"/>
                      <w:szCs w:val="21"/>
                      <w:lang w:bidi="ar"/>
                    </w:rPr>
                    <w:t>。</w:t>
                  </w:r>
                </w:p>
              </w:tc>
              <w:tc>
                <w:tcPr>
                  <w:tcW w:w="848"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ascii="宋体" w:hAnsi="宋体" w:cs="宋体" w:hint="eastAsia"/>
                      <w:kern w:val="0"/>
                      <w:szCs w:val="21"/>
                      <w:lang w:bidi="ar"/>
                    </w:rPr>
                    <w:t>本次扩建</w:t>
                  </w:r>
                  <w:r>
                    <w:rPr>
                      <w:rFonts w:ascii="宋体" w:hAnsi="宋体" w:cs="宋体" w:hint="eastAsia"/>
                      <w:kern w:val="0"/>
                      <w:szCs w:val="21"/>
                      <w:lang w:bidi="ar"/>
                    </w:rPr>
                    <w:t>依托</w:t>
                  </w:r>
                  <w:r>
                    <w:rPr>
                      <w:rFonts w:ascii="宋体" w:hAnsi="宋体" w:cs="宋体" w:hint="eastAsia"/>
                      <w:kern w:val="0"/>
                      <w:szCs w:val="21"/>
                      <w:lang w:bidi="ar"/>
                    </w:rPr>
                    <w:t>现有</w:t>
                  </w:r>
                  <w:r>
                    <w:rPr>
                      <w:rFonts w:hint="eastAsia"/>
                      <w:spacing w:val="5"/>
                      <w:szCs w:val="21"/>
                    </w:rPr>
                    <w:t>，无变化。</w:t>
                  </w:r>
                </w:p>
              </w:tc>
            </w:tr>
            <w:tr w:rsidR="00C27E7A">
              <w:trPr>
                <w:trHeight w:val="397"/>
              </w:trPr>
              <w:tc>
                <w:tcPr>
                  <w:tcW w:w="405" w:type="pct"/>
                  <w:vMerge/>
                  <w:tcBorders>
                    <w:tl2br w:val="nil"/>
                    <w:tr2bl w:val="nil"/>
                  </w:tcBorders>
                  <w:shd w:val="clear" w:color="auto" w:fill="auto"/>
                  <w:vAlign w:val="center"/>
                </w:tcPr>
                <w:p w:rsidR="00C27E7A" w:rsidRDefault="00C27E7A">
                  <w:pPr>
                    <w:jc w:val="center"/>
                    <w:rPr>
                      <w:rFonts w:ascii="宋体" w:hAnsi="宋体" w:cs="宋体"/>
                      <w:szCs w:val="21"/>
                    </w:rPr>
                  </w:pPr>
                </w:p>
              </w:tc>
              <w:tc>
                <w:tcPr>
                  <w:tcW w:w="734" w:type="pct"/>
                  <w:gridSpan w:val="3"/>
                  <w:tcBorders>
                    <w:tl2br w:val="nil"/>
                    <w:tr2bl w:val="nil"/>
                  </w:tcBorders>
                  <w:shd w:val="clear" w:color="auto" w:fill="auto"/>
                  <w:vAlign w:val="center"/>
                </w:tcPr>
                <w:p w:rsidR="00C27E7A" w:rsidRDefault="009B00CC">
                  <w:pPr>
                    <w:widowControl/>
                    <w:jc w:val="center"/>
                    <w:textAlignment w:val="center"/>
                    <w:rPr>
                      <w:szCs w:val="21"/>
                    </w:rPr>
                  </w:pPr>
                  <w:r>
                    <w:rPr>
                      <w:rFonts w:hint="eastAsia"/>
                      <w:szCs w:val="21"/>
                    </w:rPr>
                    <w:t>设备间</w:t>
                  </w:r>
                </w:p>
              </w:tc>
              <w:tc>
                <w:tcPr>
                  <w:tcW w:w="1505" w:type="pct"/>
                  <w:tcBorders>
                    <w:tl2br w:val="nil"/>
                    <w:tr2bl w:val="nil"/>
                  </w:tcBorders>
                  <w:shd w:val="clear" w:color="auto" w:fill="auto"/>
                  <w:vAlign w:val="center"/>
                </w:tcPr>
                <w:p w:rsidR="00C27E7A" w:rsidRDefault="009B00CC">
                  <w:pPr>
                    <w:widowControl/>
                    <w:textAlignment w:val="center"/>
                    <w:rPr>
                      <w:szCs w:val="21"/>
                    </w:rPr>
                  </w:pPr>
                  <w:r>
                    <w:rPr>
                      <w:rFonts w:hint="eastAsia"/>
                      <w:szCs w:val="21"/>
                    </w:rPr>
                    <w:t>位于小试实验室东侧，</w:t>
                  </w:r>
                  <w:r>
                    <w:rPr>
                      <w:rFonts w:hint="eastAsia"/>
                      <w:szCs w:val="21"/>
                    </w:rPr>
                    <w:t>2</w:t>
                  </w:r>
                  <w:r>
                    <w:rPr>
                      <w:rFonts w:hint="eastAsia"/>
                      <w:szCs w:val="21"/>
                    </w:rPr>
                    <w:t>间，建筑面积分别为</w:t>
                  </w:r>
                  <w:r>
                    <w:rPr>
                      <w:rFonts w:hint="eastAsia"/>
                      <w:szCs w:val="21"/>
                    </w:rPr>
                    <w:t>7.46</w:t>
                  </w:r>
                  <w:r>
                    <w:rPr>
                      <w:szCs w:val="21"/>
                    </w:rPr>
                    <w:t>m</w:t>
                  </w:r>
                  <w:r>
                    <w:rPr>
                      <w:szCs w:val="21"/>
                      <w:vertAlign w:val="superscript"/>
                    </w:rPr>
                    <w:t>2</w:t>
                  </w:r>
                  <w:r>
                    <w:rPr>
                      <w:rFonts w:hint="eastAsia"/>
                      <w:szCs w:val="21"/>
                    </w:rPr>
                    <w:t>、</w:t>
                  </w:r>
                  <w:r>
                    <w:rPr>
                      <w:rFonts w:hint="eastAsia"/>
                      <w:szCs w:val="21"/>
                    </w:rPr>
                    <w:t>13.36</w:t>
                  </w:r>
                  <w:r>
                    <w:rPr>
                      <w:szCs w:val="21"/>
                    </w:rPr>
                    <w:t>m</w:t>
                  </w:r>
                  <w:r>
                    <w:rPr>
                      <w:szCs w:val="21"/>
                      <w:vertAlign w:val="superscript"/>
                    </w:rPr>
                    <w:t>2</w:t>
                  </w:r>
                  <w:r>
                    <w:rPr>
                      <w:rFonts w:hint="eastAsia"/>
                      <w:szCs w:val="21"/>
                    </w:rPr>
                    <w:t>，主要布设制冰设备、综合设备等。</w:t>
                  </w:r>
                </w:p>
              </w:tc>
              <w:tc>
                <w:tcPr>
                  <w:tcW w:w="1506" w:type="pct"/>
                  <w:tcBorders>
                    <w:tl2br w:val="nil"/>
                    <w:tr2bl w:val="nil"/>
                  </w:tcBorders>
                  <w:shd w:val="clear" w:color="auto" w:fill="auto"/>
                  <w:vAlign w:val="center"/>
                </w:tcPr>
                <w:p w:rsidR="00C27E7A" w:rsidRDefault="009B00CC">
                  <w:pPr>
                    <w:widowControl/>
                    <w:textAlignment w:val="center"/>
                    <w:rPr>
                      <w:szCs w:val="21"/>
                    </w:rPr>
                  </w:pPr>
                  <w:r>
                    <w:rPr>
                      <w:rFonts w:hint="eastAsia"/>
                      <w:szCs w:val="21"/>
                    </w:rPr>
                    <w:t>位于小试实验室东侧，</w:t>
                  </w:r>
                  <w:r>
                    <w:rPr>
                      <w:rFonts w:hint="eastAsia"/>
                      <w:szCs w:val="21"/>
                    </w:rPr>
                    <w:t>2</w:t>
                  </w:r>
                  <w:r>
                    <w:rPr>
                      <w:rFonts w:hint="eastAsia"/>
                      <w:szCs w:val="21"/>
                    </w:rPr>
                    <w:t>间，建筑面积分别为</w:t>
                  </w:r>
                  <w:r>
                    <w:rPr>
                      <w:rFonts w:hint="eastAsia"/>
                      <w:szCs w:val="21"/>
                    </w:rPr>
                    <w:t>7.46</w:t>
                  </w:r>
                  <w:r>
                    <w:rPr>
                      <w:szCs w:val="21"/>
                    </w:rPr>
                    <w:t>m</w:t>
                  </w:r>
                  <w:r>
                    <w:rPr>
                      <w:szCs w:val="21"/>
                      <w:vertAlign w:val="superscript"/>
                    </w:rPr>
                    <w:t>2</w:t>
                  </w:r>
                  <w:r>
                    <w:rPr>
                      <w:rFonts w:hint="eastAsia"/>
                      <w:szCs w:val="21"/>
                    </w:rPr>
                    <w:t>、</w:t>
                  </w:r>
                  <w:r>
                    <w:rPr>
                      <w:rFonts w:hint="eastAsia"/>
                      <w:szCs w:val="21"/>
                    </w:rPr>
                    <w:t>13.36</w:t>
                  </w:r>
                  <w:r>
                    <w:rPr>
                      <w:szCs w:val="21"/>
                    </w:rPr>
                    <w:t>m</w:t>
                  </w:r>
                  <w:r>
                    <w:rPr>
                      <w:szCs w:val="21"/>
                      <w:vertAlign w:val="superscript"/>
                    </w:rPr>
                    <w:t>2</w:t>
                  </w:r>
                  <w:r>
                    <w:rPr>
                      <w:rFonts w:hint="eastAsia"/>
                      <w:szCs w:val="21"/>
                    </w:rPr>
                    <w:t>，主要布设制冰设备、综合设备等。</w:t>
                  </w:r>
                </w:p>
              </w:tc>
              <w:tc>
                <w:tcPr>
                  <w:tcW w:w="848"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ascii="宋体" w:hAnsi="宋体" w:cs="宋体" w:hint="eastAsia"/>
                      <w:kern w:val="0"/>
                      <w:szCs w:val="21"/>
                      <w:lang w:bidi="ar"/>
                    </w:rPr>
                    <w:t>本次扩建</w:t>
                  </w:r>
                  <w:r>
                    <w:rPr>
                      <w:rFonts w:ascii="宋体" w:hAnsi="宋体" w:cs="宋体" w:hint="eastAsia"/>
                      <w:kern w:val="0"/>
                      <w:szCs w:val="21"/>
                      <w:lang w:bidi="ar"/>
                    </w:rPr>
                    <w:t>依托</w:t>
                  </w:r>
                  <w:r>
                    <w:rPr>
                      <w:rFonts w:ascii="宋体" w:hAnsi="宋体" w:cs="宋体" w:hint="eastAsia"/>
                      <w:kern w:val="0"/>
                      <w:szCs w:val="21"/>
                      <w:lang w:bidi="ar"/>
                    </w:rPr>
                    <w:t>现有</w:t>
                  </w:r>
                  <w:r>
                    <w:rPr>
                      <w:rFonts w:hint="eastAsia"/>
                      <w:spacing w:val="5"/>
                      <w:szCs w:val="21"/>
                    </w:rPr>
                    <w:t>，无变化。</w:t>
                  </w:r>
                </w:p>
              </w:tc>
            </w:tr>
            <w:tr w:rsidR="00C27E7A">
              <w:trPr>
                <w:trHeight w:val="397"/>
              </w:trPr>
              <w:tc>
                <w:tcPr>
                  <w:tcW w:w="405" w:type="pct"/>
                  <w:vMerge w:val="restar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储运工程</w:t>
                  </w:r>
                </w:p>
              </w:tc>
              <w:tc>
                <w:tcPr>
                  <w:tcW w:w="734" w:type="pct"/>
                  <w:gridSpan w:val="3"/>
                  <w:tcBorders>
                    <w:tl2br w:val="nil"/>
                    <w:tr2bl w:val="nil"/>
                  </w:tcBorders>
                  <w:shd w:val="clear" w:color="auto" w:fill="auto"/>
                  <w:vAlign w:val="center"/>
                </w:tcPr>
                <w:p w:rsidR="00C27E7A" w:rsidRDefault="009B00CC">
                  <w:pPr>
                    <w:widowControl/>
                    <w:jc w:val="center"/>
                    <w:textAlignment w:val="center"/>
                    <w:rPr>
                      <w:rFonts w:ascii="宋体" w:hAnsi="宋体" w:cs="宋体"/>
                      <w:kern w:val="0"/>
                      <w:szCs w:val="21"/>
                      <w:lang w:bidi="ar"/>
                    </w:rPr>
                  </w:pPr>
                  <w:r>
                    <w:rPr>
                      <w:rFonts w:ascii="宋体" w:hAnsi="宋体" w:cs="宋体" w:hint="eastAsia"/>
                      <w:kern w:val="0"/>
                      <w:szCs w:val="21"/>
                      <w:lang w:bidi="ar"/>
                    </w:rPr>
                    <w:t>试剂</w:t>
                  </w:r>
                  <w:r>
                    <w:rPr>
                      <w:rFonts w:ascii="宋体" w:hAnsi="宋体" w:cs="宋体" w:hint="eastAsia"/>
                      <w:kern w:val="0"/>
                      <w:szCs w:val="21"/>
                      <w:lang w:bidi="ar"/>
                    </w:rPr>
                    <w:t>类</w:t>
                  </w:r>
                </w:p>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仓库</w:t>
                  </w:r>
                </w:p>
              </w:tc>
              <w:tc>
                <w:tcPr>
                  <w:tcW w:w="1505" w:type="pct"/>
                  <w:tcBorders>
                    <w:tl2br w:val="nil"/>
                    <w:tr2bl w:val="nil"/>
                  </w:tcBorders>
                  <w:shd w:val="clear" w:color="auto" w:fill="auto"/>
                  <w:vAlign w:val="center"/>
                </w:tcPr>
                <w:p w:rsidR="00C27E7A" w:rsidRDefault="009B00CC">
                  <w:pPr>
                    <w:widowControl/>
                    <w:jc w:val="left"/>
                    <w:textAlignment w:val="center"/>
                    <w:rPr>
                      <w:rFonts w:ascii="宋体" w:hAnsi="宋体" w:cs="宋体"/>
                      <w:szCs w:val="21"/>
                    </w:rPr>
                  </w:pPr>
                  <w:r>
                    <w:rPr>
                      <w:rFonts w:ascii="宋体" w:hAnsi="宋体" w:cs="宋体" w:hint="eastAsia"/>
                      <w:kern w:val="0"/>
                      <w:szCs w:val="21"/>
                      <w:lang w:bidi="ar"/>
                    </w:rPr>
                    <w:t>位于实验区办公室</w:t>
                  </w:r>
                  <w:r>
                    <w:rPr>
                      <w:rFonts w:ascii="宋体" w:hAnsi="宋体" w:cs="宋体" w:hint="eastAsia"/>
                      <w:kern w:val="0"/>
                      <w:szCs w:val="21"/>
                      <w:lang w:bidi="ar"/>
                    </w:rPr>
                    <w:t>东侧，</w:t>
                  </w:r>
                  <w:r>
                    <w:rPr>
                      <w:rFonts w:ascii="宋体" w:hAnsi="宋体" w:cs="宋体" w:hint="eastAsia"/>
                      <w:kern w:val="0"/>
                      <w:szCs w:val="21"/>
                      <w:lang w:bidi="ar"/>
                    </w:rPr>
                    <w:t>建筑面积</w:t>
                  </w:r>
                  <w:r>
                    <w:rPr>
                      <w:rFonts w:hint="eastAsia"/>
                      <w:kern w:val="0"/>
                      <w:szCs w:val="21"/>
                      <w:lang w:bidi="ar"/>
                    </w:rPr>
                    <w:t>34.42</w:t>
                  </w:r>
                  <w:r>
                    <w:rPr>
                      <w:kern w:val="0"/>
                      <w:szCs w:val="21"/>
                      <w:lang w:bidi="ar"/>
                    </w:rPr>
                    <w:t>m</w:t>
                  </w:r>
                  <w:r>
                    <w:rPr>
                      <w:kern w:val="0"/>
                      <w:szCs w:val="21"/>
                      <w:vertAlign w:val="superscript"/>
                      <w:lang w:bidi="ar"/>
                    </w:rPr>
                    <w:t>2</w:t>
                  </w:r>
                  <w:r>
                    <w:rPr>
                      <w:rFonts w:ascii="宋体" w:hAnsi="宋体" w:cs="宋体" w:hint="eastAsia"/>
                      <w:kern w:val="0"/>
                      <w:szCs w:val="21"/>
                      <w:lang w:bidi="ar"/>
                    </w:rPr>
                    <w:t>，主要存放</w:t>
                  </w:r>
                  <w:r>
                    <w:rPr>
                      <w:rFonts w:ascii="宋体" w:hAnsi="宋体" w:cs="宋体" w:hint="eastAsia"/>
                      <w:kern w:val="0"/>
                      <w:szCs w:val="21"/>
                      <w:lang w:bidi="ar"/>
                    </w:rPr>
                    <w:t>实验</w:t>
                  </w:r>
                  <w:r>
                    <w:rPr>
                      <w:rFonts w:ascii="宋体" w:hAnsi="宋体" w:cs="宋体" w:hint="eastAsia"/>
                      <w:kern w:val="0"/>
                      <w:szCs w:val="21"/>
                      <w:lang w:bidi="ar"/>
                    </w:rPr>
                    <w:t>试剂</w:t>
                  </w:r>
                  <w:r>
                    <w:rPr>
                      <w:rFonts w:ascii="宋体" w:hAnsi="宋体" w:cs="宋体" w:hint="eastAsia"/>
                      <w:kern w:val="0"/>
                      <w:szCs w:val="21"/>
                      <w:lang w:bidi="ar"/>
                    </w:rPr>
                    <w:t>。</w:t>
                  </w:r>
                </w:p>
              </w:tc>
              <w:tc>
                <w:tcPr>
                  <w:tcW w:w="1506" w:type="pct"/>
                  <w:tcBorders>
                    <w:tl2br w:val="nil"/>
                    <w:tr2bl w:val="nil"/>
                  </w:tcBorders>
                  <w:shd w:val="clear" w:color="auto" w:fill="auto"/>
                  <w:vAlign w:val="center"/>
                </w:tcPr>
                <w:p w:rsidR="00C27E7A" w:rsidRDefault="009B00CC">
                  <w:pPr>
                    <w:widowControl/>
                    <w:jc w:val="left"/>
                    <w:textAlignment w:val="center"/>
                    <w:rPr>
                      <w:rFonts w:ascii="宋体" w:hAnsi="宋体" w:cs="宋体"/>
                      <w:szCs w:val="21"/>
                    </w:rPr>
                  </w:pPr>
                  <w:r>
                    <w:rPr>
                      <w:rFonts w:ascii="宋体" w:hAnsi="宋体" w:cs="宋体" w:hint="eastAsia"/>
                      <w:kern w:val="0"/>
                      <w:szCs w:val="21"/>
                      <w:lang w:bidi="ar"/>
                    </w:rPr>
                    <w:t>位于实验区办公室</w:t>
                  </w:r>
                  <w:r>
                    <w:rPr>
                      <w:rFonts w:ascii="宋体" w:hAnsi="宋体" w:cs="宋体" w:hint="eastAsia"/>
                      <w:kern w:val="0"/>
                      <w:szCs w:val="21"/>
                      <w:lang w:bidi="ar"/>
                    </w:rPr>
                    <w:t>东侧，</w:t>
                  </w:r>
                  <w:r>
                    <w:rPr>
                      <w:rFonts w:ascii="宋体" w:hAnsi="宋体" w:cs="宋体" w:hint="eastAsia"/>
                      <w:kern w:val="0"/>
                      <w:szCs w:val="21"/>
                      <w:lang w:bidi="ar"/>
                    </w:rPr>
                    <w:t>建筑面积</w:t>
                  </w:r>
                  <w:r>
                    <w:rPr>
                      <w:rFonts w:hint="eastAsia"/>
                      <w:kern w:val="0"/>
                      <w:szCs w:val="21"/>
                      <w:lang w:bidi="ar"/>
                    </w:rPr>
                    <w:t>34.42</w:t>
                  </w:r>
                  <w:r>
                    <w:rPr>
                      <w:kern w:val="0"/>
                      <w:szCs w:val="21"/>
                      <w:lang w:bidi="ar"/>
                    </w:rPr>
                    <w:t>m</w:t>
                  </w:r>
                  <w:r>
                    <w:rPr>
                      <w:kern w:val="0"/>
                      <w:szCs w:val="21"/>
                      <w:vertAlign w:val="superscript"/>
                      <w:lang w:bidi="ar"/>
                    </w:rPr>
                    <w:t>2</w:t>
                  </w:r>
                  <w:r>
                    <w:rPr>
                      <w:rFonts w:ascii="宋体" w:hAnsi="宋体" w:cs="宋体" w:hint="eastAsia"/>
                      <w:kern w:val="0"/>
                      <w:szCs w:val="21"/>
                      <w:lang w:bidi="ar"/>
                    </w:rPr>
                    <w:t>，主要存放</w:t>
                  </w:r>
                  <w:r>
                    <w:rPr>
                      <w:rFonts w:ascii="宋体" w:hAnsi="宋体" w:cs="宋体" w:hint="eastAsia"/>
                      <w:kern w:val="0"/>
                      <w:szCs w:val="21"/>
                      <w:lang w:bidi="ar"/>
                    </w:rPr>
                    <w:t>实验</w:t>
                  </w:r>
                  <w:r>
                    <w:rPr>
                      <w:rFonts w:ascii="宋体" w:hAnsi="宋体" w:cs="宋体" w:hint="eastAsia"/>
                      <w:kern w:val="0"/>
                      <w:szCs w:val="21"/>
                      <w:lang w:bidi="ar"/>
                    </w:rPr>
                    <w:t>试剂</w:t>
                  </w:r>
                  <w:r>
                    <w:rPr>
                      <w:rFonts w:ascii="宋体" w:hAnsi="宋体" w:cs="宋体" w:hint="eastAsia"/>
                      <w:kern w:val="0"/>
                      <w:szCs w:val="21"/>
                      <w:lang w:bidi="ar"/>
                    </w:rPr>
                    <w:t>。</w:t>
                  </w:r>
                </w:p>
              </w:tc>
              <w:tc>
                <w:tcPr>
                  <w:tcW w:w="848"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ascii="宋体" w:hAnsi="宋体" w:cs="宋体" w:hint="eastAsia"/>
                      <w:kern w:val="0"/>
                      <w:szCs w:val="21"/>
                      <w:lang w:bidi="ar"/>
                    </w:rPr>
                    <w:t>本次扩建</w:t>
                  </w:r>
                  <w:r>
                    <w:rPr>
                      <w:rFonts w:ascii="宋体" w:hAnsi="宋体" w:cs="宋体" w:hint="eastAsia"/>
                      <w:kern w:val="0"/>
                      <w:szCs w:val="21"/>
                      <w:lang w:bidi="ar"/>
                    </w:rPr>
                    <w:t>依托</w:t>
                  </w:r>
                  <w:r>
                    <w:rPr>
                      <w:rFonts w:ascii="宋体" w:hAnsi="宋体" w:cs="宋体" w:hint="eastAsia"/>
                      <w:kern w:val="0"/>
                      <w:szCs w:val="21"/>
                      <w:lang w:bidi="ar"/>
                    </w:rPr>
                    <w:t>现有</w:t>
                  </w:r>
                  <w:r>
                    <w:rPr>
                      <w:rFonts w:hint="eastAsia"/>
                      <w:spacing w:val="5"/>
                      <w:szCs w:val="21"/>
                    </w:rPr>
                    <w:t>，试剂种类及储存量有所增加。</w:t>
                  </w:r>
                </w:p>
              </w:tc>
            </w:tr>
            <w:tr w:rsidR="00C27E7A">
              <w:trPr>
                <w:trHeight w:val="397"/>
              </w:trPr>
              <w:tc>
                <w:tcPr>
                  <w:tcW w:w="405"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734" w:type="pct"/>
                  <w:gridSpan w:val="3"/>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仓库</w:t>
                  </w:r>
                </w:p>
              </w:tc>
              <w:tc>
                <w:tcPr>
                  <w:tcW w:w="1505" w:type="pct"/>
                  <w:tcBorders>
                    <w:tl2br w:val="nil"/>
                    <w:tr2bl w:val="nil"/>
                  </w:tcBorders>
                  <w:shd w:val="clear" w:color="auto" w:fill="auto"/>
                  <w:vAlign w:val="center"/>
                </w:tcPr>
                <w:p w:rsidR="00C27E7A" w:rsidRDefault="009B00CC">
                  <w:pPr>
                    <w:widowControl/>
                    <w:textAlignment w:val="center"/>
                    <w:rPr>
                      <w:kern w:val="0"/>
                      <w:szCs w:val="21"/>
                      <w:lang w:bidi="ar"/>
                    </w:rPr>
                  </w:pPr>
                  <w:r>
                    <w:rPr>
                      <w:kern w:val="0"/>
                      <w:szCs w:val="21"/>
                      <w:lang w:bidi="ar"/>
                    </w:rPr>
                    <w:t>位于</w:t>
                  </w:r>
                  <w:r>
                    <w:rPr>
                      <w:rFonts w:hint="eastAsia"/>
                      <w:kern w:val="0"/>
                      <w:szCs w:val="21"/>
                      <w:lang w:bidi="ar"/>
                    </w:rPr>
                    <w:t>废</w:t>
                  </w:r>
                  <w:r>
                    <w:rPr>
                      <w:szCs w:val="21"/>
                    </w:rPr>
                    <w:t>水处理间东侧，建筑面积</w:t>
                  </w:r>
                  <w:r>
                    <w:rPr>
                      <w:szCs w:val="21"/>
                    </w:rPr>
                    <w:t>45.65m</w:t>
                  </w:r>
                  <w:r>
                    <w:rPr>
                      <w:szCs w:val="21"/>
                      <w:vertAlign w:val="superscript"/>
                    </w:rPr>
                    <w:t>2</w:t>
                  </w:r>
                  <w:r>
                    <w:rPr>
                      <w:szCs w:val="21"/>
                    </w:rPr>
                    <w:t>，主要</w:t>
                  </w:r>
                  <w:r>
                    <w:rPr>
                      <w:rFonts w:hint="eastAsia"/>
                      <w:szCs w:val="21"/>
                    </w:rPr>
                    <w:t>放置</w:t>
                  </w:r>
                  <w:r>
                    <w:rPr>
                      <w:szCs w:val="21"/>
                    </w:rPr>
                    <w:t>实验辅材。</w:t>
                  </w:r>
                </w:p>
              </w:tc>
              <w:tc>
                <w:tcPr>
                  <w:tcW w:w="1506" w:type="pct"/>
                  <w:tcBorders>
                    <w:tl2br w:val="nil"/>
                    <w:tr2bl w:val="nil"/>
                  </w:tcBorders>
                  <w:shd w:val="clear" w:color="auto" w:fill="auto"/>
                  <w:vAlign w:val="center"/>
                </w:tcPr>
                <w:p w:rsidR="00C27E7A" w:rsidRDefault="009B00CC">
                  <w:pPr>
                    <w:widowControl/>
                    <w:textAlignment w:val="center"/>
                    <w:rPr>
                      <w:kern w:val="0"/>
                      <w:szCs w:val="21"/>
                      <w:lang w:bidi="ar"/>
                    </w:rPr>
                  </w:pPr>
                  <w:r>
                    <w:rPr>
                      <w:kern w:val="0"/>
                      <w:szCs w:val="21"/>
                      <w:lang w:bidi="ar"/>
                    </w:rPr>
                    <w:t>位于</w:t>
                  </w:r>
                  <w:r>
                    <w:rPr>
                      <w:rFonts w:hint="eastAsia"/>
                      <w:kern w:val="0"/>
                      <w:szCs w:val="21"/>
                      <w:lang w:bidi="ar"/>
                    </w:rPr>
                    <w:t>废</w:t>
                  </w:r>
                  <w:r>
                    <w:rPr>
                      <w:szCs w:val="21"/>
                    </w:rPr>
                    <w:t>水处理间东侧，建筑面积</w:t>
                  </w:r>
                  <w:r>
                    <w:rPr>
                      <w:szCs w:val="21"/>
                    </w:rPr>
                    <w:t>45.65m</w:t>
                  </w:r>
                  <w:r>
                    <w:rPr>
                      <w:szCs w:val="21"/>
                      <w:vertAlign w:val="superscript"/>
                    </w:rPr>
                    <w:t>2</w:t>
                  </w:r>
                  <w:r>
                    <w:rPr>
                      <w:szCs w:val="21"/>
                    </w:rPr>
                    <w:t>，主要</w:t>
                  </w:r>
                  <w:r>
                    <w:rPr>
                      <w:rFonts w:hint="eastAsia"/>
                      <w:szCs w:val="21"/>
                    </w:rPr>
                    <w:t>放置</w:t>
                  </w:r>
                  <w:r>
                    <w:rPr>
                      <w:szCs w:val="21"/>
                    </w:rPr>
                    <w:t>实验辅材。</w:t>
                  </w:r>
                </w:p>
              </w:tc>
              <w:tc>
                <w:tcPr>
                  <w:tcW w:w="848" w:type="pct"/>
                  <w:tcBorders>
                    <w:tl2br w:val="nil"/>
                    <w:tr2bl w:val="nil"/>
                  </w:tcBorders>
                  <w:shd w:val="clear" w:color="auto" w:fill="auto"/>
                  <w:vAlign w:val="center"/>
                </w:tcPr>
                <w:p w:rsidR="00C27E7A" w:rsidRDefault="009B00CC">
                  <w:pPr>
                    <w:widowControl/>
                    <w:textAlignment w:val="center"/>
                    <w:rPr>
                      <w:rFonts w:ascii="宋体" w:hAnsi="宋体" w:cs="宋体"/>
                      <w:kern w:val="0"/>
                      <w:szCs w:val="21"/>
                      <w:lang w:bidi="ar"/>
                    </w:rPr>
                  </w:pPr>
                  <w:r>
                    <w:rPr>
                      <w:rFonts w:ascii="宋体" w:hAnsi="宋体" w:cs="宋体" w:hint="eastAsia"/>
                      <w:kern w:val="0"/>
                      <w:szCs w:val="21"/>
                      <w:lang w:bidi="ar"/>
                    </w:rPr>
                    <w:t>本次扩建</w:t>
                  </w:r>
                  <w:r>
                    <w:rPr>
                      <w:rFonts w:ascii="宋体" w:hAnsi="宋体" w:cs="宋体" w:hint="eastAsia"/>
                      <w:kern w:val="0"/>
                      <w:szCs w:val="21"/>
                      <w:lang w:bidi="ar"/>
                    </w:rPr>
                    <w:t>依托</w:t>
                  </w:r>
                  <w:r>
                    <w:rPr>
                      <w:rFonts w:ascii="宋体" w:hAnsi="宋体" w:cs="宋体" w:hint="eastAsia"/>
                      <w:kern w:val="0"/>
                      <w:szCs w:val="21"/>
                      <w:lang w:bidi="ar"/>
                    </w:rPr>
                    <w:t>现有</w:t>
                  </w:r>
                  <w:r>
                    <w:rPr>
                      <w:rFonts w:hint="eastAsia"/>
                      <w:spacing w:val="5"/>
                      <w:szCs w:val="21"/>
                    </w:rPr>
                    <w:t>，存放的原辅料种类及储存量有所增加。</w:t>
                  </w:r>
                </w:p>
              </w:tc>
            </w:tr>
            <w:tr w:rsidR="00C27E7A">
              <w:trPr>
                <w:trHeight w:val="397"/>
              </w:trPr>
              <w:tc>
                <w:tcPr>
                  <w:tcW w:w="405"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734" w:type="pct"/>
                  <w:gridSpan w:val="3"/>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预留综合库</w:t>
                  </w:r>
                </w:p>
              </w:tc>
              <w:tc>
                <w:tcPr>
                  <w:tcW w:w="1505" w:type="pct"/>
                  <w:tcBorders>
                    <w:tl2br w:val="nil"/>
                    <w:tr2bl w:val="nil"/>
                  </w:tcBorders>
                  <w:shd w:val="clear" w:color="auto" w:fill="auto"/>
                  <w:vAlign w:val="center"/>
                </w:tcPr>
                <w:p w:rsidR="00C27E7A" w:rsidRDefault="009B00CC">
                  <w:pPr>
                    <w:widowControl/>
                    <w:textAlignment w:val="center"/>
                    <w:rPr>
                      <w:kern w:val="0"/>
                      <w:szCs w:val="21"/>
                      <w:lang w:bidi="ar"/>
                    </w:rPr>
                  </w:pPr>
                  <w:r>
                    <w:rPr>
                      <w:kern w:val="0"/>
                      <w:szCs w:val="21"/>
                      <w:lang w:bidi="ar"/>
                    </w:rPr>
                    <w:t>位于仓库东侧，建筑面积</w:t>
                  </w:r>
                  <w:r>
                    <w:rPr>
                      <w:kern w:val="0"/>
                      <w:szCs w:val="21"/>
                      <w:lang w:bidi="ar"/>
                    </w:rPr>
                    <w:t>37.56</w:t>
                  </w:r>
                  <w:r>
                    <w:rPr>
                      <w:szCs w:val="21"/>
                    </w:rPr>
                    <w:t>m</w:t>
                  </w:r>
                  <w:r>
                    <w:rPr>
                      <w:szCs w:val="21"/>
                      <w:vertAlign w:val="superscript"/>
                    </w:rPr>
                    <w:t>2</w:t>
                  </w:r>
                  <w:r>
                    <w:rPr>
                      <w:kern w:val="0"/>
                      <w:szCs w:val="21"/>
                      <w:lang w:bidi="ar"/>
                    </w:rPr>
                    <w:t>，</w:t>
                  </w:r>
                  <w:r>
                    <w:rPr>
                      <w:rFonts w:hint="eastAsia"/>
                      <w:kern w:val="0"/>
                      <w:szCs w:val="21"/>
                      <w:lang w:bidi="ar"/>
                    </w:rPr>
                    <w:t>预留仓库。</w:t>
                  </w:r>
                </w:p>
              </w:tc>
              <w:tc>
                <w:tcPr>
                  <w:tcW w:w="1506" w:type="pct"/>
                  <w:tcBorders>
                    <w:tl2br w:val="nil"/>
                    <w:tr2bl w:val="nil"/>
                  </w:tcBorders>
                  <w:shd w:val="clear" w:color="auto" w:fill="auto"/>
                  <w:vAlign w:val="center"/>
                </w:tcPr>
                <w:p w:rsidR="00C27E7A" w:rsidRDefault="009B00CC">
                  <w:pPr>
                    <w:widowControl/>
                    <w:textAlignment w:val="center"/>
                    <w:rPr>
                      <w:kern w:val="0"/>
                      <w:szCs w:val="21"/>
                      <w:lang w:bidi="ar"/>
                    </w:rPr>
                  </w:pPr>
                  <w:r>
                    <w:rPr>
                      <w:kern w:val="0"/>
                      <w:szCs w:val="21"/>
                      <w:lang w:bidi="ar"/>
                    </w:rPr>
                    <w:t>位于仓库东侧，建筑面积</w:t>
                  </w:r>
                  <w:r>
                    <w:rPr>
                      <w:kern w:val="0"/>
                      <w:szCs w:val="21"/>
                      <w:lang w:bidi="ar"/>
                    </w:rPr>
                    <w:t>37.56</w:t>
                  </w:r>
                  <w:r>
                    <w:rPr>
                      <w:szCs w:val="21"/>
                    </w:rPr>
                    <w:t>m</w:t>
                  </w:r>
                  <w:r>
                    <w:rPr>
                      <w:szCs w:val="21"/>
                      <w:vertAlign w:val="superscript"/>
                    </w:rPr>
                    <w:t>2</w:t>
                  </w:r>
                  <w:r>
                    <w:rPr>
                      <w:kern w:val="0"/>
                      <w:szCs w:val="21"/>
                      <w:lang w:bidi="ar"/>
                    </w:rPr>
                    <w:t>，</w:t>
                  </w:r>
                  <w:r>
                    <w:rPr>
                      <w:rFonts w:hint="eastAsia"/>
                      <w:kern w:val="0"/>
                      <w:szCs w:val="21"/>
                      <w:lang w:bidi="ar"/>
                    </w:rPr>
                    <w:t>预留仓库。</w:t>
                  </w:r>
                </w:p>
              </w:tc>
              <w:tc>
                <w:tcPr>
                  <w:tcW w:w="848"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ascii="宋体" w:hAnsi="宋体" w:cs="宋体" w:hint="eastAsia"/>
                      <w:kern w:val="0"/>
                      <w:szCs w:val="21"/>
                      <w:lang w:bidi="ar"/>
                    </w:rPr>
                    <w:t>无变化</w:t>
                  </w:r>
                  <w:r>
                    <w:rPr>
                      <w:rFonts w:hint="eastAsia"/>
                      <w:spacing w:val="5"/>
                      <w:szCs w:val="21"/>
                    </w:rPr>
                    <w:t>。</w:t>
                  </w:r>
                </w:p>
              </w:tc>
            </w:tr>
            <w:tr w:rsidR="00C27E7A">
              <w:trPr>
                <w:trHeight w:val="397"/>
              </w:trPr>
              <w:tc>
                <w:tcPr>
                  <w:tcW w:w="405"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734" w:type="pct"/>
                  <w:gridSpan w:val="3"/>
                  <w:tcBorders>
                    <w:tl2br w:val="nil"/>
                    <w:tr2bl w:val="nil"/>
                  </w:tcBorders>
                  <w:shd w:val="clear" w:color="auto" w:fill="auto"/>
                  <w:vAlign w:val="center"/>
                </w:tcPr>
                <w:p w:rsidR="00C27E7A" w:rsidRDefault="009B00CC">
                  <w:pPr>
                    <w:widowControl/>
                    <w:jc w:val="center"/>
                    <w:textAlignment w:val="center"/>
                    <w:rPr>
                      <w:rFonts w:ascii="宋体" w:hAnsi="宋体" w:cs="宋体"/>
                      <w:kern w:val="0"/>
                      <w:szCs w:val="21"/>
                      <w:lang w:bidi="ar"/>
                    </w:rPr>
                  </w:pPr>
                  <w:r>
                    <w:rPr>
                      <w:rFonts w:ascii="宋体" w:hAnsi="宋体" w:cs="宋体" w:hint="eastAsia"/>
                      <w:kern w:val="0"/>
                      <w:szCs w:val="21"/>
                      <w:lang w:bidi="ar"/>
                    </w:rPr>
                    <w:t>剧毒品库</w:t>
                  </w:r>
                </w:p>
              </w:tc>
              <w:tc>
                <w:tcPr>
                  <w:tcW w:w="1505" w:type="pct"/>
                  <w:tcBorders>
                    <w:tl2br w:val="nil"/>
                    <w:tr2bl w:val="nil"/>
                  </w:tcBorders>
                  <w:shd w:val="clear" w:color="auto" w:fill="auto"/>
                  <w:vAlign w:val="center"/>
                </w:tcPr>
                <w:p w:rsidR="00C27E7A" w:rsidRDefault="009B00CC">
                  <w:pPr>
                    <w:widowControl/>
                    <w:textAlignment w:val="center"/>
                    <w:rPr>
                      <w:rFonts w:ascii="宋体" w:hAnsi="宋体" w:cs="宋体"/>
                      <w:kern w:val="0"/>
                      <w:szCs w:val="21"/>
                      <w:lang w:bidi="ar"/>
                    </w:rPr>
                  </w:pPr>
                  <w:r>
                    <w:rPr>
                      <w:kern w:val="0"/>
                      <w:szCs w:val="21"/>
                      <w:lang w:bidi="ar"/>
                    </w:rPr>
                    <w:t>位于</w:t>
                  </w:r>
                  <w:r>
                    <w:rPr>
                      <w:rFonts w:ascii="宋体" w:hAnsi="宋体" w:cs="宋体" w:hint="eastAsia"/>
                      <w:kern w:val="0"/>
                      <w:szCs w:val="21"/>
                      <w:lang w:bidi="ar"/>
                    </w:rPr>
                    <w:t>实验区办公室</w:t>
                  </w:r>
                  <w:r>
                    <w:rPr>
                      <w:rFonts w:hint="eastAsia"/>
                      <w:kern w:val="0"/>
                      <w:szCs w:val="21"/>
                      <w:lang w:bidi="ar"/>
                    </w:rPr>
                    <w:t>西侧</w:t>
                  </w:r>
                  <w:r>
                    <w:rPr>
                      <w:kern w:val="0"/>
                      <w:szCs w:val="21"/>
                      <w:lang w:bidi="ar"/>
                    </w:rPr>
                    <w:t>，建筑面积</w:t>
                  </w:r>
                  <w:r>
                    <w:rPr>
                      <w:kern w:val="0"/>
                      <w:szCs w:val="21"/>
                      <w:lang w:bidi="ar"/>
                    </w:rPr>
                    <w:t>8.33</w:t>
                  </w:r>
                  <w:r>
                    <w:rPr>
                      <w:kern w:val="0"/>
                      <w:szCs w:val="21"/>
                      <w:lang w:bidi="ar"/>
                    </w:rPr>
                    <w:t>m</w:t>
                  </w:r>
                  <w:r>
                    <w:rPr>
                      <w:kern w:val="0"/>
                      <w:szCs w:val="21"/>
                      <w:vertAlign w:val="superscript"/>
                      <w:lang w:bidi="ar"/>
                    </w:rPr>
                    <w:t>2</w:t>
                  </w:r>
                  <w:r>
                    <w:rPr>
                      <w:rFonts w:hint="eastAsia"/>
                      <w:kern w:val="0"/>
                      <w:szCs w:val="21"/>
                      <w:lang w:bidi="ar"/>
                    </w:rPr>
                    <w:t>，主要存放剧毒药品</w:t>
                  </w:r>
                  <w:r>
                    <w:rPr>
                      <w:rFonts w:hint="eastAsia"/>
                      <w:kern w:val="0"/>
                      <w:szCs w:val="21"/>
                      <w:lang w:bidi="ar"/>
                    </w:rPr>
                    <w:t>，如氰化钠。</w:t>
                  </w:r>
                </w:p>
              </w:tc>
              <w:tc>
                <w:tcPr>
                  <w:tcW w:w="1506" w:type="pct"/>
                  <w:tcBorders>
                    <w:tl2br w:val="nil"/>
                    <w:tr2bl w:val="nil"/>
                  </w:tcBorders>
                  <w:shd w:val="clear" w:color="auto" w:fill="auto"/>
                  <w:vAlign w:val="center"/>
                </w:tcPr>
                <w:p w:rsidR="00C27E7A" w:rsidRDefault="009B00CC">
                  <w:pPr>
                    <w:widowControl/>
                    <w:textAlignment w:val="center"/>
                    <w:rPr>
                      <w:rFonts w:ascii="宋体" w:hAnsi="宋体" w:cs="宋体"/>
                      <w:kern w:val="0"/>
                      <w:szCs w:val="21"/>
                      <w:lang w:bidi="ar"/>
                    </w:rPr>
                  </w:pPr>
                  <w:r>
                    <w:rPr>
                      <w:kern w:val="0"/>
                      <w:szCs w:val="21"/>
                      <w:lang w:bidi="ar"/>
                    </w:rPr>
                    <w:t>位于</w:t>
                  </w:r>
                  <w:r>
                    <w:rPr>
                      <w:rFonts w:ascii="宋体" w:hAnsi="宋体" w:cs="宋体" w:hint="eastAsia"/>
                      <w:kern w:val="0"/>
                      <w:szCs w:val="21"/>
                      <w:lang w:bidi="ar"/>
                    </w:rPr>
                    <w:t>实验区办公室</w:t>
                  </w:r>
                  <w:r>
                    <w:rPr>
                      <w:rFonts w:hint="eastAsia"/>
                      <w:kern w:val="0"/>
                      <w:szCs w:val="21"/>
                      <w:lang w:bidi="ar"/>
                    </w:rPr>
                    <w:t>西侧</w:t>
                  </w:r>
                  <w:r>
                    <w:rPr>
                      <w:kern w:val="0"/>
                      <w:szCs w:val="21"/>
                      <w:lang w:bidi="ar"/>
                    </w:rPr>
                    <w:t>，建筑面积</w:t>
                  </w:r>
                  <w:r>
                    <w:rPr>
                      <w:kern w:val="0"/>
                      <w:szCs w:val="21"/>
                      <w:lang w:bidi="ar"/>
                    </w:rPr>
                    <w:t>8.33</w:t>
                  </w:r>
                  <w:r>
                    <w:rPr>
                      <w:kern w:val="0"/>
                      <w:szCs w:val="21"/>
                      <w:lang w:bidi="ar"/>
                    </w:rPr>
                    <w:t>m</w:t>
                  </w:r>
                  <w:r>
                    <w:rPr>
                      <w:kern w:val="0"/>
                      <w:szCs w:val="21"/>
                      <w:vertAlign w:val="superscript"/>
                      <w:lang w:bidi="ar"/>
                    </w:rPr>
                    <w:t>2</w:t>
                  </w:r>
                  <w:r>
                    <w:rPr>
                      <w:rFonts w:hint="eastAsia"/>
                      <w:kern w:val="0"/>
                      <w:szCs w:val="21"/>
                      <w:lang w:bidi="ar"/>
                    </w:rPr>
                    <w:t>，主要存放剧毒药品</w:t>
                  </w:r>
                  <w:r>
                    <w:rPr>
                      <w:rFonts w:hint="eastAsia"/>
                      <w:kern w:val="0"/>
                      <w:szCs w:val="21"/>
                      <w:lang w:bidi="ar"/>
                    </w:rPr>
                    <w:t>，如氰化钠、丙酮氰醇。</w:t>
                  </w:r>
                </w:p>
              </w:tc>
              <w:tc>
                <w:tcPr>
                  <w:tcW w:w="848" w:type="pct"/>
                  <w:tcBorders>
                    <w:tl2br w:val="nil"/>
                    <w:tr2bl w:val="nil"/>
                  </w:tcBorders>
                  <w:shd w:val="clear" w:color="auto" w:fill="auto"/>
                  <w:vAlign w:val="center"/>
                </w:tcPr>
                <w:p w:rsidR="00C27E7A" w:rsidRDefault="009B00CC">
                  <w:pPr>
                    <w:widowControl/>
                    <w:textAlignment w:val="center"/>
                    <w:rPr>
                      <w:rFonts w:ascii="宋体" w:hAnsi="宋体" w:cs="宋体"/>
                      <w:kern w:val="0"/>
                      <w:szCs w:val="21"/>
                      <w:lang w:bidi="ar"/>
                    </w:rPr>
                  </w:pPr>
                  <w:r>
                    <w:rPr>
                      <w:rFonts w:ascii="宋体" w:hAnsi="宋体" w:cs="宋体" w:hint="eastAsia"/>
                      <w:kern w:val="0"/>
                      <w:szCs w:val="21"/>
                      <w:lang w:bidi="ar"/>
                    </w:rPr>
                    <w:t>本次扩建</w:t>
                  </w:r>
                  <w:r>
                    <w:rPr>
                      <w:rFonts w:ascii="宋体" w:hAnsi="宋体" w:cs="宋体" w:hint="eastAsia"/>
                      <w:kern w:val="0"/>
                      <w:szCs w:val="21"/>
                      <w:lang w:bidi="ar"/>
                    </w:rPr>
                    <w:t>依托</w:t>
                  </w:r>
                  <w:r>
                    <w:rPr>
                      <w:rFonts w:ascii="宋体" w:hAnsi="宋体" w:cs="宋体" w:hint="eastAsia"/>
                      <w:kern w:val="0"/>
                      <w:szCs w:val="21"/>
                      <w:lang w:bidi="ar"/>
                    </w:rPr>
                    <w:t>现有</w:t>
                  </w:r>
                  <w:r>
                    <w:rPr>
                      <w:rFonts w:hint="eastAsia"/>
                      <w:spacing w:val="5"/>
                      <w:szCs w:val="21"/>
                    </w:rPr>
                    <w:t>，存放的剧毒品种类及储存量有所增加。</w:t>
                  </w:r>
                </w:p>
              </w:tc>
            </w:tr>
            <w:tr w:rsidR="00C27E7A">
              <w:trPr>
                <w:trHeight w:val="397"/>
              </w:trPr>
              <w:tc>
                <w:tcPr>
                  <w:tcW w:w="405"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734" w:type="pct"/>
                  <w:gridSpan w:val="3"/>
                  <w:tcBorders>
                    <w:tl2br w:val="nil"/>
                    <w:tr2bl w:val="nil"/>
                  </w:tcBorders>
                  <w:shd w:val="clear" w:color="auto" w:fill="auto"/>
                  <w:vAlign w:val="center"/>
                </w:tcPr>
                <w:p w:rsidR="00C27E7A" w:rsidRDefault="009B00CC">
                  <w:pPr>
                    <w:widowControl/>
                    <w:jc w:val="center"/>
                    <w:textAlignment w:val="center"/>
                    <w:rPr>
                      <w:rFonts w:ascii="宋体" w:hAnsi="宋体" w:cs="宋体"/>
                      <w:kern w:val="0"/>
                      <w:szCs w:val="21"/>
                      <w:lang w:bidi="ar"/>
                    </w:rPr>
                  </w:pPr>
                  <w:r>
                    <w:rPr>
                      <w:rFonts w:ascii="宋体" w:hAnsi="宋体" w:cs="宋体" w:hint="eastAsia"/>
                      <w:kern w:val="0"/>
                      <w:szCs w:val="21"/>
                      <w:lang w:bidi="ar"/>
                    </w:rPr>
                    <w:t>易制爆库</w:t>
                  </w:r>
                </w:p>
              </w:tc>
              <w:tc>
                <w:tcPr>
                  <w:tcW w:w="1505" w:type="pct"/>
                  <w:tcBorders>
                    <w:tl2br w:val="nil"/>
                    <w:tr2bl w:val="nil"/>
                  </w:tcBorders>
                  <w:shd w:val="clear" w:color="auto" w:fill="auto"/>
                  <w:vAlign w:val="center"/>
                </w:tcPr>
                <w:p w:rsidR="00C27E7A" w:rsidRDefault="009B00CC">
                  <w:pPr>
                    <w:widowControl/>
                    <w:textAlignment w:val="center"/>
                    <w:rPr>
                      <w:kern w:val="0"/>
                      <w:szCs w:val="21"/>
                      <w:lang w:bidi="ar"/>
                    </w:rPr>
                  </w:pPr>
                  <w:r>
                    <w:rPr>
                      <w:kern w:val="0"/>
                      <w:szCs w:val="21"/>
                      <w:lang w:bidi="ar"/>
                    </w:rPr>
                    <w:t>位于</w:t>
                  </w:r>
                  <w:r>
                    <w:rPr>
                      <w:rFonts w:ascii="宋体" w:hAnsi="宋体" w:cs="宋体" w:hint="eastAsia"/>
                      <w:kern w:val="0"/>
                      <w:szCs w:val="21"/>
                      <w:lang w:bidi="ar"/>
                    </w:rPr>
                    <w:t>实验区办公室</w:t>
                  </w:r>
                  <w:r>
                    <w:rPr>
                      <w:rFonts w:hint="eastAsia"/>
                      <w:kern w:val="0"/>
                      <w:szCs w:val="21"/>
                      <w:lang w:bidi="ar"/>
                    </w:rPr>
                    <w:t>西侧</w:t>
                  </w:r>
                  <w:r>
                    <w:rPr>
                      <w:kern w:val="0"/>
                      <w:szCs w:val="21"/>
                      <w:lang w:bidi="ar"/>
                    </w:rPr>
                    <w:t>，建筑面积</w:t>
                  </w:r>
                  <w:r>
                    <w:rPr>
                      <w:kern w:val="0"/>
                      <w:szCs w:val="21"/>
                      <w:lang w:bidi="ar"/>
                    </w:rPr>
                    <w:t>8.33</w:t>
                  </w:r>
                  <w:r>
                    <w:rPr>
                      <w:kern w:val="0"/>
                      <w:szCs w:val="21"/>
                      <w:lang w:bidi="ar"/>
                    </w:rPr>
                    <w:t>m</w:t>
                  </w:r>
                  <w:r>
                    <w:rPr>
                      <w:kern w:val="0"/>
                      <w:szCs w:val="21"/>
                      <w:vertAlign w:val="superscript"/>
                      <w:lang w:bidi="ar"/>
                    </w:rPr>
                    <w:t>2</w:t>
                  </w:r>
                  <w:r>
                    <w:rPr>
                      <w:rFonts w:hint="eastAsia"/>
                      <w:kern w:val="0"/>
                      <w:szCs w:val="21"/>
                      <w:lang w:bidi="ar"/>
                    </w:rPr>
                    <w:t>，主要存放</w:t>
                  </w:r>
                  <w:r>
                    <w:rPr>
                      <w:rFonts w:hint="eastAsia"/>
                      <w:kern w:val="0"/>
                      <w:szCs w:val="21"/>
                      <w:lang w:bidi="ar"/>
                    </w:rPr>
                    <w:t>易制爆</w:t>
                  </w:r>
                  <w:r>
                    <w:rPr>
                      <w:rFonts w:hint="eastAsia"/>
                      <w:kern w:val="0"/>
                      <w:szCs w:val="21"/>
                      <w:lang w:bidi="ar"/>
                    </w:rPr>
                    <w:t>药品</w:t>
                  </w:r>
                  <w:r>
                    <w:rPr>
                      <w:rFonts w:hint="eastAsia"/>
                      <w:kern w:val="0"/>
                      <w:szCs w:val="21"/>
                      <w:lang w:bidi="ar"/>
                    </w:rPr>
                    <w:t>，如硝酸。</w:t>
                  </w:r>
                </w:p>
              </w:tc>
              <w:tc>
                <w:tcPr>
                  <w:tcW w:w="1506" w:type="pct"/>
                  <w:tcBorders>
                    <w:tl2br w:val="nil"/>
                    <w:tr2bl w:val="nil"/>
                  </w:tcBorders>
                  <w:shd w:val="clear" w:color="auto" w:fill="auto"/>
                  <w:vAlign w:val="center"/>
                </w:tcPr>
                <w:p w:rsidR="00C27E7A" w:rsidRDefault="009B00CC">
                  <w:pPr>
                    <w:widowControl/>
                    <w:textAlignment w:val="center"/>
                    <w:rPr>
                      <w:kern w:val="0"/>
                      <w:szCs w:val="21"/>
                      <w:lang w:bidi="ar"/>
                    </w:rPr>
                  </w:pPr>
                  <w:r>
                    <w:rPr>
                      <w:kern w:val="0"/>
                      <w:szCs w:val="21"/>
                      <w:lang w:bidi="ar"/>
                    </w:rPr>
                    <w:t>位于</w:t>
                  </w:r>
                  <w:r>
                    <w:rPr>
                      <w:rFonts w:ascii="宋体" w:hAnsi="宋体" w:cs="宋体" w:hint="eastAsia"/>
                      <w:kern w:val="0"/>
                      <w:szCs w:val="21"/>
                      <w:lang w:bidi="ar"/>
                    </w:rPr>
                    <w:t>实验区办公室</w:t>
                  </w:r>
                  <w:r>
                    <w:rPr>
                      <w:rFonts w:hint="eastAsia"/>
                      <w:kern w:val="0"/>
                      <w:szCs w:val="21"/>
                      <w:lang w:bidi="ar"/>
                    </w:rPr>
                    <w:t>西侧</w:t>
                  </w:r>
                  <w:r>
                    <w:rPr>
                      <w:kern w:val="0"/>
                      <w:szCs w:val="21"/>
                      <w:lang w:bidi="ar"/>
                    </w:rPr>
                    <w:t>，建筑面积</w:t>
                  </w:r>
                  <w:r>
                    <w:rPr>
                      <w:kern w:val="0"/>
                      <w:szCs w:val="21"/>
                      <w:lang w:bidi="ar"/>
                    </w:rPr>
                    <w:t>8.33</w:t>
                  </w:r>
                  <w:r>
                    <w:rPr>
                      <w:kern w:val="0"/>
                      <w:szCs w:val="21"/>
                      <w:lang w:bidi="ar"/>
                    </w:rPr>
                    <w:t>m</w:t>
                  </w:r>
                  <w:r>
                    <w:rPr>
                      <w:kern w:val="0"/>
                      <w:szCs w:val="21"/>
                      <w:vertAlign w:val="superscript"/>
                      <w:lang w:bidi="ar"/>
                    </w:rPr>
                    <w:t>2</w:t>
                  </w:r>
                  <w:r>
                    <w:rPr>
                      <w:rFonts w:hint="eastAsia"/>
                      <w:kern w:val="0"/>
                      <w:szCs w:val="21"/>
                      <w:lang w:bidi="ar"/>
                    </w:rPr>
                    <w:t>，主要存放</w:t>
                  </w:r>
                  <w:r>
                    <w:rPr>
                      <w:rFonts w:hint="eastAsia"/>
                      <w:kern w:val="0"/>
                      <w:szCs w:val="21"/>
                      <w:lang w:bidi="ar"/>
                    </w:rPr>
                    <w:t>易制爆</w:t>
                  </w:r>
                  <w:r>
                    <w:rPr>
                      <w:rFonts w:hint="eastAsia"/>
                      <w:kern w:val="0"/>
                      <w:szCs w:val="21"/>
                      <w:lang w:bidi="ar"/>
                    </w:rPr>
                    <w:t>药品</w:t>
                  </w:r>
                  <w:r>
                    <w:rPr>
                      <w:rFonts w:hint="eastAsia"/>
                      <w:kern w:val="0"/>
                      <w:szCs w:val="21"/>
                      <w:lang w:bidi="ar"/>
                    </w:rPr>
                    <w:t>，如硝酸。</w:t>
                  </w:r>
                </w:p>
              </w:tc>
              <w:tc>
                <w:tcPr>
                  <w:tcW w:w="848"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ascii="宋体" w:hAnsi="宋体" w:cs="宋体" w:hint="eastAsia"/>
                      <w:kern w:val="0"/>
                      <w:szCs w:val="21"/>
                      <w:lang w:bidi="ar"/>
                    </w:rPr>
                    <w:t>本次扩建</w:t>
                  </w:r>
                  <w:r>
                    <w:rPr>
                      <w:rFonts w:ascii="宋体" w:hAnsi="宋体" w:cs="宋体" w:hint="eastAsia"/>
                      <w:kern w:val="0"/>
                      <w:szCs w:val="21"/>
                      <w:lang w:bidi="ar"/>
                    </w:rPr>
                    <w:t>依托</w:t>
                  </w:r>
                  <w:r>
                    <w:rPr>
                      <w:rFonts w:ascii="宋体" w:hAnsi="宋体" w:cs="宋体" w:hint="eastAsia"/>
                      <w:kern w:val="0"/>
                      <w:szCs w:val="21"/>
                      <w:lang w:bidi="ar"/>
                    </w:rPr>
                    <w:t>现有</w:t>
                  </w:r>
                  <w:r>
                    <w:rPr>
                      <w:rFonts w:hint="eastAsia"/>
                      <w:spacing w:val="5"/>
                      <w:szCs w:val="21"/>
                    </w:rPr>
                    <w:t>，存放的易制爆品储存量有所增加。</w:t>
                  </w:r>
                </w:p>
              </w:tc>
            </w:tr>
            <w:tr w:rsidR="00C27E7A">
              <w:trPr>
                <w:trHeight w:val="397"/>
              </w:trPr>
              <w:tc>
                <w:tcPr>
                  <w:tcW w:w="405" w:type="pct"/>
                  <w:vMerge/>
                  <w:tcBorders>
                    <w:tl2br w:val="nil"/>
                    <w:tr2bl w:val="nil"/>
                  </w:tcBorders>
                  <w:shd w:val="clear" w:color="auto" w:fill="auto"/>
                  <w:vAlign w:val="center"/>
                </w:tcPr>
                <w:p w:rsidR="00C27E7A" w:rsidRDefault="00C27E7A">
                  <w:pPr>
                    <w:jc w:val="center"/>
                    <w:rPr>
                      <w:rFonts w:ascii="宋体" w:hAnsi="宋体" w:cs="宋体"/>
                      <w:szCs w:val="21"/>
                      <w:highlight w:val="yellow"/>
                    </w:rPr>
                  </w:pPr>
                </w:p>
              </w:tc>
              <w:tc>
                <w:tcPr>
                  <w:tcW w:w="734" w:type="pct"/>
                  <w:gridSpan w:val="3"/>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易制毒库</w:t>
                  </w:r>
                </w:p>
              </w:tc>
              <w:tc>
                <w:tcPr>
                  <w:tcW w:w="1505"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hint="eastAsia"/>
                      <w:kern w:val="0"/>
                      <w:szCs w:val="21"/>
                      <w:lang w:bidi="ar"/>
                    </w:rPr>
                    <w:t>位于</w:t>
                  </w:r>
                  <w:r>
                    <w:rPr>
                      <w:rFonts w:ascii="宋体" w:hAnsi="宋体" w:cs="宋体" w:hint="eastAsia"/>
                      <w:kern w:val="0"/>
                      <w:szCs w:val="21"/>
                      <w:lang w:bidi="ar"/>
                    </w:rPr>
                    <w:t>实验区办公室</w:t>
                  </w:r>
                  <w:r>
                    <w:rPr>
                      <w:rFonts w:hint="eastAsia"/>
                      <w:kern w:val="0"/>
                      <w:szCs w:val="21"/>
                      <w:lang w:bidi="ar"/>
                    </w:rPr>
                    <w:t>西侧，建筑面积</w:t>
                  </w:r>
                  <w:r>
                    <w:rPr>
                      <w:rFonts w:hint="eastAsia"/>
                      <w:kern w:val="0"/>
                      <w:szCs w:val="21"/>
                      <w:lang w:bidi="ar"/>
                    </w:rPr>
                    <w:t>10.35</w:t>
                  </w:r>
                  <w:r>
                    <w:rPr>
                      <w:kern w:val="0"/>
                      <w:szCs w:val="21"/>
                      <w:lang w:bidi="ar"/>
                    </w:rPr>
                    <w:t>m</w:t>
                  </w:r>
                  <w:r>
                    <w:rPr>
                      <w:kern w:val="0"/>
                      <w:szCs w:val="21"/>
                      <w:vertAlign w:val="superscript"/>
                      <w:lang w:bidi="ar"/>
                    </w:rPr>
                    <w:t>2</w:t>
                  </w:r>
                  <w:r>
                    <w:rPr>
                      <w:rFonts w:hint="eastAsia"/>
                      <w:kern w:val="0"/>
                      <w:szCs w:val="21"/>
                      <w:lang w:bidi="ar"/>
                    </w:rPr>
                    <w:t>，主要存放易制毒药品，如盐酸。</w:t>
                  </w:r>
                </w:p>
              </w:tc>
              <w:tc>
                <w:tcPr>
                  <w:tcW w:w="1506"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hint="eastAsia"/>
                      <w:kern w:val="0"/>
                      <w:szCs w:val="21"/>
                      <w:lang w:bidi="ar"/>
                    </w:rPr>
                    <w:t>位于</w:t>
                  </w:r>
                  <w:r>
                    <w:rPr>
                      <w:rFonts w:ascii="宋体" w:hAnsi="宋体" w:cs="宋体" w:hint="eastAsia"/>
                      <w:kern w:val="0"/>
                      <w:szCs w:val="21"/>
                      <w:lang w:bidi="ar"/>
                    </w:rPr>
                    <w:t>实验区办公室</w:t>
                  </w:r>
                  <w:r>
                    <w:rPr>
                      <w:rFonts w:hint="eastAsia"/>
                      <w:kern w:val="0"/>
                      <w:szCs w:val="21"/>
                      <w:lang w:bidi="ar"/>
                    </w:rPr>
                    <w:t>西侧，建筑面积</w:t>
                  </w:r>
                  <w:r>
                    <w:rPr>
                      <w:rFonts w:hint="eastAsia"/>
                      <w:kern w:val="0"/>
                      <w:szCs w:val="21"/>
                      <w:lang w:bidi="ar"/>
                    </w:rPr>
                    <w:t>10.35</w:t>
                  </w:r>
                  <w:r>
                    <w:rPr>
                      <w:kern w:val="0"/>
                      <w:szCs w:val="21"/>
                      <w:lang w:bidi="ar"/>
                    </w:rPr>
                    <w:t>m</w:t>
                  </w:r>
                  <w:r>
                    <w:rPr>
                      <w:kern w:val="0"/>
                      <w:szCs w:val="21"/>
                      <w:vertAlign w:val="superscript"/>
                      <w:lang w:bidi="ar"/>
                    </w:rPr>
                    <w:t>2</w:t>
                  </w:r>
                  <w:r>
                    <w:rPr>
                      <w:rFonts w:hint="eastAsia"/>
                      <w:kern w:val="0"/>
                      <w:szCs w:val="21"/>
                      <w:lang w:bidi="ar"/>
                    </w:rPr>
                    <w:t>，主要存放易制毒药品，如盐酸。</w:t>
                  </w:r>
                </w:p>
              </w:tc>
              <w:tc>
                <w:tcPr>
                  <w:tcW w:w="848"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ascii="宋体" w:hAnsi="宋体" w:cs="宋体" w:hint="eastAsia"/>
                      <w:kern w:val="0"/>
                      <w:szCs w:val="21"/>
                      <w:lang w:bidi="ar"/>
                    </w:rPr>
                    <w:t>本次扩建</w:t>
                  </w:r>
                  <w:r>
                    <w:rPr>
                      <w:rFonts w:ascii="宋体" w:hAnsi="宋体" w:cs="宋体" w:hint="eastAsia"/>
                      <w:kern w:val="0"/>
                      <w:szCs w:val="21"/>
                      <w:lang w:bidi="ar"/>
                    </w:rPr>
                    <w:t>依托</w:t>
                  </w:r>
                  <w:r>
                    <w:rPr>
                      <w:rFonts w:ascii="宋体" w:hAnsi="宋体" w:cs="宋体" w:hint="eastAsia"/>
                      <w:kern w:val="0"/>
                      <w:szCs w:val="21"/>
                      <w:lang w:bidi="ar"/>
                    </w:rPr>
                    <w:t>现有</w:t>
                  </w:r>
                  <w:r>
                    <w:rPr>
                      <w:rFonts w:hint="eastAsia"/>
                      <w:spacing w:val="5"/>
                      <w:szCs w:val="21"/>
                    </w:rPr>
                    <w:t>，存放的易制毒品储存量有所增加。</w:t>
                  </w:r>
                </w:p>
              </w:tc>
            </w:tr>
            <w:tr w:rsidR="00C27E7A">
              <w:trPr>
                <w:trHeight w:val="397"/>
              </w:trPr>
              <w:tc>
                <w:tcPr>
                  <w:tcW w:w="405" w:type="pct"/>
                  <w:vMerge/>
                  <w:tcBorders>
                    <w:tl2br w:val="nil"/>
                    <w:tr2bl w:val="nil"/>
                  </w:tcBorders>
                  <w:shd w:val="clear" w:color="auto" w:fill="auto"/>
                  <w:vAlign w:val="center"/>
                </w:tcPr>
                <w:p w:rsidR="00C27E7A" w:rsidRDefault="00C27E7A">
                  <w:pPr>
                    <w:jc w:val="center"/>
                    <w:rPr>
                      <w:rFonts w:ascii="宋体" w:hAnsi="宋体" w:cs="宋体"/>
                      <w:szCs w:val="21"/>
                      <w:highlight w:val="yellow"/>
                    </w:rPr>
                  </w:pPr>
                </w:p>
              </w:tc>
              <w:tc>
                <w:tcPr>
                  <w:tcW w:w="734" w:type="pct"/>
                  <w:gridSpan w:val="3"/>
                  <w:tcBorders>
                    <w:tl2br w:val="nil"/>
                    <w:tr2bl w:val="nil"/>
                  </w:tcBorders>
                  <w:shd w:val="clear" w:color="auto" w:fill="auto"/>
                  <w:vAlign w:val="center"/>
                </w:tcPr>
                <w:p w:rsidR="00C27E7A" w:rsidRDefault="009B00CC">
                  <w:pPr>
                    <w:widowControl/>
                    <w:jc w:val="center"/>
                    <w:textAlignment w:val="center"/>
                    <w:rPr>
                      <w:rFonts w:ascii="宋体" w:hAnsi="宋体" w:cs="宋体"/>
                      <w:kern w:val="0"/>
                      <w:szCs w:val="21"/>
                      <w:lang w:bidi="ar"/>
                    </w:rPr>
                  </w:pPr>
                  <w:r>
                    <w:rPr>
                      <w:rFonts w:ascii="宋体" w:hAnsi="宋体" w:cs="宋体"/>
                      <w:kern w:val="0"/>
                      <w:szCs w:val="21"/>
                      <w:lang w:bidi="ar"/>
                    </w:rPr>
                    <w:t>危废贮存库</w:t>
                  </w:r>
                </w:p>
              </w:tc>
              <w:tc>
                <w:tcPr>
                  <w:tcW w:w="1505" w:type="pct"/>
                  <w:tcBorders>
                    <w:tl2br w:val="nil"/>
                    <w:tr2bl w:val="nil"/>
                  </w:tcBorders>
                  <w:shd w:val="clear" w:color="auto" w:fill="auto"/>
                  <w:vAlign w:val="center"/>
                </w:tcPr>
                <w:p w:rsidR="00C27E7A" w:rsidRDefault="009B00CC">
                  <w:pPr>
                    <w:widowControl/>
                    <w:textAlignment w:val="center"/>
                    <w:rPr>
                      <w:kern w:val="0"/>
                      <w:szCs w:val="21"/>
                      <w:lang w:bidi="ar"/>
                    </w:rPr>
                  </w:pPr>
                  <w:r>
                    <w:rPr>
                      <w:rFonts w:hint="eastAsia"/>
                      <w:kern w:val="0"/>
                      <w:szCs w:val="21"/>
                      <w:lang w:bidi="ar"/>
                    </w:rPr>
                    <w:t>位于试剂类仓库东侧，建筑面积</w:t>
                  </w:r>
                  <w:r>
                    <w:rPr>
                      <w:rFonts w:hint="eastAsia"/>
                      <w:kern w:val="0"/>
                      <w:szCs w:val="21"/>
                      <w:lang w:bidi="ar"/>
                    </w:rPr>
                    <w:t>33.12m</w:t>
                  </w:r>
                  <w:r>
                    <w:rPr>
                      <w:rFonts w:hint="eastAsia"/>
                      <w:kern w:val="0"/>
                      <w:szCs w:val="21"/>
                      <w:vertAlign w:val="superscript"/>
                      <w:lang w:bidi="ar"/>
                    </w:rPr>
                    <w:t>2</w:t>
                  </w:r>
                  <w:r>
                    <w:rPr>
                      <w:rFonts w:hint="eastAsia"/>
                      <w:kern w:val="0"/>
                      <w:szCs w:val="21"/>
                      <w:lang w:bidi="ar"/>
                    </w:rPr>
                    <w:t>，用于暂存危废。</w:t>
                  </w:r>
                </w:p>
              </w:tc>
              <w:tc>
                <w:tcPr>
                  <w:tcW w:w="1506" w:type="pct"/>
                  <w:tcBorders>
                    <w:tl2br w:val="nil"/>
                    <w:tr2bl w:val="nil"/>
                  </w:tcBorders>
                  <w:shd w:val="clear" w:color="auto" w:fill="auto"/>
                  <w:vAlign w:val="center"/>
                </w:tcPr>
                <w:p w:rsidR="00C27E7A" w:rsidRDefault="009B00CC">
                  <w:pPr>
                    <w:widowControl/>
                    <w:textAlignment w:val="center"/>
                    <w:rPr>
                      <w:kern w:val="0"/>
                      <w:szCs w:val="21"/>
                      <w:lang w:bidi="ar"/>
                    </w:rPr>
                  </w:pPr>
                  <w:r>
                    <w:rPr>
                      <w:rFonts w:hint="eastAsia"/>
                      <w:kern w:val="0"/>
                      <w:szCs w:val="21"/>
                      <w:lang w:bidi="ar"/>
                    </w:rPr>
                    <w:t>位于试剂类仓库东侧，建筑面积</w:t>
                  </w:r>
                  <w:r>
                    <w:rPr>
                      <w:rFonts w:hint="eastAsia"/>
                      <w:kern w:val="0"/>
                      <w:szCs w:val="21"/>
                      <w:lang w:bidi="ar"/>
                    </w:rPr>
                    <w:t>33.12m</w:t>
                  </w:r>
                  <w:r>
                    <w:rPr>
                      <w:rFonts w:hint="eastAsia"/>
                      <w:kern w:val="0"/>
                      <w:szCs w:val="21"/>
                      <w:vertAlign w:val="superscript"/>
                      <w:lang w:bidi="ar"/>
                    </w:rPr>
                    <w:t>2</w:t>
                  </w:r>
                  <w:r>
                    <w:rPr>
                      <w:rFonts w:hint="eastAsia"/>
                      <w:kern w:val="0"/>
                      <w:szCs w:val="21"/>
                      <w:lang w:bidi="ar"/>
                    </w:rPr>
                    <w:t>，用于暂存危废。</w:t>
                  </w:r>
                </w:p>
              </w:tc>
              <w:tc>
                <w:tcPr>
                  <w:tcW w:w="848" w:type="pct"/>
                  <w:tcBorders>
                    <w:tl2br w:val="nil"/>
                    <w:tr2bl w:val="nil"/>
                  </w:tcBorders>
                  <w:shd w:val="clear" w:color="auto" w:fill="auto"/>
                  <w:vAlign w:val="center"/>
                </w:tcPr>
                <w:p w:rsidR="00C27E7A" w:rsidRDefault="009B00CC">
                  <w:pPr>
                    <w:widowControl/>
                    <w:textAlignment w:val="center"/>
                    <w:rPr>
                      <w:rFonts w:ascii="宋体" w:hAnsi="宋体" w:cs="宋体"/>
                      <w:kern w:val="0"/>
                      <w:szCs w:val="21"/>
                      <w:lang w:bidi="ar"/>
                    </w:rPr>
                  </w:pPr>
                  <w:r>
                    <w:rPr>
                      <w:rFonts w:ascii="宋体" w:hAnsi="宋体" w:cs="宋体" w:hint="eastAsia"/>
                      <w:kern w:val="0"/>
                      <w:szCs w:val="21"/>
                      <w:lang w:bidi="ar"/>
                    </w:rPr>
                    <w:t>本次扩建</w:t>
                  </w:r>
                  <w:r>
                    <w:rPr>
                      <w:rFonts w:ascii="宋体" w:hAnsi="宋体" w:cs="宋体" w:hint="eastAsia"/>
                      <w:kern w:val="0"/>
                      <w:szCs w:val="21"/>
                      <w:lang w:bidi="ar"/>
                    </w:rPr>
                    <w:t>依托</w:t>
                  </w:r>
                  <w:r>
                    <w:rPr>
                      <w:rFonts w:ascii="宋体" w:hAnsi="宋体" w:cs="宋体" w:hint="eastAsia"/>
                      <w:kern w:val="0"/>
                      <w:szCs w:val="21"/>
                      <w:lang w:bidi="ar"/>
                    </w:rPr>
                    <w:t>现有</w:t>
                  </w:r>
                  <w:r>
                    <w:rPr>
                      <w:rFonts w:hint="eastAsia"/>
                      <w:spacing w:val="5"/>
                      <w:szCs w:val="21"/>
                    </w:rPr>
                    <w:t>，危废储存量及种类有所增加。</w:t>
                  </w:r>
                </w:p>
              </w:tc>
            </w:tr>
            <w:tr w:rsidR="00C27E7A">
              <w:trPr>
                <w:trHeight w:val="397"/>
              </w:trPr>
              <w:tc>
                <w:tcPr>
                  <w:tcW w:w="405" w:type="pct"/>
                  <w:vMerge/>
                  <w:tcBorders>
                    <w:tl2br w:val="nil"/>
                    <w:tr2bl w:val="nil"/>
                  </w:tcBorders>
                  <w:shd w:val="clear" w:color="auto" w:fill="auto"/>
                  <w:vAlign w:val="center"/>
                </w:tcPr>
                <w:p w:rsidR="00C27E7A" w:rsidRDefault="00C27E7A">
                  <w:pPr>
                    <w:jc w:val="center"/>
                    <w:rPr>
                      <w:rFonts w:ascii="宋体" w:hAnsi="宋体" w:cs="宋体"/>
                      <w:szCs w:val="21"/>
                      <w:highlight w:val="yellow"/>
                    </w:rPr>
                  </w:pPr>
                </w:p>
              </w:tc>
              <w:tc>
                <w:tcPr>
                  <w:tcW w:w="734" w:type="pct"/>
                  <w:gridSpan w:val="3"/>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szCs w:val="21"/>
                    </w:rPr>
                    <w:t>一般固废暂存处</w:t>
                  </w:r>
                </w:p>
              </w:tc>
              <w:tc>
                <w:tcPr>
                  <w:tcW w:w="1505"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ascii="宋体" w:hAnsi="宋体" w:cs="宋体" w:hint="eastAsia"/>
                      <w:szCs w:val="21"/>
                    </w:rPr>
                    <w:t>位于小试</w:t>
                  </w:r>
                  <w:r>
                    <w:rPr>
                      <w:rFonts w:hint="eastAsia"/>
                      <w:kern w:val="0"/>
                      <w:szCs w:val="21"/>
                      <w:lang w:bidi="ar"/>
                    </w:rPr>
                    <w:t>实验室东侧，建筑面积</w:t>
                  </w:r>
                  <w:r>
                    <w:rPr>
                      <w:rFonts w:hint="eastAsia"/>
                      <w:kern w:val="0"/>
                      <w:szCs w:val="21"/>
                      <w:lang w:bidi="ar"/>
                    </w:rPr>
                    <w:t>5m</w:t>
                  </w:r>
                  <w:r>
                    <w:rPr>
                      <w:rFonts w:hint="eastAsia"/>
                      <w:kern w:val="0"/>
                      <w:szCs w:val="21"/>
                      <w:vertAlign w:val="superscript"/>
                      <w:lang w:bidi="ar"/>
                    </w:rPr>
                    <w:t>2</w:t>
                  </w:r>
                  <w:r>
                    <w:rPr>
                      <w:rFonts w:hint="eastAsia"/>
                      <w:kern w:val="0"/>
                      <w:szCs w:val="21"/>
                      <w:lang w:bidi="ar"/>
                    </w:rPr>
                    <w:t>，用于暂存一般固废。</w:t>
                  </w:r>
                </w:p>
              </w:tc>
              <w:tc>
                <w:tcPr>
                  <w:tcW w:w="1506"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ascii="宋体" w:hAnsi="宋体" w:cs="宋体" w:hint="eastAsia"/>
                      <w:szCs w:val="21"/>
                    </w:rPr>
                    <w:t>位于小试</w:t>
                  </w:r>
                  <w:r>
                    <w:rPr>
                      <w:rFonts w:hint="eastAsia"/>
                      <w:kern w:val="0"/>
                      <w:szCs w:val="21"/>
                      <w:lang w:bidi="ar"/>
                    </w:rPr>
                    <w:t>实验室东侧，建筑面积</w:t>
                  </w:r>
                  <w:r>
                    <w:rPr>
                      <w:rFonts w:hint="eastAsia"/>
                      <w:kern w:val="0"/>
                      <w:szCs w:val="21"/>
                      <w:lang w:bidi="ar"/>
                    </w:rPr>
                    <w:t>5m</w:t>
                  </w:r>
                  <w:r>
                    <w:rPr>
                      <w:rFonts w:hint="eastAsia"/>
                      <w:kern w:val="0"/>
                      <w:szCs w:val="21"/>
                      <w:vertAlign w:val="superscript"/>
                      <w:lang w:bidi="ar"/>
                    </w:rPr>
                    <w:t>2</w:t>
                  </w:r>
                  <w:r>
                    <w:rPr>
                      <w:rFonts w:hint="eastAsia"/>
                      <w:kern w:val="0"/>
                      <w:szCs w:val="21"/>
                      <w:lang w:bidi="ar"/>
                    </w:rPr>
                    <w:t>，用于暂存一般固废。</w:t>
                  </w:r>
                </w:p>
              </w:tc>
              <w:tc>
                <w:tcPr>
                  <w:tcW w:w="848"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ascii="宋体" w:hAnsi="宋体" w:cs="宋体" w:hint="eastAsia"/>
                      <w:kern w:val="0"/>
                      <w:szCs w:val="21"/>
                      <w:lang w:bidi="ar"/>
                    </w:rPr>
                    <w:t>本次扩建</w:t>
                  </w:r>
                  <w:r>
                    <w:rPr>
                      <w:rFonts w:ascii="宋体" w:hAnsi="宋体" w:cs="宋体" w:hint="eastAsia"/>
                      <w:kern w:val="0"/>
                      <w:szCs w:val="21"/>
                      <w:lang w:bidi="ar"/>
                    </w:rPr>
                    <w:t>依托</w:t>
                  </w:r>
                  <w:r>
                    <w:rPr>
                      <w:rFonts w:ascii="宋体" w:hAnsi="宋体" w:cs="宋体" w:hint="eastAsia"/>
                      <w:kern w:val="0"/>
                      <w:szCs w:val="21"/>
                      <w:lang w:bidi="ar"/>
                    </w:rPr>
                    <w:t>现有</w:t>
                  </w:r>
                  <w:r>
                    <w:rPr>
                      <w:rFonts w:hint="eastAsia"/>
                      <w:spacing w:val="5"/>
                      <w:szCs w:val="21"/>
                    </w:rPr>
                    <w:t>，存放的一般固废储存量有所增加。</w:t>
                  </w:r>
                </w:p>
              </w:tc>
            </w:tr>
            <w:tr w:rsidR="00C27E7A">
              <w:trPr>
                <w:trHeight w:val="397"/>
              </w:trPr>
              <w:tc>
                <w:tcPr>
                  <w:tcW w:w="405" w:type="pct"/>
                  <w:vMerge w:val="restar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公用工程</w:t>
                  </w:r>
                </w:p>
              </w:tc>
              <w:tc>
                <w:tcPr>
                  <w:tcW w:w="734" w:type="pct"/>
                  <w:gridSpan w:val="3"/>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供电系统</w:t>
                  </w:r>
                </w:p>
              </w:tc>
              <w:tc>
                <w:tcPr>
                  <w:tcW w:w="1505"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ascii="宋体" w:hAnsi="宋体" w:cs="宋体" w:hint="eastAsia"/>
                      <w:kern w:val="0"/>
                      <w:szCs w:val="21"/>
                      <w:lang w:bidi="ar"/>
                    </w:rPr>
                    <w:t>利用</w:t>
                  </w:r>
                  <w:r>
                    <w:rPr>
                      <w:rFonts w:ascii="宋体" w:hAnsi="宋体" w:cs="宋体" w:hint="eastAsia"/>
                      <w:kern w:val="0"/>
                      <w:szCs w:val="21"/>
                      <w:lang w:bidi="ar"/>
                    </w:rPr>
                    <w:t>沣东科技产业园</w:t>
                  </w:r>
                  <w:r>
                    <w:rPr>
                      <w:rFonts w:ascii="宋体" w:hAnsi="宋体" w:cs="宋体" w:hint="eastAsia"/>
                      <w:kern w:val="0"/>
                      <w:szCs w:val="21"/>
                      <w:lang w:bidi="ar"/>
                    </w:rPr>
                    <w:t>已有</w:t>
                  </w:r>
                  <w:r>
                    <w:rPr>
                      <w:rFonts w:ascii="宋体" w:hAnsi="宋体" w:cs="宋体" w:hint="eastAsia"/>
                      <w:kern w:val="0"/>
                      <w:szCs w:val="21"/>
                      <w:lang w:bidi="ar"/>
                    </w:rPr>
                    <w:t>供电系统</w:t>
                  </w:r>
                  <w:r>
                    <w:rPr>
                      <w:rFonts w:ascii="宋体" w:hAnsi="宋体" w:cs="宋体" w:hint="eastAsia"/>
                      <w:kern w:val="0"/>
                      <w:szCs w:val="21"/>
                      <w:lang w:bidi="ar"/>
                    </w:rPr>
                    <w:t>。</w:t>
                  </w:r>
                </w:p>
              </w:tc>
              <w:tc>
                <w:tcPr>
                  <w:tcW w:w="1506" w:type="pct"/>
                  <w:tcBorders>
                    <w:tl2br w:val="nil"/>
                    <w:tr2bl w:val="nil"/>
                  </w:tcBorders>
                  <w:shd w:val="clear" w:color="auto" w:fill="auto"/>
                  <w:vAlign w:val="center"/>
                </w:tcPr>
                <w:p w:rsidR="00C27E7A" w:rsidRDefault="009B00CC">
                  <w:pPr>
                    <w:widowControl/>
                    <w:textAlignment w:val="center"/>
                    <w:rPr>
                      <w:rFonts w:ascii="宋体" w:hAnsi="宋体" w:cs="宋体"/>
                      <w:kern w:val="0"/>
                      <w:szCs w:val="21"/>
                      <w:lang w:bidi="ar"/>
                    </w:rPr>
                  </w:pPr>
                  <w:r>
                    <w:rPr>
                      <w:rFonts w:ascii="宋体" w:hAnsi="宋体" w:cs="宋体" w:hint="eastAsia"/>
                      <w:kern w:val="0"/>
                      <w:szCs w:val="21"/>
                      <w:lang w:bidi="ar"/>
                    </w:rPr>
                    <w:t>利用</w:t>
                  </w:r>
                  <w:r>
                    <w:rPr>
                      <w:rFonts w:ascii="宋体" w:hAnsi="宋体" w:cs="宋体" w:hint="eastAsia"/>
                      <w:kern w:val="0"/>
                      <w:szCs w:val="21"/>
                      <w:lang w:bidi="ar"/>
                    </w:rPr>
                    <w:t>沣东科技产业园</w:t>
                  </w:r>
                  <w:r>
                    <w:rPr>
                      <w:rFonts w:ascii="宋体" w:hAnsi="宋体" w:cs="宋体" w:hint="eastAsia"/>
                      <w:kern w:val="0"/>
                      <w:szCs w:val="21"/>
                      <w:lang w:bidi="ar"/>
                    </w:rPr>
                    <w:t>已有</w:t>
                  </w:r>
                  <w:r>
                    <w:rPr>
                      <w:rFonts w:ascii="宋体" w:hAnsi="宋体" w:cs="宋体" w:hint="eastAsia"/>
                      <w:kern w:val="0"/>
                      <w:szCs w:val="21"/>
                      <w:lang w:bidi="ar"/>
                    </w:rPr>
                    <w:t>供电系统</w:t>
                  </w:r>
                  <w:r>
                    <w:rPr>
                      <w:rFonts w:ascii="宋体" w:hAnsi="宋体" w:cs="宋体" w:hint="eastAsia"/>
                      <w:kern w:val="0"/>
                      <w:szCs w:val="21"/>
                      <w:lang w:bidi="ar"/>
                    </w:rPr>
                    <w:t>。</w:t>
                  </w:r>
                </w:p>
              </w:tc>
              <w:tc>
                <w:tcPr>
                  <w:tcW w:w="848"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ascii="宋体" w:hAnsi="宋体" w:cs="宋体" w:hint="eastAsia"/>
                      <w:kern w:val="0"/>
                      <w:szCs w:val="21"/>
                      <w:lang w:bidi="ar"/>
                    </w:rPr>
                    <w:t>本次扩建</w:t>
                  </w:r>
                  <w:r>
                    <w:rPr>
                      <w:rFonts w:ascii="宋体" w:hAnsi="宋体" w:cs="宋体" w:hint="eastAsia"/>
                      <w:kern w:val="0"/>
                      <w:szCs w:val="21"/>
                      <w:lang w:bidi="ar"/>
                    </w:rPr>
                    <w:t>依托</w:t>
                  </w:r>
                  <w:r>
                    <w:rPr>
                      <w:rFonts w:ascii="宋体" w:hAnsi="宋体" w:cs="宋体" w:hint="eastAsia"/>
                      <w:kern w:val="0"/>
                      <w:szCs w:val="21"/>
                      <w:lang w:bidi="ar"/>
                    </w:rPr>
                    <w:t>现有</w:t>
                  </w:r>
                  <w:r>
                    <w:rPr>
                      <w:rFonts w:hint="eastAsia"/>
                      <w:spacing w:val="5"/>
                      <w:szCs w:val="21"/>
                    </w:rPr>
                    <w:t>，无变化。</w:t>
                  </w:r>
                </w:p>
              </w:tc>
            </w:tr>
            <w:tr w:rsidR="00C27E7A">
              <w:trPr>
                <w:trHeight w:val="397"/>
              </w:trPr>
              <w:tc>
                <w:tcPr>
                  <w:tcW w:w="405" w:type="pct"/>
                  <w:vMerge/>
                  <w:tcBorders>
                    <w:tl2br w:val="nil"/>
                    <w:tr2bl w:val="nil"/>
                  </w:tcBorders>
                  <w:shd w:val="clear" w:color="auto" w:fill="auto"/>
                  <w:vAlign w:val="center"/>
                </w:tcPr>
                <w:p w:rsidR="00C27E7A" w:rsidRDefault="00C27E7A">
                  <w:pPr>
                    <w:jc w:val="center"/>
                    <w:rPr>
                      <w:rFonts w:ascii="宋体" w:hAnsi="宋体" w:cs="宋体"/>
                      <w:szCs w:val="21"/>
                    </w:rPr>
                  </w:pPr>
                </w:p>
              </w:tc>
              <w:tc>
                <w:tcPr>
                  <w:tcW w:w="734" w:type="pct"/>
                  <w:gridSpan w:val="3"/>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供水系统</w:t>
                  </w:r>
                </w:p>
              </w:tc>
              <w:tc>
                <w:tcPr>
                  <w:tcW w:w="1505"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bCs/>
                      <w:szCs w:val="21"/>
                    </w:rPr>
                    <w:t>由市政自来水供水系统供给</w:t>
                  </w:r>
                  <w:r>
                    <w:rPr>
                      <w:rFonts w:hint="eastAsia"/>
                      <w:bCs/>
                      <w:szCs w:val="21"/>
                    </w:rPr>
                    <w:t>，</w:t>
                  </w:r>
                  <w:r>
                    <w:rPr>
                      <w:rFonts w:ascii="宋体" w:hAnsi="宋体" w:cs="宋体" w:hint="eastAsia"/>
                      <w:kern w:val="0"/>
                      <w:szCs w:val="21"/>
                      <w:lang w:bidi="ar"/>
                    </w:rPr>
                    <w:t>利用</w:t>
                  </w:r>
                  <w:r>
                    <w:rPr>
                      <w:rFonts w:ascii="宋体" w:hAnsi="宋体" w:cs="宋体" w:hint="eastAsia"/>
                      <w:kern w:val="0"/>
                      <w:szCs w:val="21"/>
                      <w:lang w:bidi="ar"/>
                    </w:rPr>
                    <w:t>沣东科技产业园</w:t>
                  </w:r>
                  <w:r>
                    <w:rPr>
                      <w:rFonts w:ascii="宋体" w:hAnsi="宋体" w:cs="宋体" w:hint="eastAsia"/>
                      <w:kern w:val="0"/>
                      <w:szCs w:val="21"/>
                      <w:lang w:bidi="ar"/>
                    </w:rPr>
                    <w:t>已有</w:t>
                  </w:r>
                  <w:r>
                    <w:rPr>
                      <w:rFonts w:ascii="宋体" w:hAnsi="宋体" w:cs="宋体" w:hint="eastAsia"/>
                      <w:kern w:val="0"/>
                      <w:szCs w:val="21"/>
                      <w:lang w:bidi="ar"/>
                    </w:rPr>
                    <w:t>供水系统</w:t>
                  </w:r>
                  <w:r>
                    <w:rPr>
                      <w:rFonts w:ascii="宋体" w:hAnsi="宋体" w:cs="宋体" w:hint="eastAsia"/>
                      <w:kern w:val="0"/>
                      <w:szCs w:val="21"/>
                      <w:lang w:bidi="ar"/>
                    </w:rPr>
                    <w:t>。实验用纯水采</w:t>
                  </w:r>
                  <w:r>
                    <w:rPr>
                      <w:kern w:val="0"/>
                      <w:szCs w:val="21"/>
                      <w:lang w:bidi="ar"/>
                    </w:rPr>
                    <w:t>用</w:t>
                  </w:r>
                  <w:r>
                    <w:rPr>
                      <w:kern w:val="0"/>
                      <w:szCs w:val="21"/>
                      <w:lang w:bidi="ar"/>
                    </w:rPr>
                    <w:t>1</w:t>
                  </w:r>
                  <w:r>
                    <w:rPr>
                      <w:kern w:val="0"/>
                      <w:szCs w:val="21"/>
                      <w:lang w:bidi="ar"/>
                    </w:rPr>
                    <w:t>台纯水机（</w:t>
                  </w:r>
                  <w:r>
                    <w:rPr>
                      <w:kern w:val="0"/>
                      <w:szCs w:val="21"/>
                      <w:lang w:bidi="ar"/>
                    </w:rPr>
                    <w:t>2t/d</w:t>
                  </w:r>
                  <w:r>
                    <w:rPr>
                      <w:kern w:val="0"/>
                      <w:szCs w:val="21"/>
                      <w:lang w:bidi="ar"/>
                    </w:rPr>
                    <w:t>）</w:t>
                  </w:r>
                  <w:r>
                    <w:rPr>
                      <w:rFonts w:hint="eastAsia"/>
                      <w:kern w:val="0"/>
                      <w:szCs w:val="21"/>
                      <w:lang w:bidi="ar"/>
                    </w:rPr>
                    <w:t>供给。</w:t>
                  </w:r>
                </w:p>
              </w:tc>
              <w:tc>
                <w:tcPr>
                  <w:tcW w:w="1506" w:type="pct"/>
                  <w:tcBorders>
                    <w:tl2br w:val="nil"/>
                    <w:tr2bl w:val="nil"/>
                  </w:tcBorders>
                  <w:shd w:val="clear" w:color="auto" w:fill="auto"/>
                  <w:vAlign w:val="center"/>
                </w:tcPr>
                <w:p w:rsidR="00C27E7A" w:rsidRDefault="009B00CC">
                  <w:pPr>
                    <w:widowControl/>
                    <w:textAlignment w:val="center"/>
                    <w:rPr>
                      <w:bCs/>
                      <w:szCs w:val="21"/>
                    </w:rPr>
                  </w:pPr>
                  <w:r>
                    <w:rPr>
                      <w:bCs/>
                      <w:szCs w:val="21"/>
                    </w:rPr>
                    <w:t>由市政自来水供水系统供给</w:t>
                  </w:r>
                  <w:r>
                    <w:rPr>
                      <w:rFonts w:hint="eastAsia"/>
                      <w:bCs/>
                      <w:szCs w:val="21"/>
                    </w:rPr>
                    <w:t>，</w:t>
                  </w:r>
                  <w:r>
                    <w:rPr>
                      <w:rFonts w:ascii="宋体" w:hAnsi="宋体" w:cs="宋体" w:hint="eastAsia"/>
                      <w:kern w:val="0"/>
                      <w:szCs w:val="21"/>
                      <w:lang w:bidi="ar"/>
                    </w:rPr>
                    <w:t>利用</w:t>
                  </w:r>
                  <w:r>
                    <w:rPr>
                      <w:rFonts w:ascii="宋体" w:hAnsi="宋体" w:cs="宋体" w:hint="eastAsia"/>
                      <w:kern w:val="0"/>
                      <w:szCs w:val="21"/>
                      <w:lang w:bidi="ar"/>
                    </w:rPr>
                    <w:t>沣东科技产业园</w:t>
                  </w:r>
                  <w:r>
                    <w:rPr>
                      <w:rFonts w:ascii="宋体" w:hAnsi="宋体" w:cs="宋体" w:hint="eastAsia"/>
                      <w:kern w:val="0"/>
                      <w:szCs w:val="21"/>
                      <w:lang w:bidi="ar"/>
                    </w:rPr>
                    <w:t>已有</w:t>
                  </w:r>
                  <w:r>
                    <w:rPr>
                      <w:rFonts w:ascii="宋体" w:hAnsi="宋体" w:cs="宋体" w:hint="eastAsia"/>
                      <w:kern w:val="0"/>
                      <w:szCs w:val="21"/>
                      <w:lang w:bidi="ar"/>
                    </w:rPr>
                    <w:t>供水系统</w:t>
                  </w:r>
                  <w:r>
                    <w:rPr>
                      <w:rFonts w:ascii="宋体" w:hAnsi="宋体" w:cs="宋体" w:hint="eastAsia"/>
                      <w:kern w:val="0"/>
                      <w:szCs w:val="21"/>
                      <w:lang w:bidi="ar"/>
                    </w:rPr>
                    <w:t>。实验用纯水采</w:t>
                  </w:r>
                  <w:r>
                    <w:rPr>
                      <w:kern w:val="0"/>
                      <w:szCs w:val="21"/>
                      <w:lang w:bidi="ar"/>
                    </w:rPr>
                    <w:t>用</w:t>
                  </w:r>
                  <w:r>
                    <w:rPr>
                      <w:kern w:val="0"/>
                      <w:szCs w:val="21"/>
                      <w:lang w:bidi="ar"/>
                    </w:rPr>
                    <w:t>1</w:t>
                  </w:r>
                  <w:r>
                    <w:rPr>
                      <w:kern w:val="0"/>
                      <w:szCs w:val="21"/>
                      <w:lang w:bidi="ar"/>
                    </w:rPr>
                    <w:t>台纯水机（</w:t>
                  </w:r>
                  <w:r>
                    <w:rPr>
                      <w:kern w:val="0"/>
                      <w:szCs w:val="21"/>
                      <w:lang w:bidi="ar"/>
                    </w:rPr>
                    <w:t>2t/d</w:t>
                  </w:r>
                  <w:r>
                    <w:rPr>
                      <w:kern w:val="0"/>
                      <w:szCs w:val="21"/>
                      <w:lang w:bidi="ar"/>
                    </w:rPr>
                    <w:t>）</w:t>
                  </w:r>
                  <w:r>
                    <w:rPr>
                      <w:rFonts w:hint="eastAsia"/>
                      <w:kern w:val="0"/>
                      <w:szCs w:val="21"/>
                      <w:lang w:bidi="ar"/>
                    </w:rPr>
                    <w:t>供给。</w:t>
                  </w:r>
                </w:p>
              </w:tc>
              <w:tc>
                <w:tcPr>
                  <w:tcW w:w="848"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ascii="宋体" w:hAnsi="宋体" w:cs="宋体" w:hint="eastAsia"/>
                      <w:kern w:val="0"/>
                      <w:szCs w:val="21"/>
                      <w:lang w:bidi="ar"/>
                    </w:rPr>
                    <w:t>本次扩建</w:t>
                  </w:r>
                  <w:r>
                    <w:rPr>
                      <w:rFonts w:ascii="宋体" w:hAnsi="宋体" w:cs="宋体" w:hint="eastAsia"/>
                      <w:kern w:val="0"/>
                      <w:szCs w:val="21"/>
                      <w:lang w:bidi="ar"/>
                    </w:rPr>
                    <w:t>依托</w:t>
                  </w:r>
                  <w:r>
                    <w:rPr>
                      <w:rFonts w:ascii="宋体" w:hAnsi="宋体" w:cs="宋体" w:hint="eastAsia"/>
                      <w:kern w:val="0"/>
                      <w:szCs w:val="21"/>
                      <w:lang w:bidi="ar"/>
                    </w:rPr>
                    <w:t>现有</w:t>
                  </w:r>
                  <w:r>
                    <w:rPr>
                      <w:rFonts w:hint="eastAsia"/>
                      <w:spacing w:val="5"/>
                      <w:szCs w:val="21"/>
                    </w:rPr>
                    <w:t>，无变化。</w:t>
                  </w:r>
                </w:p>
              </w:tc>
            </w:tr>
            <w:tr w:rsidR="00C27E7A">
              <w:trPr>
                <w:trHeight w:val="397"/>
              </w:trPr>
              <w:tc>
                <w:tcPr>
                  <w:tcW w:w="405" w:type="pct"/>
                  <w:vMerge/>
                  <w:tcBorders>
                    <w:tl2br w:val="nil"/>
                    <w:tr2bl w:val="nil"/>
                  </w:tcBorders>
                  <w:shd w:val="clear" w:color="auto" w:fill="auto"/>
                  <w:vAlign w:val="center"/>
                </w:tcPr>
                <w:p w:rsidR="00C27E7A" w:rsidRDefault="00C27E7A">
                  <w:pPr>
                    <w:jc w:val="center"/>
                    <w:rPr>
                      <w:rFonts w:ascii="宋体" w:hAnsi="宋体" w:cs="宋体"/>
                      <w:szCs w:val="21"/>
                    </w:rPr>
                  </w:pPr>
                </w:p>
              </w:tc>
              <w:tc>
                <w:tcPr>
                  <w:tcW w:w="734" w:type="pct"/>
                  <w:gridSpan w:val="3"/>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排水系统</w:t>
                  </w:r>
                </w:p>
              </w:tc>
              <w:tc>
                <w:tcPr>
                  <w:tcW w:w="1505" w:type="pct"/>
                  <w:tcBorders>
                    <w:tl2br w:val="nil"/>
                    <w:tr2bl w:val="nil"/>
                  </w:tcBorders>
                  <w:shd w:val="clear" w:color="auto" w:fill="auto"/>
                  <w:vAlign w:val="center"/>
                </w:tcPr>
                <w:p w:rsidR="00C27E7A" w:rsidRDefault="009B00CC">
                  <w:pPr>
                    <w:widowControl/>
                    <w:textAlignment w:val="center"/>
                    <w:rPr>
                      <w:szCs w:val="21"/>
                    </w:rPr>
                  </w:pPr>
                  <w:r>
                    <w:rPr>
                      <w:kern w:val="0"/>
                      <w:szCs w:val="21"/>
                      <w:lang w:bidi="ar"/>
                    </w:rPr>
                    <w:t>本项目废水主要为实验器皿第三、四次清洗废水、台面地面清洗废水、纯水机尾水和实验仪器冷却循环系统定期排水</w:t>
                  </w:r>
                  <w:r>
                    <w:rPr>
                      <w:rFonts w:hint="eastAsia"/>
                      <w:kern w:val="0"/>
                      <w:szCs w:val="21"/>
                      <w:lang w:bidi="ar"/>
                    </w:rPr>
                    <w:t>。</w:t>
                  </w:r>
                  <w:r>
                    <w:rPr>
                      <w:kern w:val="0"/>
                      <w:szCs w:val="21"/>
                      <w:lang w:bidi="ar"/>
                    </w:rPr>
                    <w:t>第三、四次清洗废水和台面、地面清洗废水依托现有项目一体化污水处理设施预处理后</w:t>
                  </w:r>
                  <w:r>
                    <w:rPr>
                      <w:rFonts w:hint="eastAsia"/>
                      <w:kern w:val="0"/>
                      <w:szCs w:val="21"/>
                      <w:lang w:bidi="ar"/>
                    </w:rPr>
                    <w:t>与</w:t>
                  </w:r>
                  <w:r>
                    <w:rPr>
                      <w:kern w:val="0"/>
                      <w:szCs w:val="21"/>
                      <w:lang w:bidi="ar"/>
                    </w:rPr>
                    <w:t>纯水机尾水和实验仪器冷却循环系统定期排水</w:t>
                  </w:r>
                  <w:r>
                    <w:rPr>
                      <w:rFonts w:hint="eastAsia"/>
                      <w:kern w:val="0"/>
                      <w:szCs w:val="21"/>
                      <w:lang w:bidi="ar"/>
                    </w:rPr>
                    <w:t>、生活污水一起</w:t>
                  </w:r>
                  <w:r>
                    <w:rPr>
                      <w:kern w:val="0"/>
                      <w:szCs w:val="21"/>
                      <w:lang w:bidi="ar"/>
                    </w:rPr>
                    <w:t>排入园区化粪池处理经市政管网，最终排入西安净水处理有限责任公司第六再生水厂处理。实验器皿第一、二次清洗废水及试剂配制废液均作为危险废物进行管理</w:t>
                  </w:r>
                  <w:r>
                    <w:rPr>
                      <w:rFonts w:hint="eastAsia"/>
                      <w:kern w:val="0"/>
                      <w:szCs w:val="21"/>
                      <w:lang w:bidi="ar"/>
                    </w:rPr>
                    <w:t>。</w:t>
                  </w:r>
                </w:p>
              </w:tc>
              <w:tc>
                <w:tcPr>
                  <w:tcW w:w="1506" w:type="pct"/>
                  <w:tcBorders>
                    <w:tl2br w:val="nil"/>
                    <w:tr2bl w:val="nil"/>
                  </w:tcBorders>
                  <w:shd w:val="clear" w:color="auto" w:fill="auto"/>
                  <w:vAlign w:val="center"/>
                </w:tcPr>
                <w:p w:rsidR="00C27E7A" w:rsidRDefault="009B00CC">
                  <w:pPr>
                    <w:widowControl/>
                    <w:textAlignment w:val="center"/>
                    <w:rPr>
                      <w:szCs w:val="21"/>
                    </w:rPr>
                  </w:pPr>
                  <w:r>
                    <w:rPr>
                      <w:kern w:val="0"/>
                      <w:szCs w:val="21"/>
                      <w:lang w:bidi="ar"/>
                    </w:rPr>
                    <w:t>本项目废水主要为实验器皿第三、四次清洗废水、台面地面清洗废水、纯水机尾水和实验仪器冷却循环系统定期排水</w:t>
                  </w:r>
                  <w:r>
                    <w:rPr>
                      <w:rFonts w:hint="eastAsia"/>
                      <w:kern w:val="0"/>
                      <w:szCs w:val="21"/>
                      <w:lang w:bidi="ar"/>
                    </w:rPr>
                    <w:t>。</w:t>
                  </w:r>
                  <w:r>
                    <w:rPr>
                      <w:kern w:val="0"/>
                      <w:szCs w:val="21"/>
                      <w:lang w:bidi="ar"/>
                    </w:rPr>
                    <w:t>第三、四次清洗废水和台面、地面清洗废水依托现有项目一体化污水处理设施预处理后</w:t>
                  </w:r>
                  <w:r>
                    <w:rPr>
                      <w:rFonts w:hint="eastAsia"/>
                      <w:kern w:val="0"/>
                      <w:szCs w:val="21"/>
                      <w:lang w:bidi="ar"/>
                    </w:rPr>
                    <w:t>与</w:t>
                  </w:r>
                  <w:r>
                    <w:rPr>
                      <w:kern w:val="0"/>
                      <w:szCs w:val="21"/>
                      <w:lang w:bidi="ar"/>
                    </w:rPr>
                    <w:t>纯水机尾水和实验仪器冷却循环系统定期排水</w:t>
                  </w:r>
                  <w:r>
                    <w:rPr>
                      <w:rFonts w:hint="eastAsia"/>
                      <w:kern w:val="0"/>
                      <w:szCs w:val="21"/>
                      <w:lang w:bidi="ar"/>
                    </w:rPr>
                    <w:t>、生活污水一起</w:t>
                  </w:r>
                  <w:r>
                    <w:rPr>
                      <w:kern w:val="0"/>
                      <w:szCs w:val="21"/>
                      <w:lang w:bidi="ar"/>
                    </w:rPr>
                    <w:t>排入园区化粪池处理经市政管网，最终排入西安净水处理有限责任公司第六再生水厂处理。实验器皿第一、二次清洗废水及试剂配制废液均作为危险废物进行管理</w:t>
                  </w:r>
                  <w:r>
                    <w:rPr>
                      <w:rFonts w:hint="eastAsia"/>
                      <w:kern w:val="0"/>
                      <w:szCs w:val="21"/>
                      <w:lang w:bidi="ar"/>
                    </w:rPr>
                    <w:t>。</w:t>
                  </w:r>
                </w:p>
              </w:tc>
              <w:tc>
                <w:tcPr>
                  <w:tcW w:w="848"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ascii="宋体" w:hAnsi="宋体" w:cs="宋体" w:hint="eastAsia"/>
                      <w:kern w:val="0"/>
                      <w:szCs w:val="21"/>
                      <w:lang w:bidi="ar"/>
                    </w:rPr>
                    <w:t>本次扩建不新增劳动定员，无生活污水，实验室废水</w:t>
                  </w:r>
                  <w:r>
                    <w:rPr>
                      <w:rFonts w:ascii="宋体" w:hAnsi="宋体" w:cs="宋体" w:hint="eastAsia"/>
                      <w:kern w:val="0"/>
                      <w:szCs w:val="21"/>
                      <w:lang w:bidi="ar"/>
                    </w:rPr>
                    <w:t>依托</w:t>
                  </w:r>
                  <w:r>
                    <w:rPr>
                      <w:rFonts w:ascii="宋体" w:hAnsi="宋体" w:cs="宋体" w:hint="eastAsia"/>
                      <w:kern w:val="0"/>
                      <w:szCs w:val="21"/>
                      <w:lang w:bidi="ar"/>
                    </w:rPr>
                    <w:t>现有一体化污水处理设备及园区化粪池</w:t>
                  </w:r>
                  <w:r>
                    <w:rPr>
                      <w:rFonts w:hint="eastAsia"/>
                      <w:spacing w:val="5"/>
                      <w:szCs w:val="21"/>
                    </w:rPr>
                    <w:t>，仅处理水量增加，其余无变化。</w:t>
                  </w:r>
                </w:p>
              </w:tc>
            </w:tr>
            <w:tr w:rsidR="00C27E7A">
              <w:trPr>
                <w:trHeight w:val="397"/>
              </w:trPr>
              <w:tc>
                <w:tcPr>
                  <w:tcW w:w="405" w:type="pct"/>
                  <w:vMerge/>
                  <w:tcBorders>
                    <w:tl2br w:val="nil"/>
                    <w:tr2bl w:val="nil"/>
                  </w:tcBorders>
                  <w:shd w:val="clear" w:color="auto" w:fill="auto"/>
                  <w:vAlign w:val="center"/>
                </w:tcPr>
                <w:p w:rsidR="00C27E7A" w:rsidRDefault="00C27E7A">
                  <w:pPr>
                    <w:jc w:val="center"/>
                    <w:rPr>
                      <w:rFonts w:ascii="宋体" w:hAnsi="宋体" w:cs="宋体"/>
                      <w:szCs w:val="21"/>
                    </w:rPr>
                  </w:pPr>
                </w:p>
              </w:tc>
              <w:tc>
                <w:tcPr>
                  <w:tcW w:w="734" w:type="pct"/>
                  <w:gridSpan w:val="3"/>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供暖</w:t>
                  </w:r>
                  <w:r>
                    <w:rPr>
                      <w:rFonts w:ascii="宋体" w:hAnsi="宋体" w:cs="宋体" w:hint="eastAsia"/>
                      <w:kern w:val="0"/>
                      <w:szCs w:val="21"/>
                      <w:lang w:bidi="ar"/>
                    </w:rPr>
                    <w:t>、</w:t>
                  </w:r>
                  <w:r>
                    <w:rPr>
                      <w:rFonts w:ascii="宋体" w:hAnsi="宋体" w:cs="宋体" w:hint="eastAsia"/>
                      <w:kern w:val="0"/>
                      <w:szCs w:val="21"/>
                      <w:lang w:bidi="ar"/>
                    </w:rPr>
                    <w:t>制冷</w:t>
                  </w:r>
                </w:p>
              </w:tc>
              <w:tc>
                <w:tcPr>
                  <w:tcW w:w="1505"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ascii="宋体" w:hAnsi="宋体" w:cs="宋体" w:hint="eastAsia"/>
                      <w:kern w:val="0"/>
                      <w:szCs w:val="21"/>
                      <w:lang w:bidi="ar"/>
                    </w:rPr>
                    <w:t>办公区和实验区制冷、供暖均采用中央空调</w:t>
                  </w:r>
                  <w:r>
                    <w:rPr>
                      <w:rFonts w:ascii="宋体" w:hAnsi="宋体" w:cs="宋体" w:hint="eastAsia"/>
                      <w:kern w:val="0"/>
                      <w:szCs w:val="21"/>
                      <w:lang w:bidi="ar"/>
                    </w:rPr>
                    <w:t>。</w:t>
                  </w:r>
                </w:p>
              </w:tc>
              <w:tc>
                <w:tcPr>
                  <w:tcW w:w="1506" w:type="pct"/>
                  <w:tcBorders>
                    <w:tl2br w:val="nil"/>
                    <w:tr2bl w:val="nil"/>
                  </w:tcBorders>
                  <w:shd w:val="clear" w:color="auto" w:fill="auto"/>
                  <w:vAlign w:val="center"/>
                </w:tcPr>
                <w:p w:rsidR="00C27E7A" w:rsidRDefault="009B00CC">
                  <w:pPr>
                    <w:widowControl/>
                    <w:textAlignment w:val="center"/>
                    <w:rPr>
                      <w:rFonts w:ascii="宋体" w:hAnsi="宋体" w:cs="宋体"/>
                      <w:kern w:val="0"/>
                      <w:szCs w:val="21"/>
                      <w:lang w:bidi="ar"/>
                    </w:rPr>
                  </w:pPr>
                  <w:r>
                    <w:rPr>
                      <w:rFonts w:ascii="宋体" w:hAnsi="宋体" w:cs="宋体" w:hint="eastAsia"/>
                      <w:kern w:val="0"/>
                      <w:szCs w:val="21"/>
                      <w:lang w:bidi="ar"/>
                    </w:rPr>
                    <w:t>办公区和实验区制冷、供暖均采用中央空调。</w:t>
                  </w:r>
                </w:p>
              </w:tc>
              <w:tc>
                <w:tcPr>
                  <w:tcW w:w="848"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ascii="宋体" w:hAnsi="宋体" w:cs="宋体" w:hint="eastAsia"/>
                      <w:kern w:val="0"/>
                      <w:szCs w:val="21"/>
                      <w:lang w:bidi="ar"/>
                    </w:rPr>
                    <w:t>本次扩建</w:t>
                  </w:r>
                  <w:r>
                    <w:rPr>
                      <w:rFonts w:ascii="宋体" w:hAnsi="宋体" w:cs="宋体" w:hint="eastAsia"/>
                      <w:kern w:val="0"/>
                      <w:szCs w:val="21"/>
                      <w:lang w:bidi="ar"/>
                    </w:rPr>
                    <w:t>依托</w:t>
                  </w:r>
                  <w:r>
                    <w:rPr>
                      <w:rFonts w:ascii="宋体" w:hAnsi="宋体" w:cs="宋体" w:hint="eastAsia"/>
                      <w:kern w:val="0"/>
                      <w:szCs w:val="21"/>
                      <w:lang w:bidi="ar"/>
                    </w:rPr>
                    <w:t>现有</w:t>
                  </w:r>
                  <w:r>
                    <w:rPr>
                      <w:rFonts w:hint="eastAsia"/>
                      <w:spacing w:val="5"/>
                      <w:szCs w:val="21"/>
                    </w:rPr>
                    <w:t>，无变化。</w:t>
                  </w:r>
                </w:p>
              </w:tc>
            </w:tr>
            <w:tr w:rsidR="00C27E7A">
              <w:trPr>
                <w:trHeight w:val="397"/>
              </w:trPr>
              <w:tc>
                <w:tcPr>
                  <w:tcW w:w="405" w:type="pct"/>
                  <w:vMerge w:val="restar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环保工程</w:t>
                  </w:r>
                </w:p>
              </w:tc>
              <w:tc>
                <w:tcPr>
                  <w:tcW w:w="734" w:type="pct"/>
                  <w:gridSpan w:val="3"/>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废气处理</w:t>
                  </w:r>
                </w:p>
              </w:tc>
              <w:tc>
                <w:tcPr>
                  <w:tcW w:w="1505" w:type="pct"/>
                  <w:tcBorders>
                    <w:tl2br w:val="nil"/>
                    <w:tr2bl w:val="nil"/>
                  </w:tcBorders>
                  <w:shd w:val="clear" w:color="auto" w:fill="auto"/>
                  <w:vAlign w:val="center"/>
                </w:tcPr>
                <w:p w:rsidR="00C27E7A" w:rsidRDefault="009B00CC">
                  <w:pPr>
                    <w:widowControl/>
                    <w:textAlignment w:val="center"/>
                    <w:rPr>
                      <w:szCs w:val="21"/>
                    </w:rPr>
                  </w:pPr>
                  <w:r>
                    <w:rPr>
                      <w:rFonts w:hint="eastAsia"/>
                      <w:kern w:val="0"/>
                      <w:szCs w:val="21"/>
                      <w:lang w:bidi="ar"/>
                    </w:rPr>
                    <w:t>本项目废气主要为有机废气，按照污染源主要分为：</w:t>
                  </w:r>
                  <w:r>
                    <w:rPr>
                      <w:kern w:val="0"/>
                      <w:szCs w:val="21"/>
                      <w:lang w:bidi="ar"/>
                    </w:rPr>
                    <w:t>小试实验室废气、探试实验室废气、分析测试室废气</w:t>
                  </w:r>
                  <w:r>
                    <w:rPr>
                      <w:rFonts w:hint="eastAsia"/>
                      <w:kern w:val="0"/>
                      <w:szCs w:val="21"/>
                      <w:lang w:bidi="ar"/>
                    </w:rPr>
                    <w:t>。小试实验室废气由通风橱（依托现有）收</w:t>
                  </w:r>
                  <w:r>
                    <w:rPr>
                      <w:rFonts w:hint="eastAsia"/>
                      <w:kern w:val="0"/>
                      <w:szCs w:val="21"/>
                      <w:lang w:bidi="ar"/>
                    </w:rPr>
                    <w:lastRenderedPageBreak/>
                    <w:t>集后，经</w:t>
                  </w:r>
                  <w:r>
                    <w:rPr>
                      <w:rFonts w:hint="eastAsia"/>
                      <w:kern w:val="0"/>
                      <w:szCs w:val="21"/>
                      <w:lang w:bidi="ar"/>
                    </w:rPr>
                    <w:t>2</w:t>
                  </w:r>
                  <w:r>
                    <w:rPr>
                      <w:rFonts w:hint="eastAsia"/>
                      <w:kern w:val="0"/>
                      <w:szCs w:val="21"/>
                      <w:lang w:bidi="ar"/>
                    </w:rPr>
                    <w:t>套“活性炭吸附装置（依托现有</w:t>
                  </w:r>
                  <w:r>
                    <w:rPr>
                      <w:rFonts w:hint="eastAsia"/>
                      <w:kern w:val="0"/>
                      <w:szCs w:val="21"/>
                      <w:lang w:bidi="ar"/>
                    </w:rPr>
                    <w:t>TA004</w:t>
                  </w:r>
                  <w:r>
                    <w:rPr>
                      <w:rFonts w:hint="eastAsia"/>
                      <w:kern w:val="0"/>
                      <w:szCs w:val="21"/>
                      <w:lang w:bidi="ar"/>
                    </w:rPr>
                    <w:t>、</w:t>
                  </w:r>
                  <w:r>
                    <w:rPr>
                      <w:rFonts w:hint="eastAsia"/>
                      <w:kern w:val="0"/>
                      <w:szCs w:val="21"/>
                      <w:lang w:bidi="ar"/>
                    </w:rPr>
                    <w:t>TA005</w:t>
                  </w:r>
                  <w:r>
                    <w:rPr>
                      <w:rFonts w:hint="eastAsia"/>
                      <w:kern w:val="0"/>
                      <w:szCs w:val="21"/>
                      <w:lang w:bidi="ar"/>
                    </w:rPr>
                    <w:t>）”处理后通过</w:t>
                  </w:r>
                  <w:r>
                    <w:rPr>
                      <w:rFonts w:hint="eastAsia"/>
                      <w:kern w:val="0"/>
                      <w:szCs w:val="21"/>
                      <w:lang w:bidi="ar"/>
                    </w:rPr>
                    <w:t>1</w:t>
                  </w:r>
                  <w:r>
                    <w:rPr>
                      <w:rFonts w:hint="eastAsia"/>
                      <w:kern w:val="0"/>
                      <w:szCs w:val="21"/>
                      <w:lang w:bidi="ar"/>
                    </w:rPr>
                    <w:t>根</w:t>
                  </w:r>
                  <w:r>
                    <w:rPr>
                      <w:rFonts w:hint="eastAsia"/>
                      <w:kern w:val="0"/>
                      <w:szCs w:val="21"/>
                      <w:lang w:bidi="ar"/>
                    </w:rPr>
                    <w:t>28m</w:t>
                  </w:r>
                  <w:r>
                    <w:rPr>
                      <w:rFonts w:hint="eastAsia"/>
                      <w:kern w:val="0"/>
                      <w:szCs w:val="21"/>
                      <w:lang w:bidi="ar"/>
                    </w:rPr>
                    <w:t>高排气筒（</w:t>
                  </w:r>
                  <w:r>
                    <w:rPr>
                      <w:rFonts w:hint="eastAsia"/>
                      <w:kern w:val="0"/>
                      <w:szCs w:val="21"/>
                      <w:lang w:bidi="ar"/>
                    </w:rPr>
                    <w:t>DA001</w:t>
                  </w:r>
                  <w:r>
                    <w:rPr>
                      <w:rFonts w:hint="eastAsia"/>
                      <w:kern w:val="0"/>
                      <w:szCs w:val="21"/>
                      <w:lang w:bidi="ar"/>
                    </w:rPr>
                    <w:t>）排放；</w:t>
                  </w:r>
                  <w:r>
                    <w:rPr>
                      <w:kern w:val="0"/>
                      <w:szCs w:val="21"/>
                      <w:lang w:bidi="ar"/>
                    </w:rPr>
                    <w:t>探试实验室废气</w:t>
                  </w:r>
                  <w:r>
                    <w:rPr>
                      <w:rFonts w:hint="eastAsia"/>
                      <w:kern w:val="0"/>
                      <w:szCs w:val="21"/>
                      <w:lang w:bidi="ar"/>
                    </w:rPr>
                    <w:t>由通风橱（依托现有）收集后，经</w:t>
                  </w:r>
                  <w:r>
                    <w:rPr>
                      <w:rFonts w:hint="eastAsia"/>
                      <w:kern w:val="0"/>
                      <w:szCs w:val="21"/>
                      <w:lang w:bidi="ar"/>
                    </w:rPr>
                    <w:t>3</w:t>
                  </w:r>
                  <w:r>
                    <w:rPr>
                      <w:rFonts w:hint="eastAsia"/>
                      <w:kern w:val="0"/>
                      <w:szCs w:val="21"/>
                      <w:lang w:bidi="ar"/>
                    </w:rPr>
                    <w:t>套“活性炭吸附装置（依托现有</w:t>
                  </w:r>
                  <w:r>
                    <w:rPr>
                      <w:rFonts w:hint="eastAsia"/>
                      <w:kern w:val="0"/>
                      <w:szCs w:val="21"/>
                      <w:lang w:bidi="ar"/>
                    </w:rPr>
                    <w:t>TA001</w:t>
                  </w:r>
                  <w:r>
                    <w:rPr>
                      <w:rFonts w:hint="eastAsia"/>
                      <w:kern w:val="0"/>
                      <w:szCs w:val="21"/>
                      <w:lang w:bidi="ar"/>
                    </w:rPr>
                    <w:t>、</w:t>
                  </w:r>
                  <w:r>
                    <w:rPr>
                      <w:rFonts w:hint="eastAsia"/>
                      <w:kern w:val="0"/>
                      <w:szCs w:val="21"/>
                      <w:lang w:bidi="ar"/>
                    </w:rPr>
                    <w:t>TA002</w:t>
                  </w:r>
                  <w:r>
                    <w:rPr>
                      <w:rFonts w:hint="eastAsia"/>
                      <w:kern w:val="0"/>
                      <w:szCs w:val="21"/>
                      <w:lang w:bidi="ar"/>
                    </w:rPr>
                    <w:t>、</w:t>
                  </w:r>
                  <w:r>
                    <w:rPr>
                      <w:rFonts w:hint="eastAsia"/>
                      <w:kern w:val="0"/>
                      <w:szCs w:val="21"/>
                      <w:lang w:bidi="ar"/>
                    </w:rPr>
                    <w:t>TA003</w:t>
                  </w:r>
                  <w:r>
                    <w:rPr>
                      <w:rFonts w:hint="eastAsia"/>
                      <w:kern w:val="0"/>
                      <w:szCs w:val="21"/>
                      <w:lang w:bidi="ar"/>
                    </w:rPr>
                    <w:t>）”处理后通过</w:t>
                  </w:r>
                  <w:r>
                    <w:rPr>
                      <w:rFonts w:hint="eastAsia"/>
                      <w:kern w:val="0"/>
                      <w:szCs w:val="21"/>
                      <w:lang w:bidi="ar"/>
                    </w:rPr>
                    <w:t>1</w:t>
                  </w:r>
                  <w:r>
                    <w:rPr>
                      <w:rFonts w:hint="eastAsia"/>
                      <w:kern w:val="0"/>
                      <w:szCs w:val="21"/>
                      <w:lang w:bidi="ar"/>
                    </w:rPr>
                    <w:t>根</w:t>
                  </w:r>
                  <w:r>
                    <w:rPr>
                      <w:rFonts w:hint="eastAsia"/>
                      <w:kern w:val="0"/>
                      <w:szCs w:val="21"/>
                      <w:lang w:bidi="ar"/>
                    </w:rPr>
                    <w:t>28m</w:t>
                  </w:r>
                  <w:r>
                    <w:rPr>
                      <w:rFonts w:hint="eastAsia"/>
                      <w:kern w:val="0"/>
                      <w:szCs w:val="21"/>
                      <w:lang w:bidi="ar"/>
                    </w:rPr>
                    <w:t>高排气筒（</w:t>
                  </w:r>
                  <w:r>
                    <w:rPr>
                      <w:rFonts w:hint="eastAsia"/>
                      <w:kern w:val="0"/>
                      <w:szCs w:val="21"/>
                      <w:lang w:bidi="ar"/>
                    </w:rPr>
                    <w:t>DA002</w:t>
                  </w:r>
                  <w:r>
                    <w:rPr>
                      <w:rFonts w:hint="eastAsia"/>
                      <w:kern w:val="0"/>
                      <w:szCs w:val="21"/>
                      <w:lang w:bidi="ar"/>
                    </w:rPr>
                    <w:t>）排放；分析测试室废气由万向集气罩及通风橱（依托现有）收集后，经</w:t>
                  </w:r>
                  <w:r>
                    <w:rPr>
                      <w:rFonts w:hint="eastAsia"/>
                      <w:kern w:val="0"/>
                      <w:szCs w:val="21"/>
                      <w:lang w:bidi="ar"/>
                    </w:rPr>
                    <w:t>1</w:t>
                  </w:r>
                  <w:r>
                    <w:rPr>
                      <w:rFonts w:hint="eastAsia"/>
                      <w:kern w:val="0"/>
                      <w:szCs w:val="21"/>
                      <w:lang w:bidi="ar"/>
                    </w:rPr>
                    <w:t>套“活性炭吸附装置</w:t>
                  </w:r>
                  <w:r>
                    <w:rPr>
                      <w:rFonts w:hint="eastAsia"/>
                      <w:kern w:val="0"/>
                      <w:szCs w:val="21"/>
                      <w:lang w:bidi="ar"/>
                    </w:rPr>
                    <w:t>（依托现有</w:t>
                  </w:r>
                  <w:r>
                    <w:rPr>
                      <w:rFonts w:hint="eastAsia"/>
                      <w:kern w:val="0"/>
                      <w:szCs w:val="21"/>
                      <w:lang w:bidi="ar"/>
                    </w:rPr>
                    <w:t>TA006</w:t>
                  </w:r>
                  <w:r>
                    <w:rPr>
                      <w:rFonts w:hint="eastAsia"/>
                      <w:kern w:val="0"/>
                      <w:szCs w:val="21"/>
                      <w:lang w:bidi="ar"/>
                    </w:rPr>
                    <w:t>）”处理后通过</w:t>
                  </w:r>
                  <w:r>
                    <w:rPr>
                      <w:rFonts w:hint="eastAsia"/>
                      <w:kern w:val="0"/>
                      <w:szCs w:val="21"/>
                      <w:lang w:bidi="ar"/>
                    </w:rPr>
                    <w:t>1</w:t>
                  </w:r>
                  <w:r>
                    <w:rPr>
                      <w:rFonts w:hint="eastAsia"/>
                      <w:kern w:val="0"/>
                      <w:szCs w:val="21"/>
                      <w:lang w:bidi="ar"/>
                    </w:rPr>
                    <w:t>根</w:t>
                  </w:r>
                  <w:r>
                    <w:rPr>
                      <w:rFonts w:hint="eastAsia"/>
                      <w:kern w:val="0"/>
                      <w:szCs w:val="21"/>
                      <w:lang w:bidi="ar"/>
                    </w:rPr>
                    <w:t>28m</w:t>
                  </w:r>
                  <w:r>
                    <w:rPr>
                      <w:rFonts w:hint="eastAsia"/>
                      <w:kern w:val="0"/>
                      <w:szCs w:val="21"/>
                      <w:lang w:bidi="ar"/>
                    </w:rPr>
                    <w:t>高排气筒（</w:t>
                  </w:r>
                  <w:r>
                    <w:rPr>
                      <w:rFonts w:hint="eastAsia"/>
                      <w:kern w:val="0"/>
                      <w:szCs w:val="21"/>
                      <w:lang w:bidi="ar"/>
                    </w:rPr>
                    <w:t>DA003</w:t>
                  </w:r>
                  <w:r>
                    <w:rPr>
                      <w:rFonts w:hint="eastAsia"/>
                      <w:kern w:val="0"/>
                      <w:szCs w:val="21"/>
                      <w:lang w:bidi="ar"/>
                    </w:rPr>
                    <w:t>）排放</w:t>
                  </w:r>
                  <w:r>
                    <w:rPr>
                      <w:kern w:val="0"/>
                      <w:szCs w:val="21"/>
                      <w:lang w:bidi="ar"/>
                    </w:rPr>
                    <w:t>。</w:t>
                  </w:r>
                </w:p>
              </w:tc>
              <w:tc>
                <w:tcPr>
                  <w:tcW w:w="1506" w:type="pct"/>
                  <w:tcBorders>
                    <w:tl2br w:val="nil"/>
                    <w:tr2bl w:val="nil"/>
                  </w:tcBorders>
                  <w:shd w:val="clear" w:color="auto" w:fill="auto"/>
                  <w:vAlign w:val="center"/>
                </w:tcPr>
                <w:p w:rsidR="00C27E7A" w:rsidRDefault="009B00CC">
                  <w:pPr>
                    <w:widowControl/>
                    <w:textAlignment w:val="center"/>
                    <w:rPr>
                      <w:szCs w:val="21"/>
                    </w:rPr>
                  </w:pPr>
                  <w:r>
                    <w:rPr>
                      <w:rFonts w:hint="eastAsia"/>
                      <w:kern w:val="0"/>
                      <w:szCs w:val="21"/>
                      <w:lang w:bidi="ar"/>
                    </w:rPr>
                    <w:lastRenderedPageBreak/>
                    <w:t>本项目废气主要包括有机废气和酸性废气，按照污染源主要分为：</w:t>
                  </w:r>
                  <w:r>
                    <w:rPr>
                      <w:kern w:val="0"/>
                      <w:szCs w:val="21"/>
                      <w:lang w:bidi="ar"/>
                    </w:rPr>
                    <w:t>小试实验室废气、探试实验室废气、分析测试室废气</w:t>
                  </w:r>
                  <w:r>
                    <w:rPr>
                      <w:rFonts w:hint="eastAsia"/>
                      <w:kern w:val="0"/>
                      <w:szCs w:val="21"/>
                      <w:lang w:bidi="ar"/>
                    </w:rPr>
                    <w:t>。小试实验室废气由通风橱</w:t>
                  </w:r>
                  <w:r>
                    <w:rPr>
                      <w:rFonts w:hint="eastAsia"/>
                      <w:kern w:val="0"/>
                      <w:szCs w:val="21"/>
                      <w:lang w:bidi="ar"/>
                    </w:rPr>
                    <w:lastRenderedPageBreak/>
                    <w:t>（依托现有）收集后，经</w:t>
                  </w:r>
                  <w:r>
                    <w:rPr>
                      <w:rFonts w:hint="eastAsia"/>
                      <w:kern w:val="0"/>
                      <w:szCs w:val="21"/>
                      <w:lang w:bidi="ar"/>
                    </w:rPr>
                    <w:t>2</w:t>
                  </w:r>
                  <w:r>
                    <w:rPr>
                      <w:rFonts w:hint="eastAsia"/>
                      <w:kern w:val="0"/>
                      <w:szCs w:val="21"/>
                      <w:lang w:bidi="ar"/>
                    </w:rPr>
                    <w:t>套“</w:t>
                  </w:r>
                  <w:r>
                    <w:rPr>
                      <w:rFonts w:hint="eastAsia"/>
                      <w:kern w:val="0"/>
                      <w:szCs w:val="21"/>
                      <w:lang w:bidi="ar"/>
                    </w:rPr>
                    <w:t>SDG</w:t>
                  </w:r>
                  <w:r>
                    <w:rPr>
                      <w:rFonts w:hint="eastAsia"/>
                      <w:kern w:val="0"/>
                      <w:szCs w:val="21"/>
                      <w:lang w:bidi="ar"/>
                    </w:rPr>
                    <w:t>（新增）</w:t>
                  </w:r>
                  <w:r>
                    <w:rPr>
                      <w:rFonts w:hint="eastAsia"/>
                      <w:kern w:val="0"/>
                      <w:szCs w:val="21"/>
                      <w:lang w:bidi="ar"/>
                    </w:rPr>
                    <w:t>+</w:t>
                  </w:r>
                  <w:r>
                    <w:rPr>
                      <w:rFonts w:hint="eastAsia"/>
                      <w:kern w:val="0"/>
                      <w:szCs w:val="21"/>
                      <w:lang w:bidi="ar"/>
                    </w:rPr>
                    <w:t>活性炭吸附装置（依托现有</w:t>
                  </w:r>
                  <w:r>
                    <w:rPr>
                      <w:rFonts w:hint="eastAsia"/>
                      <w:kern w:val="0"/>
                      <w:szCs w:val="21"/>
                      <w:lang w:bidi="ar"/>
                    </w:rPr>
                    <w:t>TA004</w:t>
                  </w:r>
                  <w:r>
                    <w:rPr>
                      <w:rFonts w:hint="eastAsia"/>
                      <w:kern w:val="0"/>
                      <w:szCs w:val="21"/>
                      <w:lang w:bidi="ar"/>
                    </w:rPr>
                    <w:t>、</w:t>
                  </w:r>
                  <w:r>
                    <w:rPr>
                      <w:rFonts w:hint="eastAsia"/>
                      <w:kern w:val="0"/>
                      <w:szCs w:val="21"/>
                      <w:lang w:bidi="ar"/>
                    </w:rPr>
                    <w:t>TA005</w:t>
                  </w:r>
                  <w:r>
                    <w:rPr>
                      <w:rFonts w:hint="eastAsia"/>
                      <w:kern w:val="0"/>
                      <w:szCs w:val="21"/>
                      <w:lang w:bidi="ar"/>
                    </w:rPr>
                    <w:t>）”处理后通过</w:t>
                  </w:r>
                  <w:r>
                    <w:rPr>
                      <w:rFonts w:hint="eastAsia"/>
                      <w:kern w:val="0"/>
                      <w:szCs w:val="21"/>
                      <w:lang w:bidi="ar"/>
                    </w:rPr>
                    <w:t>1</w:t>
                  </w:r>
                  <w:r>
                    <w:rPr>
                      <w:rFonts w:hint="eastAsia"/>
                      <w:kern w:val="0"/>
                      <w:szCs w:val="21"/>
                      <w:lang w:bidi="ar"/>
                    </w:rPr>
                    <w:t>根</w:t>
                  </w:r>
                  <w:r>
                    <w:rPr>
                      <w:rFonts w:hint="eastAsia"/>
                      <w:kern w:val="0"/>
                      <w:szCs w:val="21"/>
                      <w:lang w:bidi="ar"/>
                    </w:rPr>
                    <w:t>28m</w:t>
                  </w:r>
                  <w:r>
                    <w:rPr>
                      <w:rFonts w:hint="eastAsia"/>
                      <w:kern w:val="0"/>
                      <w:szCs w:val="21"/>
                      <w:lang w:bidi="ar"/>
                    </w:rPr>
                    <w:t>高排气筒（</w:t>
                  </w:r>
                  <w:r>
                    <w:rPr>
                      <w:rFonts w:hint="eastAsia"/>
                      <w:kern w:val="0"/>
                      <w:szCs w:val="21"/>
                      <w:lang w:bidi="ar"/>
                    </w:rPr>
                    <w:t>DA001</w:t>
                  </w:r>
                  <w:r>
                    <w:rPr>
                      <w:rFonts w:hint="eastAsia"/>
                      <w:kern w:val="0"/>
                      <w:szCs w:val="21"/>
                      <w:lang w:bidi="ar"/>
                    </w:rPr>
                    <w:t>）排放；</w:t>
                  </w:r>
                  <w:r>
                    <w:rPr>
                      <w:kern w:val="0"/>
                      <w:szCs w:val="21"/>
                      <w:lang w:bidi="ar"/>
                    </w:rPr>
                    <w:t>探试实验室废气</w:t>
                  </w:r>
                  <w:r>
                    <w:rPr>
                      <w:rFonts w:hint="eastAsia"/>
                      <w:kern w:val="0"/>
                      <w:szCs w:val="21"/>
                      <w:lang w:bidi="ar"/>
                    </w:rPr>
                    <w:t>由通风橱（依托现有）收集后，经</w:t>
                  </w:r>
                  <w:r>
                    <w:rPr>
                      <w:rFonts w:hint="eastAsia"/>
                      <w:kern w:val="0"/>
                      <w:szCs w:val="21"/>
                      <w:lang w:bidi="ar"/>
                    </w:rPr>
                    <w:t>3</w:t>
                  </w:r>
                  <w:r>
                    <w:rPr>
                      <w:rFonts w:hint="eastAsia"/>
                      <w:kern w:val="0"/>
                      <w:szCs w:val="21"/>
                      <w:lang w:bidi="ar"/>
                    </w:rPr>
                    <w:t>套“</w:t>
                  </w:r>
                  <w:r>
                    <w:rPr>
                      <w:rFonts w:hint="eastAsia"/>
                      <w:kern w:val="0"/>
                      <w:szCs w:val="21"/>
                      <w:lang w:bidi="ar"/>
                    </w:rPr>
                    <w:t>SDG</w:t>
                  </w:r>
                  <w:r>
                    <w:rPr>
                      <w:rFonts w:hint="eastAsia"/>
                      <w:kern w:val="0"/>
                      <w:szCs w:val="21"/>
                      <w:lang w:bidi="ar"/>
                    </w:rPr>
                    <w:t>（新增）</w:t>
                  </w:r>
                  <w:r>
                    <w:rPr>
                      <w:rFonts w:hint="eastAsia"/>
                      <w:kern w:val="0"/>
                      <w:szCs w:val="21"/>
                      <w:lang w:bidi="ar"/>
                    </w:rPr>
                    <w:t>+</w:t>
                  </w:r>
                  <w:r>
                    <w:rPr>
                      <w:rFonts w:hint="eastAsia"/>
                      <w:kern w:val="0"/>
                      <w:szCs w:val="21"/>
                      <w:lang w:bidi="ar"/>
                    </w:rPr>
                    <w:t>活性炭吸附装置（依托现有</w:t>
                  </w:r>
                  <w:r>
                    <w:rPr>
                      <w:rFonts w:hint="eastAsia"/>
                      <w:kern w:val="0"/>
                      <w:szCs w:val="21"/>
                      <w:lang w:bidi="ar"/>
                    </w:rPr>
                    <w:t>TA001</w:t>
                  </w:r>
                  <w:r>
                    <w:rPr>
                      <w:rFonts w:hint="eastAsia"/>
                      <w:kern w:val="0"/>
                      <w:szCs w:val="21"/>
                      <w:lang w:bidi="ar"/>
                    </w:rPr>
                    <w:t>、</w:t>
                  </w:r>
                  <w:r>
                    <w:rPr>
                      <w:rFonts w:hint="eastAsia"/>
                      <w:kern w:val="0"/>
                      <w:szCs w:val="21"/>
                      <w:lang w:bidi="ar"/>
                    </w:rPr>
                    <w:t>TA002</w:t>
                  </w:r>
                  <w:r>
                    <w:rPr>
                      <w:rFonts w:hint="eastAsia"/>
                      <w:kern w:val="0"/>
                      <w:szCs w:val="21"/>
                      <w:lang w:bidi="ar"/>
                    </w:rPr>
                    <w:t>、</w:t>
                  </w:r>
                  <w:r>
                    <w:rPr>
                      <w:rFonts w:hint="eastAsia"/>
                      <w:kern w:val="0"/>
                      <w:szCs w:val="21"/>
                      <w:lang w:bidi="ar"/>
                    </w:rPr>
                    <w:t>TA003</w:t>
                  </w:r>
                  <w:r>
                    <w:rPr>
                      <w:rFonts w:hint="eastAsia"/>
                      <w:kern w:val="0"/>
                      <w:szCs w:val="21"/>
                      <w:lang w:bidi="ar"/>
                    </w:rPr>
                    <w:t>）”处理后通过</w:t>
                  </w:r>
                  <w:r>
                    <w:rPr>
                      <w:rFonts w:hint="eastAsia"/>
                      <w:kern w:val="0"/>
                      <w:szCs w:val="21"/>
                      <w:lang w:bidi="ar"/>
                    </w:rPr>
                    <w:t>1</w:t>
                  </w:r>
                  <w:r>
                    <w:rPr>
                      <w:rFonts w:hint="eastAsia"/>
                      <w:kern w:val="0"/>
                      <w:szCs w:val="21"/>
                      <w:lang w:bidi="ar"/>
                    </w:rPr>
                    <w:t>根</w:t>
                  </w:r>
                  <w:r>
                    <w:rPr>
                      <w:rFonts w:hint="eastAsia"/>
                      <w:kern w:val="0"/>
                      <w:szCs w:val="21"/>
                      <w:lang w:bidi="ar"/>
                    </w:rPr>
                    <w:t>28m</w:t>
                  </w:r>
                  <w:r>
                    <w:rPr>
                      <w:rFonts w:hint="eastAsia"/>
                      <w:kern w:val="0"/>
                      <w:szCs w:val="21"/>
                      <w:lang w:bidi="ar"/>
                    </w:rPr>
                    <w:t>高排气筒（</w:t>
                  </w:r>
                  <w:r>
                    <w:rPr>
                      <w:rFonts w:hint="eastAsia"/>
                      <w:kern w:val="0"/>
                      <w:szCs w:val="21"/>
                      <w:lang w:bidi="ar"/>
                    </w:rPr>
                    <w:t>DA002</w:t>
                  </w:r>
                  <w:r>
                    <w:rPr>
                      <w:rFonts w:hint="eastAsia"/>
                      <w:kern w:val="0"/>
                      <w:szCs w:val="21"/>
                      <w:lang w:bidi="ar"/>
                    </w:rPr>
                    <w:t>）排放；分析测试室废气由万向集气罩及通风橱（依托现有）收集后，经</w:t>
                  </w:r>
                  <w:r>
                    <w:rPr>
                      <w:rFonts w:hint="eastAsia"/>
                      <w:kern w:val="0"/>
                      <w:szCs w:val="21"/>
                      <w:lang w:bidi="ar"/>
                    </w:rPr>
                    <w:t>1</w:t>
                  </w:r>
                  <w:r>
                    <w:rPr>
                      <w:rFonts w:hint="eastAsia"/>
                      <w:kern w:val="0"/>
                      <w:szCs w:val="21"/>
                      <w:lang w:bidi="ar"/>
                    </w:rPr>
                    <w:t>套“</w:t>
                  </w:r>
                  <w:r>
                    <w:rPr>
                      <w:rFonts w:hint="eastAsia"/>
                      <w:kern w:val="0"/>
                      <w:szCs w:val="21"/>
                      <w:lang w:bidi="ar"/>
                    </w:rPr>
                    <w:t>SDG</w:t>
                  </w:r>
                  <w:r>
                    <w:rPr>
                      <w:rFonts w:hint="eastAsia"/>
                      <w:kern w:val="0"/>
                      <w:szCs w:val="21"/>
                      <w:lang w:bidi="ar"/>
                    </w:rPr>
                    <w:t>（新增）</w:t>
                  </w:r>
                  <w:r>
                    <w:rPr>
                      <w:rFonts w:hint="eastAsia"/>
                      <w:kern w:val="0"/>
                      <w:szCs w:val="21"/>
                      <w:lang w:bidi="ar"/>
                    </w:rPr>
                    <w:t>+</w:t>
                  </w:r>
                  <w:r>
                    <w:rPr>
                      <w:rFonts w:hint="eastAsia"/>
                      <w:kern w:val="0"/>
                      <w:szCs w:val="21"/>
                      <w:lang w:bidi="ar"/>
                    </w:rPr>
                    <w:t>活性炭吸附装置（依托现有</w:t>
                  </w:r>
                  <w:r>
                    <w:rPr>
                      <w:rFonts w:hint="eastAsia"/>
                      <w:kern w:val="0"/>
                      <w:szCs w:val="21"/>
                      <w:lang w:bidi="ar"/>
                    </w:rPr>
                    <w:t>TA006</w:t>
                  </w:r>
                  <w:r>
                    <w:rPr>
                      <w:rFonts w:hint="eastAsia"/>
                      <w:kern w:val="0"/>
                      <w:szCs w:val="21"/>
                      <w:lang w:bidi="ar"/>
                    </w:rPr>
                    <w:t>）”处理后通过</w:t>
                  </w:r>
                  <w:r>
                    <w:rPr>
                      <w:rFonts w:hint="eastAsia"/>
                      <w:kern w:val="0"/>
                      <w:szCs w:val="21"/>
                      <w:lang w:bidi="ar"/>
                    </w:rPr>
                    <w:t>1</w:t>
                  </w:r>
                  <w:r>
                    <w:rPr>
                      <w:rFonts w:hint="eastAsia"/>
                      <w:kern w:val="0"/>
                      <w:szCs w:val="21"/>
                      <w:lang w:bidi="ar"/>
                    </w:rPr>
                    <w:t>根</w:t>
                  </w:r>
                  <w:r>
                    <w:rPr>
                      <w:rFonts w:hint="eastAsia"/>
                      <w:kern w:val="0"/>
                      <w:szCs w:val="21"/>
                      <w:lang w:bidi="ar"/>
                    </w:rPr>
                    <w:t>28m</w:t>
                  </w:r>
                  <w:r>
                    <w:rPr>
                      <w:rFonts w:hint="eastAsia"/>
                      <w:kern w:val="0"/>
                      <w:szCs w:val="21"/>
                      <w:lang w:bidi="ar"/>
                    </w:rPr>
                    <w:t>高排气筒（</w:t>
                  </w:r>
                  <w:r>
                    <w:rPr>
                      <w:rFonts w:hint="eastAsia"/>
                      <w:kern w:val="0"/>
                      <w:szCs w:val="21"/>
                      <w:lang w:bidi="ar"/>
                    </w:rPr>
                    <w:t>DA003</w:t>
                  </w:r>
                  <w:r>
                    <w:rPr>
                      <w:rFonts w:hint="eastAsia"/>
                      <w:kern w:val="0"/>
                      <w:szCs w:val="21"/>
                      <w:lang w:bidi="ar"/>
                    </w:rPr>
                    <w:t>）排放</w:t>
                  </w:r>
                  <w:r>
                    <w:rPr>
                      <w:kern w:val="0"/>
                      <w:szCs w:val="21"/>
                      <w:lang w:bidi="ar"/>
                    </w:rPr>
                    <w:t>。</w:t>
                  </w:r>
                </w:p>
              </w:tc>
              <w:tc>
                <w:tcPr>
                  <w:tcW w:w="848"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ascii="宋体" w:hAnsi="宋体" w:cs="宋体" w:hint="eastAsia"/>
                      <w:kern w:val="0"/>
                      <w:szCs w:val="21"/>
                      <w:lang w:bidi="ar"/>
                    </w:rPr>
                    <w:lastRenderedPageBreak/>
                    <w:t>本次扩建增加酸性废气，本次扩建</w:t>
                  </w:r>
                  <w:r>
                    <w:rPr>
                      <w:rFonts w:hint="eastAsia"/>
                      <w:kern w:val="0"/>
                      <w:szCs w:val="21"/>
                      <w:lang w:bidi="ar"/>
                    </w:rPr>
                    <w:t>在现有活性炭吸附</w:t>
                  </w:r>
                  <w:r>
                    <w:rPr>
                      <w:kern w:val="0"/>
                      <w:szCs w:val="21"/>
                      <w:lang w:bidi="ar"/>
                    </w:rPr>
                    <w:t>装置</w:t>
                  </w:r>
                  <w:r>
                    <w:rPr>
                      <w:rFonts w:hint="eastAsia"/>
                      <w:kern w:val="0"/>
                      <w:szCs w:val="21"/>
                      <w:lang w:bidi="ar"/>
                    </w:rPr>
                    <w:t>前端</w:t>
                  </w:r>
                  <w:r>
                    <w:rPr>
                      <w:kern w:val="0"/>
                      <w:szCs w:val="21"/>
                      <w:lang w:bidi="ar"/>
                    </w:rPr>
                    <w:t>新增</w:t>
                  </w:r>
                  <w:r>
                    <w:rPr>
                      <w:kern w:val="0"/>
                      <w:szCs w:val="21"/>
                      <w:lang w:bidi="ar"/>
                    </w:rPr>
                    <w:t>SDG</w:t>
                  </w:r>
                  <w:r>
                    <w:rPr>
                      <w:kern w:val="0"/>
                      <w:szCs w:val="21"/>
                      <w:lang w:bidi="ar"/>
                    </w:rPr>
                    <w:lastRenderedPageBreak/>
                    <w:t>吸附</w:t>
                  </w:r>
                  <w:r>
                    <w:rPr>
                      <w:rFonts w:hint="eastAsia"/>
                      <w:kern w:val="0"/>
                      <w:szCs w:val="21"/>
                      <w:lang w:bidi="ar"/>
                    </w:rPr>
                    <w:t>工艺对酸性废气进行处理。</w:t>
                  </w:r>
                </w:p>
              </w:tc>
            </w:tr>
            <w:tr w:rsidR="00C27E7A">
              <w:trPr>
                <w:trHeight w:val="397"/>
              </w:trPr>
              <w:tc>
                <w:tcPr>
                  <w:tcW w:w="405" w:type="pct"/>
                  <w:vMerge/>
                  <w:tcBorders>
                    <w:tl2br w:val="nil"/>
                    <w:tr2bl w:val="nil"/>
                  </w:tcBorders>
                  <w:shd w:val="clear" w:color="auto" w:fill="auto"/>
                  <w:vAlign w:val="center"/>
                </w:tcPr>
                <w:p w:rsidR="00C27E7A" w:rsidRDefault="00C27E7A">
                  <w:pPr>
                    <w:jc w:val="center"/>
                    <w:rPr>
                      <w:rFonts w:ascii="宋体" w:hAnsi="宋体" w:cs="宋体"/>
                      <w:szCs w:val="21"/>
                      <w:highlight w:val="yellow"/>
                    </w:rPr>
                  </w:pPr>
                </w:p>
              </w:tc>
              <w:tc>
                <w:tcPr>
                  <w:tcW w:w="734" w:type="pct"/>
                  <w:gridSpan w:val="3"/>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废水处理</w:t>
                  </w:r>
                </w:p>
              </w:tc>
              <w:tc>
                <w:tcPr>
                  <w:tcW w:w="2496" w:type="dxa"/>
                  <w:tcBorders>
                    <w:tl2br w:val="nil"/>
                    <w:tr2bl w:val="nil"/>
                  </w:tcBorders>
                  <w:shd w:val="clear" w:color="auto" w:fill="auto"/>
                  <w:vAlign w:val="center"/>
                </w:tcPr>
                <w:p w:rsidR="00C27E7A" w:rsidRDefault="009B00CC">
                  <w:pPr>
                    <w:widowControl/>
                    <w:textAlignment w:val="center"/>
                    <w:rPr>
                      <w:szCs w:val="21"/>
                    </w:rPr>
                  </w:pPr>
                  <w:r>
                    <w:rPr>
                      <w:kern w:val="0"/>
                      <w:szCs w:val="21"/>
                      <w:lang w:bidi="ar"/>
                    </w:rPr>
                    <w:t>本项目废水主要为实验器皿第三、四次清洗废水、台面地面清洗废水、纯水机尾水和实</w:t>
                  </w:r>
                  <w:r>
                    <w:rPr>
                      <w:kern w:val="0"/>
                      <w:szCs w:val="21"/>
                      <w:lang w:bidi="ar"/>
                    </w:rPr>
                    <w:t>验仪器冷却循环系统定期排水</w:t>
                  </w:r>
                  <w:r>
                    <w:rPr>
                      <w:rFonts w:hint="eastAsia"/>
                      <w:kern w:val="0"/>
                      <w:szCs w:val="21"/>
                      <w:lang w:bidi="ar"/>
                    </w:rPr>
                    <w:t>。</w:t>
                  </w:r>
                  <w:r>
                    <w:rPr>
                      <w:kern w:val="0"/>
                      <w:szCs w:val="21"/>
                      <w:lang w:bidi="ar"/>
                    </w:rPr>
                    <w:t>第三、四次清洗废水和台面、地面清洗废水依托现有项目一体化污水处理设施预处理后</w:t>
                  </w:r>
                  <w:r>
                    <w:rPr>
                      <w:rFonts w:hint="eastAsia"/>
                      <w:kern w:val="0"/>
                      <w:szCs w:val="21"/>
                      <w:lang w:bidi="ar"/>
                    </w:rPr>
                    <w:t>与</w:t>
                  </w:r>
                  <w:r>
                    <w:rPr>
                      <w:kern w:val="0"/>
                      <w:szCs w:val="21"/>
                      <w:lang w:bidi="ar"/>
                    </w:rPr>
                    <w:t>纯水机尾水和实验仪器冷却循环系统定期排水</w:t>
                  </w:r>
                  <w:r>
                    <w:rPr>
                      <w:rFonts w:hint="eastAsia"/>
                      <w:kern w:val="0"/>
                      <w:szCs w:val="21"/>
                      <w:lang w:bidi="ar"/>
                    </w:rPr>
                    <w:t>、生活污水一起</w:t>
                  </w:r>
                  <w:r>
                    <w:rPr>
                      <w:kern w:val="0"/>
                      <w:szCs w:val="21"/>
                      <w:lang w:bidi="ar"/>
                    </w:rPr>
                    <w:t>排入园区化粪池处理经市政管网，最终排入西安净水处理有限责任公司第六再生水厂处理。实验器皿第一、二次清洗废水及试剂配制废液均作为危险废物进行管理</w:t>
                  </w:r>
                  <w:r>
                    <w:rPr>
                      <w:rFonts w:hint="eastAsia"/>
                      <w:kern w:val="0"/>
                      <w:szCs w:val="21"/>
                      <w:lang w:bidi="ar"/>
                    </w:rPr>
                    <w:t>。</w:t>
                  </w:r>
                </w:p>
              </w:tc>
              <w:tc>
                <w:tcPr>
                  <w:tcW w:w="2497" w:type="dxa"/>
                  <w:tcBorders>
                    <w:tl2br w:val="nil"/>
                    <w:tr2bl w:val="nil"/>
                  </w:tcBorders>
                  <w:shd w:val="clear" w:color="auto" w:fill="auto"/>
                  <w:vAlign w:val="center"/>
                </w:tcPr>
                <w:p w:rsidR="00C27E7A" w:rsidRDefault="009B00CC">
                  <w:pPr>
                    <w:widowControl/>
                    <w:textAlignment w:val="center"/>
                    <w:rPr>
                      <w:szCs w:val="21"/>
                    </w:rPr>
                  </w:pPr>
                  <w:r>
                    <w:rPr>
                      <w:kern w:val="0"/>
                      <w:szCs w:val="21"/>
                      <w:lang w:bidi="ar"/>
                    </w:rPr>
                    <w:t>本项目废水主要为实验器皿第三、四次清洗废水、台面地面清洗废水、纯水机尾水和实验仪器冷却循环系统定期排水</w:t>
                  </w:r>
                  <w:r>
                    <w:rPr>
                      <w:rFonts w:hint="eastAsia"/>
                      <w:kern w:val="0"/>
                      <w:szCs w:val="21"/>
                      <w:lang w:bidi="ar"/>
                    </w:rPr>
                    <w:t>。</w:t>
                  </w:r>
                  <w:r>
                    <w:rPr>
                      <w:kern w:val="0"/>
                      <w:szCs w:val="21"/>
                      <w:lang w:bidi="ar"/>
                    </w:rPr>
                    <w:t>第三、四次清洗废水和台面、地面清洗废水依托现有项目一体化污水处理设施预处理后</w:t>
                  </w:r>
                  <w:r>
                    <w:rPr>
                      <w:rFonts w:hint="eastAsia"/>
                      <w:kern w:val="0"/>
                      <w:szCs w:val="21"/>
                      <w:lang w:bidi="ar"/>
                    </w:rPr>
                    <w:t>与</w:t>
                  </w:r>
                  <w:r>
                    <w:rPr>
                      <w:kern w:val="0"/>
                      <w:szCs w:val="21"/>
                      <w:lang w:bidi="ar"/>
                    </w:rPr>
                    <w:t>纯水机尾水和实验仪器冷却循环系统定期排水</w:t>
                  </w:r>
                  <w:r>
                    <w:rPr>
                      <w:rFonts w:hint="eastAsia"/>
                      <w:kern w:val="0"/>
                      <w:szCs w:val="21"/>
                      <w:lang w:bidi="ar"/>
                    </w:rPr>
                    <w:t>、生活污水一起</w:t>
                  </w:r>
                  <w:r>
                    <w:rPr>
                      <w:kern w:val="0"/>
                      <w:szCs w:val="21"/>
                      <w:lang w:bidi="ar"/>
                    </w:rPr>
                    <w:t>排入园区化粪池处理经市政管网，最终排入西安净水处理有限责任公司第六再生水厂处理。实验器皿第一、二次清洗废水及试剂配制废液均作为危险废物进行管理</w:t>
                  </w:r>
                  <w:r>
                    <w:rPr>
                      <w:rFonts w:hint="eastAsia"/>
                      <w:kern w:val="0"/>
                      <w:szCs w:val="21"/>
                      <w:lang w:bidi="ar"/>
                    </w:rPr>
                    <w:t>。</w:t>
                  </w:r>
                </w:p>
              </w:tc>
              <w:tc>
                <w:tcPr>
                  <w:tcW w:w="1406" w:type="dxa"/>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ascii="宋体" w:hAnsi="宋体" w:cs="宋体" w:hint="eastAsia"/>
                      <w:kern w:val="0"/>
                      <w:szCs w:val="21"/>
                      <w:lang w:bidi="ar"/>
                    </w:rPr>
                    <w:t>本次扩建不新增劳动定员，无生活污水，实验室废水</w:t>
                  </w:r>
                  <w:r>
                    <w:rPr>
                      <w:rFonts w:ascii="宋体" w:hAnsi="宋体" w:cs="宋体" w:hint="eastAsia"/>
                      <w:kern w:val="0"/>
                      <w:szCs w:val="21"/>
                      <w:lang w:bidi="ar"/>
                    </w:rPr>
                    <w:t>依托</w:t>
                  </w:r>
                  <w:r>
                    <w:rPr>
                      <w:rFonts w:ascii="宋体" w:hAnsi="宋体" w:cs="宋体" w:hint="eastAsia"/>
                      <w:kern w:val="0"/>
                      <w:szCs w:val="21"/>
                      <w:lang w:bidi="ar"/>
                    </w:rPr>
                    <w:t>现有一体化污水处理设备及园区化粪池</w:t>
                  </w:r>
                  <w:r>
                    <w:rPr>
                      <w:rFonts w:hint="eastAsia"/>
                      <w:spacing w:val="5"/>
                      <w:szCs w:val="21"/>
                    </w:rPr>
                    <w:t>，仅处理水量增加，其余无变化。</w:t>
                  </w:r>
                </w:p>
              </w:tc>
            </w:tr>
            <w:tr w:rsidR="00C27E7A">
              <w:trPr>
                <w:trHeight w:val="397"/>
              </w:trPr>
              <w:tc>
                <w:tcPr>
                  <w:tcW w:w="405" w:type="pct"/>
                  <w:vMerge/>
                  <w:tcBorders>
                    <w:tl2br w:val="nil"/>
                    <w:tr2bl w:val="nil"/>
                  </w:tcBorders>
                  <w:shd w:val="clear" w:color="auto" w:fill="auto"/>
                  <w:vAlign w:val="center"/>
                </w:tcPr>
                <w:p w:rsidR="00C27E7A" w:rsidRDefault="00C27E7A">
                  <w:pPr>
                    <w:jc w:val="center"/>
                    <w:rPr>
                      <w:rFonts w:ascii="宋体" w:hAnsi="宋体" w:cs="宋体"/>
                      <w:szCs w:val="21"/>
                      <w:highlight w:val="yellow"/>
                    </w:rPr>
                  </w:pPr>
                </w:p>
              </w:tc>
              <w:tc>
                <w:tcPr>
                  <w:tcW w:w="734" w:type="pct"/>
                  <w:gridSpan w:val="3"/>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噪声</w:t>
                  </w:r>
                </w:p>
              </w:tc>
              <w:tc>
                <w:tcPr>
                  <w:tcW w:w="1505"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hint="eastAsia"/>
                      <w:szCs w:val="21"/>
                    </w:rPr>
                    <w:t>采用低噪声设备、减震、隔声等措施。</w:t>
                  </w:r>
                </w:p>
              </w:tc>
              <w:tc>
                <w:tcPr>
                  <w:tcW w:w="1506" w:type="pct"/>
                  <w:tcBorders>
                    <w:tl2br w:val="nil"/>
                    <w:tr2bl w:val="nil"/>
                  </w:tcBorders>
                  <w:shd w:val="clear" w:color="auto" w:fill="auto"/>
                  <w:vAlign w:val="center"/>
                </w:tcPr>
                <w:p w:rsidR="00C27E7A" w:rsidRDefault="009B00CC">
                  <w:pPr>
                    <w:widowControl/>
                    <w:textAlignment w:val="center"/>
                    <w:rPr>
                      <w:szCs w:val="21"/>
                    </w:rPr>
                  </w:pPr>
                  <w:r>
                    <w:rPr>
                      <w:rFonts w:hint="eastAsia"/>
                      <w:szCs w:val="21"/>
                    </w:rPr>
                    <w:t>采用低噪声设备、减震、隔声等措施。</w:t>
                  </w:r>
                </w:p>
              </w:tc>
              <w:tc>
                <w:tcPr>
                  <w:tcW w:w="848"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ascii="宋体" w:hAnsi="宋体" w:cs="宋体" w:hint="eastAsia"/>
                      <w:kern w:val="0"/>
                      <w:szCs w:val="21"/>
                      <w:lang w:bidi="ar"/>
                    </w:rPr>
                    <w:t>本次扩建</w:t>
                  </w:r>
                  <w:r>
                    <w:rPr>
                      <w:rFonts w:ascii="宋体" w:hAnsi="宋体" w:cs="宋体" w:hint="eastAsia"/>
                      <w:kern w:val="0"/>
                      <w:szCs w:val="21"/>
                      <w:lang w:bidi="ar"/>
                    </w:rPr>
                    <w:t>依托</w:t>
                  </w:r>
                  <w:r>
                    <w:rPr>
                      <w:rFonts w:ascii="宋体" w:hAnsi="宋体" w:cs="宋体" w:hint="eastAsia"/>
                      <w:kern w:val="0"/>
                      <w:szCs w:val="21"/>
                      <w:lang w:bidi="ar"/>
                    </w:rPr>
                    <w:t>现有，不新增设备</w:t>
                  </w:r>
                  <w:r>
                    <w:rPr>
                      <w:rFonts w:hint="eastAsia"/>
                      <w:spacing w:val="5"/>
                      <w:szCs w:val="21"/>
                    </w:rPr>
                    <w:t>，无变化。</w:t>
                  </w:r>
                </w:p>
              </w:tc>
            </w:tr>
            <w:tr w:rsidR="00C27E7A">
              <w:trPr>
                <w:trHeight w:val="397"/>
              </w:trPr>
              <w:tc>
                <w:tcPr>
                  <w:tcW w:w="405" w:type="pct"/>
                  <w:vMerge/>
                  <w:tcBorders>
                    <w:tl2br w:val="nil"/>
                    <w:tr2bl w:val="nil"/>
                  </w:tcBorders>
                  <w:shd w:val="clear" w:color="auto" w:fill="auto"/>
                  <w:vAlign w:val="center"/>
                </w:tcPr>
                <w:p w:rsidR="00C27E7A" w:rsidRDefault="00C27E7A">
                  <w:pPr>
                    <w:jc w:val="center"/>
                    <w:rPr>
                      <w:rFonts w:ascii="宋体" w:hAnsi="宋体" w:cs="宋体"/>
                      <w:szCs w:val="21"/>
                      <w:highlight w:val="yellow"/>
                    </w:rPr>
                  </w:pPr>
                </w:p>
              </w:tc>
              <w:tc>
                <w:tcPr>
                  <w:tcW w:w="304" w:type="pct"/>
                  <w:vMerge w:val="restar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固废</w:t>
                  </w:r>
                </w:p>
              </w:tc>
              <w:tc>
                <w:tcPr>
                  <w:tcW w:w="430" w:type="pct"/>
                  <w:gridSpan w:val="2"/>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szCs w:val="21"/>
                    </w:rPr>
                    <w:t>生活垃圾</w:t>
                  </w:r>
                </w:p>
              </w:tc>
              <w:tc>
                <w:tcPr>
                  <w:tcW w:w="1505"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kern w:val="0"/>
                      <w:szCs w:val="21"/>
                      <w:lang w:bidi="ar"/>
                    </w:rPr>
                    <w:t>集中收集，定期交由当地环卫部门处置</w:t>
                  </w:r>
                  <w:r>
                    <w:rPr>
                      <w:rFonts w:hint="eastAsia"/>
                      <w:kern w:val="0"/>
                      <w:szCs w:val="21"/>
                      <w:lang w:bidi="ar"/>
                    </w:rPr>
                    <w:t>。</w:t>
                  </w:r>
                </w:p>
              </w:tc>
              <w:tc>
                <w:tcPr>
                  <w:tcW w:w="1506" w:type="pct"/>
                  <w:tcBorders>
                    <w:tl2br w:val="nil"/>
                    <w:tr2bl w:val="nil"/>
                  </w:tcBorders>
                  <w:shd w:val="clear" w:color="auto" w:fill="auto"/>
                  <w:vAlign w:val="center"/>
                </w:tcPr>
                <w:p w:rsidR="00C27E7A" w:rsidRDefault="009B00CC">
                  <w:pPr>
                    <w:widowControl/>
                    <w:textAlignment w:val="center"/>
                  </w:pPr>
                  <w:r>
                    <w:rPr>
                      <w:kern w:val="0"/>
                      <w:szCs w:val="21"/>
                      <w:lang w:bidi="ar"/>
                    </w:rPr>
                    <w:t>集中收集，定期交由当地环卫部门处置</w:t>
                  </w:r>
                  <w:r>
                    <w:rPr>
                      <w:rFonts w:hint="eastAsia"/>
                      <w:kern w:val="0"/>
                      <w:szCs w:val="21"/>
                      <w:lang w:bidi="ar"/>
                    </w:rPr>
                    <w:t>。</w:t>
                  </w:r>
                </w:p>
              </w:tc>
              <w:tc>
                <w:tcPr>
                  <w:tcW w:w="848"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ascii="宋体" w:hAnsi="宋体" w:cs="宋体" w:hint="eastAsia"/>
                      <w:kern w:val="0"/>
                      <w:szCs w:val="21"/>
                      <w:lang w:bidi="ar"/>
                    </w:rPr>
                    <w:t>本次扩建不新增劳动定员，不新增生活垃圾。</w:t>
                  </w:r>
                </w:p>
              </w:tc>
            </w:tr>
            <w:tr w:rsidR="00C27E7A">
              <w:trPr>
                <w:trHeight w:val="397"/>
              </w:trPr>
              <w:tc>
                <w:tcPr>
                  <w:tcW w:w="405" w:type="pct"/>
                  <w:vMerge/>
                  <w:tcBorders>
                    <w:tl2br w:val="nil"/>
                    <w:tr2bl w:val="nil"/>
                  </w:tcBorders>
                  <w:shd w:val="clear" w:color="auto" w:fill="auto"/>
                  <w:vAlign w:val="center"/>
                </w:tcPr>
                <w:p w:rsidR="00C27E7A" w:rsidRDefault="00C27E7A">
                  <w:pPr>
                    <w:jc w:val="center"/>
                    <w:rPr>
                      <w:rFonts w:ascii="宋体" w:hAnsi="宋体" w:cs="宋体"/>
                      <w:szCs w:val="21"/>
                      <w:highlight w:val="yellow"/>
                    </w:rPr>
                  </w:pPr>
                </w:p>
              </w:tc>
              <w:tc>
                <w:tcPr>
                  <w:tcW w:w="304"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430" w:type="pct"/>
                  <w:gridSpan w:val="2"/>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一般固废</w:t>
                  </w:r>
                </w:p>
              </w:tc>
              <w:tc>
                <w:tcPr>
                  <w:tcW w:w="1505"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hint="eastAsia"/>
                    </w:rPr>
                    <w:t>主要为废包装材料、纯水机产生的废离子交换树脂，</w:t>
                  </w:r>
                  <w:r>
                    <w:t>分类收集后</w:t>
                  </w:r>
                  <w:r>
                    <w:rPr>
                      <w:rFonts w:hint="eastAsia"/>
                    </w:rPr>
                    <w:t>暂存于一般固废暂存处，定期</w:t>
                  </w:r>
                  <w:r>
                    <w:rPr>
                      <w:rFonts w:ascii="宋体" w:hAnsi="宋体" w:cs="宋体" w:hint="eastAsia"/>
                      <w:kern w:val="0"/>
                      <w:szCs w:val="21"/>
                      <w:lang w:bidi="ar"/>
                    </w:rPr>
                    <w:t>外售</w:t>
                  </w:r>
                  <w:r>
                    <w:rPr>
                      <w:rFonts w:ascii="宋体" w:hAnsi="宋体" w:cs="宋体" w:hint="eastAsia"/>
                      <w:kern w:val="0"/>
                      <w:szCs w:val="21"/>
                      <w:lang w:bidi="ar"/>
                    </w:rPr>
                    <w:lastRenderedPageBreak/>
                    <w:t>综合利用</w:t>
                  </w:r>
                  <w:r>
                    <w:rPr>
                      <w:rFonts w:hint="eastAsia"/>
                    </w:rPr>
                    <w:t>；纯水机产生的废离子交换树脂由离子交换树脂厂家替换后直接回收，不在厂区暂存</w:t>
                  </w:r>
                  <w:r>
                    <w:rPr>
                      <w:rFonts w:ascii="宋体" w:hAnsi="宋体" w:cs="宋体" w:hint="eastAsia"/>
                      <w:kern w:val="0"/>
                      <w:szCs w:val="21"/>
                      <w:lang w:bidi="ar"/>
                    </w:rPr>
                    <w:t>。</w:t>
                  </w:r>
                </w:p>
              </w:tc>
              <w:tc>
                <w:tcPr>
                  <w:tcW w:w="1506" w:type="pct"/>
                  <w:tcBorders>
                    <w:tl2br w:val="nil"/>
                    <w:tr2bl w:val="nil"/>
                  </w:tcBorders>
                  <w:shd w:val="clear" w:color="auto" w:fill="auto"/>
                  <w:vAlign w:val="center"/>
                </w:tcPr>
                <w:p w:rsidR="00C27E7A" w:rsidRDefault="009B00CC">
                  <w:pPr>
                    <w:widowControl/>
                    <w:textAlignment w:val="center"/>
                  </w:pPr>
                  <w:r>
                    <w:rPr>
                      <w:rFonts w:hint="eastAsia"/>
                    </w:rPr>
                    <w:lastRenderedPageBreak/>
                    <w:t>主要为废包装材料、纯水机产生的废离子交换树脂，</w:t>
                  </w:r>
                  <w:r>
                    <w:t>分类收集后</w:t>
                  </w:r>
                  <w:r>
                    <w:rPr>
                      <w:rFonts w:hint="eastAsia"/>
                    </w:rPr>
                    <w:t>暂存于一般固废暂存处，定期</w:t>
                  </w:r>
                  <w:r>
                    <w:rPr>
                      <w:rFonts w:ascii="宋体" w:hAnsi="宋体" w:cs="宋体" w:hint="eastAsia"/>
                      <w:kern w:val="0"/>
                      <w:szCs w:val="21"/>
                      <w:lang w:bidi="ar"/>
                    </w:rPr>
                    <w:t>外售</w:t>
                  </w:r>
                  <w:r>
                    <w:rPr>
                      <w:rFonts w:ascii="宋体" w:hAnsi="宋体" w:cs="宋体" w:hint="eastAsia"/>
                      <w:kern w:val="0"/>
                      <w:szCs w:val="21"/>
                      <w:lang w:bidi="ar"/>
                    </w:rPr>
                    <w:lastRenderedPageBreak/>
                    <w:t>综合利用；</w:t>
                  </w:r>
                  <w:r>
                    <w:rPr>
                      <w:rFonts w:hint="eastAsia"/>
                    </w:rPr>
                    <w:t>纯水机产生的废离子交换树脂</w:t>
                  </w:r>
                  <w:r>
                    <w:rPr>
                      <w:rFonts w:ascii="宋体" w:hAnsi="宋体" w:cs="宋体" w:hint="eastAsia"/>
                      <w:kern w:val="0"/>
                      <w:szCs w:val="21"/>
                      <w:lang w:bidi="ar"/>
                    </w:rPr>
                    <w:t>由离子交换树脂厂家替换后直接回收，不在厂区暂存。</w:t>
                  </w:r>
                </w:p>
              </w:tc>
              <w:tc>
                <w:tcPr>
                  <w:tcW w:w="848"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ascii="宋体" w:hAnsi="宋体" w:cs="宋体" w:hint="eastAsia"/>
                      <w:kern w:val="0"/>
                      <w:szCs w:val="21"/>
                      <w:lang w:bidi="ar"/>
                    </w:rPr>
                    <w:lastRenderedPageBreak/>
                    <w:t>本次扩建</w:t>
                  </w:r>
                  <w:r>
                    <w:rPr>
                      <w:rFonts w:ascii="宋体" w:hAnsi="宋体" w:cs="宋体" w:hint="eastAsia"/>
                      <w:kern w:val="0"/>
                      <w:szCs w:val="21"/>
                      <w:lang w:bidi="ar"/>
                    </w:rPr>
                    <w:t>依托</w:t>
                  </w:r>
                  <w:r>
                    <w:rPr>
                      <w:rFonts w:ascii="宋体" w:hAnsi="宋体" w:cs="宋体" w:hint="eastAsia"/>
                      <w:kern w:val="0"/>
                      <w:szCs w:val="21"/>
                      <w:lang w:bidi="ar"/>
                    </w:rPr>
                    <w:t>现有</w:t>
                  </w:r>
                  <w:r>
                    <w:rPr>
                      <w:rFonts w:hint="eastAsia"/>
                    </w:rPr>
                    <w:t>一般固废暂存处</w:t>
                  </w:r>
                  <w:r>
                    <w:rPr>
                      <w:rFonts w:hint="eastAsia"/>
                      <w:spacing w:val="5"/>
                      <w:szCs w:val="21"/>
                    </w:rPr>
                    <w:t>，不新增一般</w:t>
                  </w:r>
                  <w:r>
                    <w:rPr>
                      <w:rFonts w:hint="eastAsia"/>
                      <w:spacing w:val="5"/>
                      <w:szCs w:val="21"/>
                    </w:rPr>
                    <w:lastRenderedPageBreak/>
                    <w:t>固废种类，增加外售频次。</w:t>
                  </w:r>
                </w:p>
              </w:tc>
            </w:tr>
            <w:tr w:rsidR="00C27E7A">
              <w:trPr>
                <w:trHeight w:val="397"/>
              </w:trPr>
              <w:tc>
                <w:tcPr>
                  <w:tcW w:w="405" w:type="pct"/>
                  <w:vMerge/>
                  <w:tcBorders>
                    <w:tl2br w:val="nil"/>
                    <w:tr2bl w:val="nil"/>
                  </w:tcBorders>
                  <w:shd w:val="clear" w:color="auto" w:fill="auto"/>
                  <w:vAlign w:val="center"/>
                </w:tcPr>
                <w:p w:rsidR="00C27E7A" w:rsidRDefault="00C27E7A">
                  <w:pPr>
                    <w:jc w:val="center"/>
                    <w:rPr>
                      <w:rFonts w:ascii="宋体" w:hAnsi="宋体" w:cs="宋体"/>
                      <w:szCs w:val="21"/>
                      <w:highlight w:val="yellow"/>
                    </w:rPr>
                  </w:pPr>
                </w:p>
              </w:tc>
              <w:tc>
                <w:tcPr>
                  <w:tcW w:w="304" w:type="pct"/>
                  <w:vMerge/>
                  <w:tcBorders>
                    <w:tl2br w:val="nil"/>
                    <w:tr2bl w:val="nil"/>
                  </w:tcBorders>
                  <w:shd w:val="clear" w:color="auto" w:fill="auto"/>
                  <w:vAlign w:val="center"/>
                </w:tcPr>
                <w:p w:rsidR="00C27E7A" w:rsidRDefault="00C27E7A">
                  <w:pPr>
                    <w:jc w:val="center"/>
                    <w:rPr>
                      <w:rFonts w:ascii="宋体" w:hAnsi="宋体" w:cs="宋体"/>
                      <w:szCs w:val="21"/>
                      <w:highlight w:val="yellow"/>
                    </w:rPr>
                  </w:pPr>
                </w:p>
              </w:tc>
              <w:tc>
                <w:tcPr>
                  <w:tcW w:w="430" w:type="pct"/>
                  <w:gridSpan w:val="2"/>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危险废物</w:t>
                  </w:r>
                </w:p>
              </w:tc>
              <w:tc>
                <w:tcPr>
                  <w:tcW w:w="1505" w:type="pct"/>
                  <w:tcBorders>
                    <w:tl2br w:val="nil"/>
                    <w:tr2bl w:val="nil"/>
                  </w:tcBorders>
                  <w:shd w:val="clear" w:color="auto" w:fill="auto"/>
                  <w:vAlign w:val="center"/>
                </w:tcPr>
                <w:p w:rsidR="00C27E7A" w:rsidRDefault="009B00CC">
                  <w:pPr>
                    <w:widowControl/>
                    <w:textAlignment w:val="center"/>
                    <w:rPr>
                      <w:szCs w:val="21"/>
                    </w:rPr>
                  </w:pPr>
                  <w:r>
                    <w:rPr>
                      <w:kern w:val="0"/>
                      <w:szCs w:val="21"/>
                      <w:lang w:bidi="ar"/>
                    </w:rPr>
                    <w:t>主要为实验室废液、实验废弃物、沾染化学试剂的一次性实验用品、废活性炭、</w:t>
                  </w:r>
                  <w:r>
                    <w:rPr>
                      <w:rFonts w:hint="eastAsia"/>
                      <w:kern w:val="0"/>
                      <w:szCs w:val="21"/>
                      <w:lang w:bidi="ar"/>
                    </w:rPr>
                    <w:t>废水处理污泥</w:t>
                  </w:r>
                  <w:r>
                    <w:rPr>
                      <w:rFonts w:hint="eastAsia"/>
                      <w:kern w:val="0"/>
                      <w:szCs w:val="21"/>
                      <w:lang w:bidi="ar"/>
                    </w:rPr>
                    <w:t>，</w:t>
                  </w:r>
                  <w:r>
                    <w:rPr>
                      <w:kern w:val="0"/>
                      <w:szCs w:val="21"/>
                      <w:lang w:bidi="ar"/>
                    </w:rPr>
                    <w:t>分类收集后暂存于危废贮存库，定期交由</w:t>
                  </w:r>
                  <w:r>
                    <w:rPr>
                      <w:kern w:val="0"/>
                      <w:szCs w:val="21"/>
                      <w:lang w:bidi="ar"/>
                    </w:rPr>
                    <w:t>有资质单位（陕西水发环境有限公司）</w:t>
                  </w:r>
                  <w:r>
                    <w:rPr>
                      <w:szCs w:val="21"/>
                    </w:rPr>
                    <w:t>处置</w:t>
                  </w:r>
                  <w:r>
                    <w:rPr>
                      <w:rFonts w:hint="eastAsia"/>
                      <w:szCs w:val="21"/>
                    </w:rPr>
                    <w:t>，</w:t>
                  </w:r>
                  <w:r>
                    <w:rPr>
                      <w:rFonts w:hint="eastAsia"/>
                      <w:szCs w:val="21"/>
                    </w:rPr>
                    <w:t>其中</w:t>
                  </w:r>
                  <w:r>
                    <w:rPr>
                      <w:rFonts w:hint="eastAsia"/>
                      <w:kern w:val="0"/>
                      <w:szCs w:val="21"/>
                      <w:lang w:bidi="ar"/>
                    </w:rPr>
                    <w:t>废水处理污泥</w:t>
                  </w:r>
                  <w:r>
                    <w:rPr>
                      <w:kern w:val="0"/>
                      <w:szCs w:val="21"/>
                      <w:lang w:bidi="ar"/>
                    </w:rPr>
                    <w:t>定期交由</w:t>
                  </w:r>
                  <w:r>
                    <w:rPr>
                      <w:kern w:val="0"/>
                      <w:szCs w:val="21"/>
                      <w:lang w:bidi="ar"/>
                    </w:rPr>
                    <w:t>有资质单位</w:t>
                  </w:r>
                  <w:r>
                    <w:rPr>
                      <w:rFonts w:hint="eastAsia"/>
                      <w:kern w:val="0"/>
                      <w:szCs w:val="21"/>
                      <w:lang w:bidi="ar"/>
                    </w:rPr>
                    <w:t>（</w:t>
                  </w:r>
                  <w:r>
                    <w:rPr>
                      <w:rFonts w:ascii="宋体" w:hAnsi="宋体" w:cs="宋体" w:hint="eastAsia"/>
                      <w:kern w:val="0"/>
                      <w:szCs w:val="21"/>
                      <w:lang w:bidi="ar"/>
                    </w:rPr>
                    <w:t>陕西宏恩等离子技术有限责任公司</w:t>
                  </w:r>
                  <w:r>
                    <w:rPr>
                      <w:rFonts w:hint="eastAsia"/>
                      <w:kern w:val="0"/>
                      <w:szCs w:val="21"/>
                      <w:lang w:bidi="ar"/>
                    </w:rPr>
                    <w:t>）外运处置</w:t>
                  </w:r>
                  <w:r>
                    <w:rPr>
                      <w:kern w:val="0"/>
                      <w:szCs w:val="21"/>
                      <w:lang w:bidi="ar"/>
                    </w:rPr>
                    <w:t>。</w:t>
                  </w:r>
                </w:p>
              </w:tc>
              <w:tc>
                <w:tcPr>
                  <w:tcW w:w="1506" w:type="pct"/>
                  <w:tcBorders>
                    <w:tl2br w:val="nil"/>
                    <w:tr2bl w:val="nil"/>
                  </w:tcBorders>
                  <w:shd w:val="clear" w:color="auto" w:fill="auto"/>
                  <w:vAlign w:val="center"/>
                </w:tcPr>
                <w:p w:rsidR="00C27E7A" w:rsidRDefault="009B00CC">
                  <w:pPr>
                    <w:widowControl/>
                    <w:jc w:val="left"/>
                    <w:textAlignment w:val="center"/>
                    <w:rPr>
                      <w:kern w:val="0"/>
                      <w:szCs w:val="21"/>
                      <w:lang w:bidi="ar"/>
                    </w:rPr>
                  </w:pPr>
                  <w:r>
                    <w:rPr>
                      <w:kern w:val="0"/>
                      <w:szCs w:val="21"/>
                      <w:lang w:bidi="ar"/>
                    </w:rPr>
                    <w:t>主要为实验室废液、实验废弃物、沾染化学试剂的一次性实验用品、废活性炭、废</w:t>
                  </w:r>
                  <w:r>
                    <w:rPr>
                      <w:kern w:val="0"/>
                      <w:szCs w:val="21"/>
                      <w:lang w:bidi="ar"/>
                    </w:rPr>
                    <w:t>SDG</w:t>
                  </w:r>
                  <w:r>
                    <w:rPr>
                      <w:rFonts w:hint="eastAsia"/>
                      <w:kern w:val="0"/>
                      <w:szCs w:val="21"/>
                      <w:lang w:bidi="ar"/>
                    </w:rPr>
                    <w:t>、废水处理污泥，</w:t>
                  </w:r>
                  <w:r>
                    <w:rPr>
                      <w:kern w:val="0"/>
                      <w:szCs w:val="21"/>
                      <w:lang w:bidi="ar"/>
                    </w:rPr>
                    <w:t>分类收集后暂存于危废贮存库，定期交由</w:t>
                  </w:r>
                  <w:r>
                    <w:rPr>
                      <w:kern w:val="0"/>
                      <w:szCs w:val="21"/>
                      <w:lang w:bidi="ar"/>
                    </w:rPr>
                    <w:t>有资质单位（陕西水发环境有限公司）</w:t>
                  </w:r>
                  <w:r>
                    <w:rPr>
                      <w:szCs w:val="21"/>
                    </w:rPr>
                    <w:t>处置</w:t>
                  </w:r>
                  <w:r>
                    <w:rPr>
                      <w:rFonts w:hint="eastAsia"/>
                      <w:szCs w:val="21"/>
                    </w:rPr>
                    <w:t>，</w:t>
                  </w:r>
                  <w:r>
                    <w:rPr>
                      <w:rFonts w:hint="eastAsia"/>
                      <w:szCs w:val="21"/>
                    </w:rPr>
                    <w:t>其中</w:t>
                  </w:r>
                  <w:r>
                    <w:rPr>
                      <w:rFonts w:hint="eastAsia"/>
                      <w:kern w:val="0"/>
                      <w:szCs w:val="21"/>
                      <w:lang w:bidi="ar"/>
                    </w:rPr>
                    <w:t>废水处理污泥</w:t>
                  </w:r>
                  <w:r>
                    <w:rPr>
                      <w:kern w:val="0"/>
                      <w:szCs w:val="21"/>
                      <w:lang w:bidi="ar"/>
                    </w:rPr>
                    <w:t>定期交由</w:t>
                  </w:r>
                  <w:r>
                    <w:rPr>
                      <w:kern w:val="0"/>
                      <w:szCs w:val="21"/>
                      <w:lang w:bidi="ar"/>
                    </w:rPr>
                    <w:t>有资质单位</w:t>
                  </w:r>
                  <w:r>
                    <w:rPr>
                      <w:rFonts w:hint="eastAsia"/>
                      <w:kern w:val="0"/>
                      <w:szCs w:val="21"/>
                      <w:lang w:bidi="ar"/>
                    </w:rPr>
                    <w:t>（</w:t>
                  </w:r>
                  <w:r>
                    <w:rPr>
                      <w:rFonts w:ascii="宋体" w:hAnsi="宋体" w:cs="宋体" w:hint="eastAsia"/>
                      <w:kern w:val="0"/>
                      <w:szCs w:val="21"/>
                      <w:lang w:bidi="ar"/>
                    </w:rPr>
                    <w:t>陕西宏恩等离子技术有限责任公司</w:t>
                  </w:r>
                  <w:r>
                    <w:rPr>
                      <w:rFonts w:hint="eastAsia"/>
                      <w:kern w:val="0"/>
                      <w:szCs w:val="21"/>
                      <w:lang w:bidi="ar"/>
                    </w:rPr>
                    <w:t>）外运处置</w:t>
                  </w:r>
                  <w:r>
                    <w:rPr>
                      <w:kern w:val="0"/>
                      <w:szCs w:val="21"/>
                      <w:lang w:bidi="ar"/>
                    </w:rPr>
                    <w:t>。</w:t>
                  </w:r>
                </w:p>
              </w:tc>
              <w:tc>
                <w:tcPr>
                  <w:tcW w:w="848" w:type="pct"/>
                  <w:tcBorders>
                    <w:tl2br w:val="nil"/>
                    <w:tr2bl w:val="nil"/>
                  </w:tcBorders>
                  <w:shd w:val="clear" w:color="auto" w:fill="auto"/>
                  <w:vAlign w:val="center"/>
                </w:tcPr>
                <w:p w:rsidR="00C27E7A" w:rsidRDefault="009B00CC">
                  <w:pPr>
                    <w:widowControl/>
                    <w:textAlignment w:val="center"/>
                    <w:rPr>
                      <w:rFonts w:ascii="宋体" w:hAnsi="宋体" w:cs="宋体"/>
                      <w:szCs w:val="21"/>
                    </w:rPr>
                  </w:pPr>
                  <w:r>
                    <w:rPr>
                      <w:rFonts w:ascii="宋体" w:hAnsi="宋体" w:cs="宋体" w:hint="eastAsia"/>
                      <w:kern w:val="0"/>
                      <w:szCs w:val="21"/>
                      <w:lang w:bidi="ar"/>
                    </w:rPr>
                    <w:t>本次扩建</w:t>
                  </w:r>
                  <w:r>
                    <w:rPr>
                      <w:rFonts w:ascii="宋体" w:hAnsi="宋体" w:cs="宋体" w:hint="eastAsia"/>
                      <w:kern w:val="0"/>
                      <w:szCs w:val="21"/>
                      <w:lang w:bidi="ar"/>
                    </w:rPr>
                    <w:t>依托</w:t>
                  </w:r>
                  <w:r>
                    <w:rPr>
                      <w:rFonts w:ascii="宋体" w:hAnsi="宋体" w:cs="宋体" w:hint="eastAsia"/>
                      <w:kern w:val="0"/>
                      <w:szCs w:val="21"/>
                      <w:lang w:bidi="ar"/>
                    </w:rPr>
                    <w:t>现有</w:t>
                  </w:r>
                  <w:r>
                    <w:rPr>
                      <w:rFonts w:ascii="宋体" w:hAnsi="宋体" w:cs="宋体" w:hint="eastAsia"/>
                      <w:kern w:val="0"/>
                      <w:szCs w:val="21"/>
                      <w:lang w:bidi="ar"/>
                    </w:rPr>
                    <w:t>危废贮存库</w:t>
                  </w:r>
                  <w:r>
                    <w:rPr>
                      <w:rFonts w:hint="eastAsia"/>
                      <w:spacing w:val="5"/>
                      <w:szCs w:val="21"/>
                    </w:rPr>
                    <w:t>，新增</w:t>
                  </w:r>
                  <w:r>
                    <w:rPr>
                      <w:rFonts w:ascii="宋体" w:hAnsi="宋体" w:cs="宋体" w:hint="eastAsia"/>
                      <w:kern w:val="0"/>
                      <w:szCs w:val="21"/>
                      <w:lang w:bidi="ar"/>
                    </w:rPr>
                    <w:t>危废</w:t>
                  </w:r>
                  <w:r>
                    <w:rPr>
                      <w:rFonts w:hint="eastAsia"/>
                      <w:spacing w:val="5"/>
                      <w:szCs w:val="21"/>
                    </w:rPr>
                    <w:t>种类，最大贮存量不变，增加外运频次。</w:t>
                  </w:r>
                </w:p>
              </w:tc>
            </w:tr>
          </w:tbl>
          <w:p w:rsidR="00C27E7A" w:rsidRDefault="009B00CC">
            <w:pPr>
              <w:pStyle w:val="10"/>
              <w:widowControl/>
              <w:adjustRightInd/>
              <w:spacing w:line="360" w:lineRule="auto"/>
              <w:ind w:firstLineChars="200" w:firstLine="482"/>
              <w:rPr>
                <w:rFonts w:ascii="Times New Roman" w:cs="Times New Roman" w:hint="default"/>
                <w:kern w:val="2"/>
                <w:szCs w:val="24"/>
              </w:rPr>
            </w:pPr>
            <w:r>
              <w:rPr>
                <w:rFonts w:ascii="Times New Roman" w:cs="Times New Roman"/>
                <w:kern w:val="2"/>
                <w:szCs w:val="24"/>
              </w:rPr>
              <w:t>四、</w:t>
            </w:r>
            <w:r>
              <w:rPr>
                <w:rFonts w:ascii="Times New Roman" w:cs="Times New Roman"/>
                <w:kern w:val="2"/>
                <w:szCs w:val="24"/>
              </w:rPr>
              <w:t>依托工程</w:t>
            </w:r>
            <w:r>
              <w:rPr>
                <w:rFonts w:ascii="Times New Roman" w:cs="Times New Roman"/>
                <w:kern w:val="2"/>
                <w:szCs w:val="24"/>
              </w:rPr>
              <w:t>可行性</w:t>
            </w:r>
            <w:r>
              <w:rPr>
                <w:rFonts w:ascii="Times New Roman" w:cs="Times New Roman"/>
                <w:kern w:val="2"/>
                <w:szCs w:val="24"/>
              </w:rPr>
              <w:t>分析：</w:t>
            </w:r>
          </w:p>
          <w:p w:rsidR="00C27E7A" w:rsidRDefault="009B00CC">
            <w:pPr>
              <w:autoSpaceDE w:val="0"/>
              <w:autoSpaceDN w:val="0"/>
              <w:adjustRightInd w:val="0"/>
              <w:spacing w:line="360" w:lineRule="auto"/>
              <w:ind w:left="480"/>
              <w:jc w:val="left"/>
              <w:rPr>
                <w:b/>
                <w:bCs/>
                <w:sz w:val="24"/>
              </w:rPr>
            </w:pPr>
            <w:r>
              <w:rPr>
                <w:rFonts w:hint="eastAsia"/>
                <w:b/>
                <w:bCs/>
                <w:sz w:val="24"/>
              </w:rPr>
              <w:t>1</w:t>
            </w:r>
            <w:r>
              <w:rPr>
                <w:rFonts w:hint="eastAsia"/>
                <w:b/>
                <w:bCs/>
                <w:sz w:val="24"/>
              </w:rPr>
              <w:t>、</w:t>
            </w:r>
            <w:r>
              <w:rPr>
                <w:b/>
                <w:bCs/>
                <w:sz w:val="24"/>
              </w:rPr>
              <w:t>探试实验室、小试实验室</w:t>
            </w:r>
            <w:r>
              <w:rPr>
                <w:rFonts w:hint="eastAsia"/>
                <w:b/>
                <w:bCs/>
                <w:sz w:val="24"/>
              </w:rPr>
              <w:t>、</w:t>
            </w:r>
            <w:r>
              <w:rPr>
                <w:rFonts w:hint="eastAsia"/>
                <w:b/>
                <w:bCs/>
                <w:sz w:val="24"/>
              </w:rPr>
              <w:t>分析实验室</w:t>
            </w:r>
            <w:r>
              <w:rPr>
                <w:rFonts w:hint="eastAsia"/>
                <w:b/>
                <w:bCs/>
                <w:sz w:val="24"/>
              </w:rPr>
              <w:t>依托可行性分析</w:t>
            </w:r>
          </w:p>
          <w:p w:rsidR="00C27E7A" w:rsidRDefault="009B00CC">
            <w:pPr>
              <w:adjustRightInd w:val="0"/>
              <w:snapToGrid w:val="0"/>
              <w:spacing w:line="360" w:lineRule="auto"/>
              <w:ind w:firstLineChars="200" w:firstLine="480"/>
              <w:rPr>
                <w:sz w:val="24"/>
              </w:rPr>
            </w:pPr>
            <w:r>
              <w:rPr>
                <w:rFonts w:hint="eastAsia"/>
                <w:sz w:val="24"/>
              </w:rPr>
              <w:t>由于本次扩建</w:t>
            </w:r>
            <w:r>
              <w:rPr>
                <w:rFonts w:hint="eastAsia"/>
                <w:kern w:val="0"/>
                <w:sz w:val="24"/>
              </w:rPr>
              <w:t>不新增用地，</w:t>
            </w:r>
            <w:r>
              <w:rPr>
                <w:spacing w:val="5"/>
                <w:sz w:val="24"/>
              </w:rPr>
              <w:t>不新增设备及工艺，</w:t>
            </w:r>
            <w:r>
              <w:rPr>
                <w:rFonts w:hint="eastAsia"/>
                <w:spacing w:val="5"/>
                <w:sz w:val="24"/>
              </w:rPr>
              <w:t>全部</w:t>
            </w:r>
            <w:r>
              <w:rPr>
                <w:rFonts w:hint="eastAsia"/>
                <w:sz w:val="24"/>
              </w:rPr>
              <w:t>依托</w:t>
            </w:r>
            <w:r>
              <w:rPr>
                <w:rFonts w:hint="eastAsia"/>
                <w:spacing w:val="5"/>
                <w:sz w:val="24"/>
              </w:rPr>
              <w:t>现有实验室的</w:t>
            </w:r>
            <w:r>
              <w:rPr>
                <w:spacing w:val="5"/>
                <w:sz w:val="24"/>
              </w:rPr>
              <w:t>布局、设备及工艺</w:t>
            </w:r>
            <w:r>
              <w:rPr>
                <w:rFonts w:hint="eastAsia"/>
                <w:spacing w:val="5"/>
                <w:sz w:val="24"/>
              </w:rPr>
              <w:t>，</w:t>
            </w:r>
            <w:r>
              <w:rPr>
                <w:spacing w:val="5"/>
                <w:sz w:val="24"/>
              </w:rPr>
              <w:t>仅涉及实验批次</w:t>
            </w:r>
            <w:r>
              <w:rPr>
                <w:rFonts w:hint="eastAsia"/>
                <w:spacing w:val="5"/>
                <w:sz w:val="24"/>
              </w:rPr>
              <w:t>及原辅材料用量的</w:t>
            </w:r>
            <w:r>
              <w:rPr>
                <w:spacing w:val="5"/>
                <w:sz w:val="24"/>
              </w:rPr>
              <w:t>增加</w:t>
            </w:r>
            <w:r>
              <w:rPr>
                <w:rFonts w:hint="eastAsia"/>
                <w:spacing w:val="5"/>
                <w:sz w:val="24"/>
              </w:rPr>
              <w:t>。</w:t>
            </w:r>
            <w:r>
              <w:rPr>
                <w:rFonts w:hint="eastAsia"/>
                <w:sz w:val="24"/>
              </w:rPr>
              <w:t>根据建设单位提供资料，本次扩建依托</w:t>
            </w:r>
            <w:r>
              <w:rPr>
                <w:rFonts w:hint="eastAsia"/>
                <w:sz w:val="24"/>
              </w:rPr>
              <w:t>现有项目探试实验室、小试实验室及分析实验室配套设备，分</w:t>
            </w:r>
            <w:r>
              <w:rPr>
                <w:rFonts w:hint="eastAsia"/>
                <w:sz w:val="24"/>
              </w:rPr>
              <w:t>别进行</w:t>
            </w:r>
            <w:r>
              <w:rPr>
                <w:rFonts w:hint="eastAsia"/>
                <w:sz w:val="24"/>
              </w:rPr>
              <w:t>药物活性分子化合物合成</w:t>
            </w:r>
            <w:r>
              <w:rPr>
                <w:rFonts w:hint="eastAsia"/>
                <w:sz w:val="24"/>
              </w:rPr>
              <w:t>（</w:t>
            </w:r>
            <w:r>
              <w:rPr>
                <w:rFonts w:hint="eastAsia"/>
                <w:sz w:val="24"/>
              </w:rPr>
              <w:t>探试实验室</w:t>
            </w:r>
            <w:r>
              <w:rPr>
                <w:rFonts w:hint="eastAsia"/>
                <w:sz w:val="24"/>
              </w:rPr>
              <w:t>）、</w:t>
            </w:r>
            <w:r>
              <w:rPr>
                <w:rFonts w:hint="eastAsia"/>
                <w:sz w:val="24"/>
              </w:rPr>
              <w:t>候选药物分子及</w:t>
            </w:r>
            <w:r>
              <w:rPr>
                <w:rFonts w:hint="eastAsia"/>
                <w:sz w:val="24"/>
              </w:rPr>
              <w:t>医药中间体工艺开发</w:t>
            </w:r>
            <w:r>
              <w:rPr>
                <w:rFonts w:hint="eastAsia"/>
                <w:sz w:val="24"/>
              </w:rPr>
              <w:t>实验（小试实验室）、实验样品检测（分析测试室）</w:t>
            </w:r>
            <w:r>
              <w:rPr>
                <w:rFonts w:hint="eastAsia"/>
                <w:sz w:val="24"/>
              </w:rPr>
              <w:t>。</w:t>
            </w:r>
            <w:r>
              <w:rPr>
                <w:rFonts w:hint="eastAsia"/>
                <w:sz w:val="24"/>
              </w:rPr>
              <w:t>根据建设单位提供资料，本次扩建完成后探试实验室、小试实验室、分析测试室实验时间见表</w:t>
            </w:r>
            <w:r>
              <w:rPr>
                <w:rFonts w:hint="eastAsia"/>
                <w:sz w:val="24"/>
              </w:rPr>
              <w:t>2-2</w:t>
            </w:r>
            <w:r>
              <w:rPr>
                <w:rFonts w:hint="eastAsia"/>
                <w:sz w:val="24"/>
              </w:rPr>
              <w:t>。</w:t>
            </w:r>
          </w:p>
          <w:p w:rsidR="00C27E7A" w:rsidRDefault="009B00CC">
            <w:pPr>
              <w:pStyle w:val="TableText"/>
              <w:adjustRightInd w:val="0"/>
              <w:snapToGrid w:val="0"/>
              <w:spacing w:line="360" w:lineRule="auto"/>
              <w:jc w:val="center"/>
              <w:rPr>
                <w:rFonts w:ascii="Times New Roman" w:hAnsi="Times New Roman" w:cs="Times New Roman"/>
                <w:b/>
                <w:bCs/>
                <w:spacing w:val="-1"/>
                <w:kern w:val="0"/>
                <w:sz w:val="24"/>
                <w:lang w:eastAsia="zh-CN"/>
              </w:rPr>
            </w:pPr>
            <w:r>
              <w:rPr>
                <w:rFonts w:ascii="Times New Roman" w:hAnsi="Times New Roman" w:cs="Times New Roman"/>
                <w:b/>
                <w:bCs/>
                <w:spacing w:val="-1"/>
                <w:kern w:val="0"/>
                <w:sz w:val="24"/>
                <w:lang w:eastAsia="zh-CN"/>
              </w:rPr>
              <w:t>表</w:t>
            </w:r>
            <w:r>
              <w:rPr>
                <w:rFonts w:ascii="Times New Roman" w:hAnsi="Times New Roman" w:cs="Times New Roman" w:hint="eastAsia"/>
                <w:b/>
                <w:bCs/>
                <w:spacing w:val="-1"/>
                <w:kern w:val="0"/>
                <w:sz w:val="24"/>
                <w:lang w:eastAsia="zh-CN"/>
              </w:rPr>
              <w:t>2-2</w:t>
            </w:r>
            <w:r>
              <w:rPr>
                <w:rFonts w:ascii="Times New Roman" w:hAnsi="Times New Roman" w:cs="Times New Roman"/>
                <w:b/>
                <w:bCs/>
                <w:spacing w:val="-1"/>
                <w:kern w:val="0"/>
                <w:sz w:val="24"/>
                <w:lang w:eastAsia="zh-CN"/>
              </w:rPr>
              <w:t xml:space="preserve">  </w:t>
            </w:r>
            <w:r>
              <w:rPr>
                <w:rFonts w:ascii="Times New Roman" w:hAnsi="Times New Roman" w:cs="Times New Roman"/>
                <w:b/>
                <w:bCs/>
                <w:spacing w:val="-1"/>
                <w:kern w:val="0"/>
                <w:sz w:val="24"/>
                <w:lang w:eastAsia="zh-CN"/>
              </w:rPr>
              <w:t>本次扩建完成后实验室实验时间</w:t>
            </w:r>
            <w:r>
              <w:rPr>
                <w:rFonts w:ascii="Times New Roman" w:hAnsi="Times New Roman" w:cs="Times New Roman" w:hint="eastAsia"/>
                <w:b/>
                <w:bCs/>
                <w:spacing w:val="-1"/>
                <w:kern w:val="0"/>
                <w:sz w:val="24"/>
                <w:lang w:eastAsia="zh-CN"/>
              </w:rPr>
              <w:t>安排</w:t>
            </w:r>
            <w:r>
              <w:rPr>
                <w:rFonts w:ascii="Times New Roman" w:hAnsi="Times New Roman" w:cs="Times New Roman"/>
                <w:b/>
                <w:bCs/>
                <w:spacing w:val="-1"/>
                <w:kern w:val="0"/>
                <w:sz w:val="24"/>
                <w:lang w:eastAsia="zh-CN"/>
              </w:rPr>
              <w:t>一览表</w:t>
            </w:r>
          </w:p>
          <w:tbl>
            <w:tblPr>
              <w:tblStyle w:val="af3"/>
              <w:tblW w:w="8330"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81"/>
              <w:gridCol w:w="772"/>
              <w:gridCol w:w="886"/>
              <w:gridCol w:w="803"/>
              <w:gridCol w:w="808"/>
              <w:gridCol w:w="981"/>
              <w:gridCol w:w="921"/>
              <w:gridCol w:w="778"/>
              <w:gridCol w:w="850"/>
              <w:gridCol w:w="850"/>
            </w:tblGrid>
            <w:tr w:rsidR="00C27E7A">
              <w:trPr>
                <w:trHeight w:val="340"/>
                <w:jc w:val="center"/>
              </w:trPr>
              <w:tc>
                <w:tcPr>
                  <w:tcW w:w="408" w:type="pct"/>
                  <w:vMerge w:val="restart"/>
                  <w:tcBorders>
                    <w:tl2br w:val="nil"/>
                    <w:tr2bl w:val="nil"/>
                  </w:tcBorders>
                  <w:vAlign w:val="center"/>
                </w:tcPr>
                <w:p w:rsidR="00C27E7A" w:rsidRDefault="009B00CC">
                  <w:pPr>
                    <w:jc w:val="center"/>
                    <w:rPr>
                      <w:b/>
                      <w:bCs/>
                    </w:rPr>
                  </w:pPr>
                  <w:r>
                    <w:rPr>
                      <w:rFonts w:hint="eastAsia"/>
                      <w:b/>
                      <w:bCs/>
                    </w:rPr>
                    <w:t>实验室</w:t>
                  </w:r>
                </w:p>
              </w:tc>
              <w:tc>
                <w:tcPr>
                  <w:tcW w:w="463" w:type="pct"/>
                  <w:vMerge w:val="restart"/>
                  <w:tcBorders>
                    <w:tl2br w:val="nil"/>
                    <w:tr2bl w:val="nil"/>
                  </w:tcBorders>
                  <w:vAlign w:val="center"/>
                </w:tcPr>
                <w:p w:rsidR="00C27E7A" w:rsidRDefault="009B00CC">
                  <w:pPr>
                    <w:jc w:val="center"/>
                    <w:rPr>
                      <w:b/>
                      <w:bCs/>
                    </w:rPr>
                  </w:pPr>
                  <w:r>
                    <w:rPr>
                      <w:rFonts w:hint="eastAsia"/>
                      <w:b/>
                      <w:bCs/>
                    </w:rPr>
                    <w:t>可同时进行实验批次的数量</w:t>
                  </w:r>
                </w:p>
              </w:tc>
              <w:tc>
                <w:tcPr>
                  <w:tcW w:w="1498" w:type="pct"/>
                  <w:gridSpan w:val="3"/>
                  <w:tcBorders>
                    <w:tl2br w:val="nil"/>
                    <w:tr2bl w:val="nil"/>
                  </w:tcBorders>
                  <w:vAlign w:val="center"/>
                </w:tcPr>
                <w:p w:rsidR="00C27E7A" w:rsidRDefault="009B00CC">
                  <w:pPr>
                    <w:jc w:val="center"/>
                    <w:rPr>
                      <w:b/>
                      <w:bCs/>
                    </w:rPr>
                  </w:pPr>
                  <w:r>
                    <w:rPr>
                      <w:rFonts w:hint="eastAsia"/>
                      <w:b/>
                      <w:bCs/>
                    </w:rPr>
                    <w:t>现有项目</w:t>
                  </w:r>
                </w:p>
              </w:tc>
              <w:tc>
                <w:tcPr>
                  <w:tcW w:w="1609" w:type="pct"/>
                  <w:gridSpan w:val="3"/>
                  <w:tcBorders>
                    <w:tl2br w:val="nil"/>
                    <w:tr2bl w:val="nil"/>
                  </w:tcBorders>
                  <w:vAlign w:val="center"/>
                </w:tcPr>
                <w:p w:rsidR="00C27E7A" w:rsidRDefault="009B00CC">
                  <w:pPr>
                    <w:jc w:val="center"/>
                    <w:rPr>
                      <w:b/>
                      <w:bCs/>
                    </w:rPr>
                  </w:pPr>
                  <w:r>
                    <w:rPr>
                      <w:rFonts w:hint="eastAsia"/>
                      <w:b/>
                      <w:bCs/>
                    </w:rPr>
                    <w:t>本次扩建新增</w:t>
                  </w:r>
                </w:p>
              </w:tc>
              <w:tc>
                <w:tcPr>
                  <w:tcW w:w="510" w:type="pct"/>
                  <w:vMerge w:val="restart"/>
                  <w:tcBorders>
                    <w:tl2br w:val="nil"/>
                    <w:tr2bl w:val="nil"/>
                  </w:tcBorders>
                  <w:vAlign w:val="center"/>
                </w:tcPr>
                <w:p w:rsidR="00C27E7A" w:rsidRDefault="009B00CC">
                  <w:pPr>
                    <w:jc w:val="center"/>
                    <w:rPr>
                      <w:b/>
                      <w:bCs/>
                    </w:rPr>
                  </w:pPr>
                  <w:r>
                    <w:rPr>
                      <w:rFonts w:hint="eastAsia"/>
                      <w:b/>
                      <w:bCs/>
                    </w:rPr>
                    <w:t>本次扩建完成后</w:t>
                  </w:r>
                  <w:r>
                    <w:rPr>
                      <w:rFonts w:hint="eastAsia"/>
                      <w:b/>
                      <w:bCs/>
                    </w:rPr>
                    <w:t>完成实验批次所用时间</w:t>
                  </w:r>
                </w:p>
              </w:tc>
              <w:tc>
                <w:tcPr>
                  <w:tcW w:w="510" w:type="pct"/>
                  <w:vMerge w:val="restart"/>
                  <w:tcBorders>
                    <w:tl2br w:val="nil"/>
                    <w:tr2bl w:val="nil"/>
                  </w:tcBorders>
                  <w:vAlign w:val="center"/>
                </w:tcPr>
                <w:p w:rsidR="00C27E7A" w:rsidRDefault="009B00CC">
                  <w:pPr>
                    <w:jc w:val="center"/>
                    <w:rPr>
                      <w:b/>
                      <w:bCs/>
                    </w:rPr>
                  </w:pPr>
                  <w:r>
                    <w:rPr>
                      <w:rFonts w:hint="eastAsia"/>
                      <w:b/>
                      <w:bCs/>
                    </w:rPr>
                    <w:t>劳动制度工作时长</w:t>
                  </w:r>
                </w:p>
              </w:tc>
            </w:tr>
            <w:tr w:rsidR="00C27E7A">
              <w:trPr>
                <w:trHeight w:val="340"/>
                <w:jc w:val="center"/>
              </w:trPr>
              <w:tc>
                <w:tcPr>
                  <w:tcW w:w="408" w:type="pct"/>
                  <w:vMerge/>
                  <w:tcBorders>
                    <w:tl2br w:val="nil"/>
                    <w:tr2bl w:val="nil"/>
                  </w:tcBorders>
                  <w:vAlign w:val="center"/>
                </w:tcPr>
                <w:p w:rsidR="00C27E7A" w:rsidRDefault="00C27E7A">
                  <w:pPr>
                    <w:jc w:val="center"/>
                    <w:rPr>
                      <w:b/>
                      <w:bCs/>
                    </w:rPr>
                  </w:pPr>
                </w:p>
              </w:tc>
              <w:tc>
                <w:tcPr>
                  <w:tcW w:w="463" w:type="pct"/>
                  <w:vMerge/>
                  <w:tcBorders>
                    <w:tl2br w:val="nil"/>
                    <w:tr2bl w:val="nil"/>
                  </w:tcBorders>
                  <w:shd w:val="clear" w:color="auto" w:fill="auto"/>
                  <w:vAlign w:val="center"/>
                </w:tcPr>
                <w:p w:rsidR="00C27E7A" w:rsidRDefault="00C27E7A">
                  <w:pPr>
                    <w:jc w:val="center"/>
                    <w:rPr>
                      <w:b/>
                      <w:bCs/>
                    </w:rPr>
                  </w:pPr>
                </w:p>
              </w:tc>
              <w:tc>
                <w:tcPr>
                  <w:tcW w:w="531" w:type="pct"/>
                  <w:tcBorders>
                    <w:tl2br w:val="nil"/>
                    <w:tr2bl w:val="nil"/>
                  </w:tcBorders>
                  <w:shd w:val="clear" w:color="auto" w:fill="auto"/>
                  <w:vAlign w:val="center"/>
                </w:tcPr>
                <w:p w:rsidR="00C27E7A" w:rsidRDefault="009B00CC">
                  <w:pPr>
                    <w:jc w:val="center"/>
                    <w:rPr>
                      <w:b/>
                      <w:bCs/>
                    </w:rPr>
                  </w:pPr>
                  <w:r>
                    <w:rPr>
                      <w:rFonts w:hint="eastAsia"/>
                      <w:b/>
                      <w:bCs/>
                    </w:rPr>
                    <w:t>常规平均每批次实验所用时间</w:t>
                  </w:r>
                </w:p>
              </w:tc>
              <w:tc>
                <w:tcPr>
                  <w:tcW w:w="482" w:type="pct"/>
                  <w:tcBorders>
                    <w:tl2br w:val="nil"/>
                    <w:tr2bl w:val="nil"/>
                  </w:tcBorders>
                  <w:shd w:val="clear" w:color="auto" w:fill="auto"/>
                  <w:vAlign w:val="center"/>
                </w:tcPr>
                <w:p w:rsidR="00C27E7A" w:rsidRDefault="009B00CC">
                  <w:pPr>
                    <w:jc w:val="center"/>
                    <w:rPr>
                      <w:b/>
                      <w:bCs/>
                    </w:rPr>
                  </w:pPr>
                  <w:r>
                    <w:rPr>
                      <w:rFonts w:hint="eastAsia"/>
                      <w:b/>
                      <w:bCs/>
                    </w:rPr>
                    <w:t>实验批次</w:t>
                  </w:r>
                </w:p>
              </w:tc>
              <w:tc>
                <w:tcPr>
                  <w:tcW w:w="483" w:type="pct"/>
                  <w:tcBorders>
                    <w:tl2br w:val="nil"/>
                    <w:tr2bl w:val="nil"/>
                  </w:tcBorders>
                  <w:shd w:val="clear" w:color="auto" w:fill="auto"/>
                  <w:vAlign w:val="center"/>
                </w:tcPr>
                <w:p w:rsidR="00C27E7A" w:rsidRDefault="009B00CC">
                  <w:pPr>
                    <w:jc w:val="center"/>
                    <w:rPr>
                      <w:b/>
                      <w:bCs/>
                    </w:rPr>
                  </w:pPr>
                  <w:r>
                    <w:rPr>
                      <w:rFonts w:hint="eastAsia"/>
                      <w:b/>
                      <w:bCs/>
                    </w:rPr>
                    <w:t>完成实验批次所用时间</w:t>
                  </w:r>
                </w:p>
              </w:tc>
              <w:tc>
                <w:tcPr>
                  <w:tcW w:w="589" w:type="pct"/>
                  <w:tcBorders>
                    <w:tl2br w:val="nil"/>
                    <w:tr2bl w:val="nil"/>
                  </w:tcBorders>
                  <w:shd w:val="clear" w:color="auto" w:fill="auto"/>
                  <w:vAlign w:val="center"/>
                </w:tcPr>
                <w:p w:rsidR="00C27E7A" w:rsidRDefault="009B00CC">
                  <w:pPr>
                    <w:jc w:val="center"/>
                    <w:rPr>
                      <w:b/>
                      <w:bCs/>
                    </w:rPr>
                  </w:pPr>
                  <w:r>
                    <w:rPr>
                      <w:rFonts w:hint="eastAsia"/>
                      <w:b/>
                      <w:bCs/>
                    </w:rPr>
                    <w:t>常规平均每批次实验所用时间</w:t>
                  </w:r>
                </w:p>
              </w:tc>
              <w:tc>
                <w:tcPr>
                  <w:tcW w:w="553" w:type="pct"/>
                  <w:tcBorders>
                    <w:tl2br w:val="nil"/>
                    <w:tr2bl w:val="nil"/>
                  </w:tcBorders>
                  <w:shd w:val="clear" w:color="auto" w:fill="auto"/>
                  <w:vAlign w:val="center"/>
                </w:tcPr>
                <w:p w:rsidR="00C27E7A" w:rsidRDefault="009B00CC">
                  <w:pPr>
                    <w:jc w:val="center"/>
                    <w:rPr>
                      <w:b/>
                      <w:bCs/>
                    </w:rPr>
                  </w:pPr>
                  <w:r>
                    <w:rPr>
                      <w:rFonts w:hint="eastAsia"/>
                      <w:b/>
                      <w:bCs/>
                    </w:rPr>
                    <w:t>实验批次</w:t>
                  </w:r>
                </w:p>
              </w:tc>
              <w:tc>
                <w:tcPr>
                  <w:tcW w:w="466" w:type="pct"/>
                  <w:tcBorders>
                    <w:tl2br w:val="nil"/>
                    <w:tr2bl w:val="nil"/>
                  </w:tcBorders>
                  <w:shd w:val="clear" w:color="auto" w:fill="auto"/>
                  <w:vAlign w:val="center"/>
                </w:tcPr>
                <w:p w:rsidR="00C27E7A" w:rsidRDefault="009B00CC">
                  <w:pPr>
                    <w:jc w:val="center"/>
                    <w:rPr>
                      <w:b/>
                      <w:bCs/>
                    </w:rPr>
                  </w:pPr>
                  <w:r>
                    <w:rPr>
                      <w:rFonts w:hint="eastAsia"/>
                      <w:b/>
                      <w:bCs/>
                    </w:rPr>
                    <w:t>完成实验批次所用时间</w:t>
                  </w:r>
                </w:p>
              </w:tc>
              <w:tc>
                <w:tcPr>
                  <w:tcW w:w="510" w:type="pct"/>
                  <w:vMerge/>
                  <w:tcBorders>
                    <w:tl2br w:val="nil"/>
                    <w:tr2bl w:val="nil"/>
                  </w:tcBorders>
                  <w:shd w:val="clear" w:color="auto" w:fill="auto"/>
                  <w:vAlign w:val="center"/>
                </w:tcPr>
                <w:p w:rsidR="00C27E7A" w:rsidRDefault="00C27E7A">
                  <w:pPr>
                    <w:jc w:val="center"/>
                    <w:rPr>
                      <w:b/>
                      <w:bCs/>
                      <w:highlight w:val="yellow"/>
                    </w:rPr>
                  </w:pPr>
                </w:p>
              </w:tc>
              <w:tc>
                <w:tcPr>
                  <w:tcW w:w="510" w:type="pct"/>
                  <w:vMerge/>
                  <w:tcBorders>
                    <w:tl2br w:val="nil"/>
                    <w:tr2bl w:val="nil"/>
                  </w:tcBorders>
                  <w:shd w:val="clear" w:color="auto" w:fill="auto"/>
                  <w:vAlign w:val="center"/>
                </w:tcPr>
                <w:p w:rsidR="00C27E7A" w:rsidRDefault="00C27E7A">
                  <w:pPr>
                    <w:jc w:val="center"/>
                    <w:rPr>
                      <w:b/>
                      <w:bCs/>
                      <w:highlight w:val="yellow"/>
                    </w:rPr>
                  </w:pPr>
                </w:p>
              </w:tc>
            </w:tr>
            <w:tr w:rsidR="00C27E7A">
              <w:trPr>
                <w:trHeight w:val="340"/>
                <w:jc w:val="center"/>
              </w:trPr>
              <w:tc>
                <w:tcPr>
                  <w:tcW w:w="408" w:type="pct"/>
                  <w:tcBorders>
                    <w:tl2br w:val="nil"/>
                    <w:tr2bl w:val="nil"/>
                  </w:tcBorders>
                  <w:vAlign w:val="center"/>
                </w:tcPr>
                <w:p w:rsidR="00C27E7A" w:rsidRDefault="009B00CC">
                  <w:pPr>
                    <w:jc w:val="center"/>
                  </w:pPr>
                  <w:r>
                    <w:t>探试实验室</w:t>
                  </w:r>
                </w:p>
              </w:tc>
              <w:tc>
                <w:tcPr>
                  <w:tcW w:w="463" w:type="pct"/>
                  <w:tcBorders>
                    <w:tl2br w:val="nil"/>
                    <w:tr2bl w:val="nil"/>
                  </w:tcBorders>
                  <w:shd w:val="clear" w:color="auto" w:fill="auto"/>
                  <w:vAlign w:val="center"/>
                </w:tcPr>
                <w:p w:rsidR="00C27E7A" w:rsidRDefault="009B00CC">
                  <w:pPr>
                    <w:jc w:val="center"/>
                  </w:pPr>
                  <w:r>
                    <w:rPr>
                      <w:rFonts w:hint="eastAsia"/>
                    </w:rPr>
                    <w:t>10</w:t>
                  </w:r>
                </w:p>
              </w:tc>
              <w:tc>
                <w:tcPr>
                  <w:tcW w:w="531" w:type="pct"/>
                  <w:tcBorders>
                    <w:tl2br w:val="nil"/>
                    <w:tr2bl w:val="nil"/>
                  </w:tcBorders>
                  <w:shd w:val="clear" w:color="auto" w:fill="auto"/>
                  <w:vAlign w:val="center"/>
                </w:tcPr>
                <w:p w:rsidR="00C27E7A" w:rsidRDefault="009B00CC">
                  <w:pPr>
                    <w:jc w:val="center"/>
                  </w:pPr>
                  <w:r>
                    <w:rPr>
                      <w:rFonts w:hint="eastAsia"/>
                    </w:rPr>
                    <w:t>10h</w:t>
                  </w:r>
                </w:p>
              </w:tc>
              <w:tc>
                <w:tcPr>
                  <w:tcW w:w="482" w:type="pct"/>
                  <w:tcBorders>
                    <w:tl2br w:val="nil"/>
                    <w:tr2bl w:val="nil"/>
                  </w:tcBorders>
                  <w:shd w:val="clear" w:color="auto" w:fill="auto"/>
                  <w:vAlign w:val="center"/>
                </w:tcPr>
                <w:p w:rsidR="00C27E7A" w:rsidRDefault="009B00CC">
                  <w:pPr>
                    <w:jc w:val="center"/>
                  </w:pPr>
                  <w:r>
                    <w:rPr>
                      <w:rFonts w:hint="eastAsia"/>
                    </w:rPr>
                    <w:t>500/</w:t>
                  </w:r>
                  <w:r>
                    <w:rPr>
                      <w:rFonts w:hint="eastAsia"/>
                    </w:rPr>
                    <w:t>年</w:t>
                  </w:r>
                </w:p>
              </w:tc>
              <w:tc>
                <w:tcPr>
                  <w:tcW w:w="483" w:type="pct"/>
                  <w:tcBorders>
                    <w:tl2br w:val="nil"/>
                    <w:tr2bl w:val="nil"/>
                  </w:tcBorders>
                  <w:shd w:val="clear" w:color="auto" w:fill="auto"/>
                  <w:vAlign w:val="center"/>
                </w:tcPr>
                <w:p w:rsidR="00C27E7A" w:rsidRDefault="009B00CC">
                  <w:pPr>
                    <w:jc w:val="center"/>
                  </w:pPr>
                  <w:r>
                    <w:rPr>
                      <w:rFonts w:hint="eastAsia"/>
                    </w:rPr>
                    <w:t>500h</w:t>
                  </w:r>
                </w:p>
              </w:tc>
              <w:tc>
                <w:tcPr>
                  <w:tcW w:w="589" w:type="pct"/>
                  <w:tcBorders>
                    <w:tl2br w:val="nil"/>
                    <w:tr2bl w:val="nil"/>
                  </w:tcBorders>
                  <w:shd w:val="clear" w:color="auto" w:fill="auto"/>
                  <w:vAlign w:val="center"/>
                </w:tcPr>
                <w:p w:rsidR="00C27E7A" w:rsidRDefault="009B00CC">
                  <w:pPr>
                    <w:jc w:val="center"/>
                  </w:pPr>
                  <w:r>
                    <w:rPr>
                      <w:rFonts w:hint="eastAsia"/>
                    </w:rPr>
                    <w:t>6h</w:t>
                  </w:r>
                </w:p>
              </w:tc>
              <w:tc>
                <w:tcPr>
                  <w:tcW w:w="553" w:type="pct"/>
                  <w:tcBorders>
                    <w:tl2br w:val="nil"/>
                    <w:tr2bl w:val="nil"/>
                  </w:tcBorders>
                  <w:shd w:val="clear" w:color="auto" w:fill="auto"/>
                  <w:vAlign w:val="center"/>
                </w:tcPr>
                <w:p w:rsidR="00C27E7A" w:rsidRDefault="009B00CC">
                  <w:pPr>
                    <w:jc w:val="center"/>
                  </w:pPr>
                  <w:r>
                    <w:rPr>
                      <w:rFonts w:hint="eastAsia"/>
                    </w:rPr>
                    <w:t>5200/</w:t>
                  </w:r>
                  <w:r>
                    <w:rPr>
                      <w:rFonts w:hint="eastAsia"/>
                    </w:rPr>
                    <w:t>年</w:t>
                  </w:r>
                </w:p>
              </w:tc>
              <w:tc>
                <w:tcPr>
                  <w:tcW w:w="466" w:type="pct"/>
                  <w:tcBorders>
                    <w:tl2br w:val="nil"/>
                    <w:tr2bl w:val="nil"/>
                  </w:tcBorders>
                  <w:shd w:val="clear" w:color="auto" w:fill="auto"/>
                  <w:vAlign w:val="center"/>
                </w:tcPr>
                <w:p w:rsidR="00C27E7A" w:rsidRDefault="009B00CC">
                  <w:pPr>
                    <w:jc w:val="center"/>
                  </w:pPr>
                  <w:r>
                    <w:rPr>
                      <w:rFonts w:hint="eastAsia"/>
                    </w:rPr>
                    <w:t>3120h</w:t>
                  </w:r>
                </w:p>
              </w:tc>
              <w:tc>
                <w:tcPr>
                  <w:tcW w:w="510" w:type="pct"/>
                  <w:tcBorders>
                    <w:tl2br w:val="nil"/>
                    <w:tr2bl w:val="nil"/>
                  </w:tcBorders>
                  <w:shd w:val="clear" w:color="auto" w:fill="auto"/>
                  <w:vAlign w:val="center"/>
                </w:tcPr>
                <w:p w:rsidR="00C27E7A" w:rsidRDefault="009B00CC">
                  <w:pPr>
                    <w:jc w:val="center"/>
                  </w:pPr>
                  <w:r>
                    <w:rPr>
                      <w:rFonts w:hint="eastAsia"/>
                    </w:rPr>
                    <w:t>3620</w:t>
                  </w:r>
                  <w:r>
                    <w:rPr>
                      <w:rFonts w:hint="eastAsia"/>
                    </w:rPr>
                    <w:t>h</w:t>
                  </w:r>
                </w:p>
              </w:tc>
              <w:tc>
                <w:tcPr>
                  <w:tcW w:w="510" w:type="pct"/>
                  <w:tcBorders>
                    <w:tl2br w:val="nil"/>
                    <w:tr2bl w:val="nil"/>
                  </w:tcBorders>
                  <w:shd w:val="clear" w:color="auto" w:fill="auto"/>
                  <w:vAlign w:val="center"/>
                </w:tcPr>
                <w:p w:rsidR="00C27E7A" w:rsidRDefault="009B00CC">
                  <w:pPr>
                    <w:jc w:val="center"/>
                  </w:pPr>
                  <w:r>
                    <w:rPr>
                      <w:rFonts w:hint="eastAsia"/>
                    </w:rPr>
                    <w:t>5880h</w:t>
                  </w:r>
                </w:p>
              </w:tc>
            </w:tr>
            <w:tr w:rsidR="00C27E7A">
              <w:trPr>
                <w:trHeight w:val="340"/>
                <w:jc w:val="center"/>
              </w:trPr>
              <w:tc>
                <w:tcPr>
                  <w:tcW w:w="408" w:type="pct"/>
                  <w:tcBorders>
                    <w:tl2br w:val="nil"/>
                    <w:tr2bl w:val="nil"/>
                  </w:tcBorders>
                  <w:vAlign w:val="center"/>
                </w:tcPr>
                <w:p w:rsidR="00C27E7A" w:rsidRDefault="009B00CC">
                  <w:pPr>
                    <w:jc w:val="center"/>
                  </w:pPr>
                  <w:r>
                    <w:t>小试实验室</w:t>
                  </w:r>
                </w:p>
              </w:tc>
              <w:tc>
                <w:tcPr>
                  <w:tcW w:w="463" w:type="pct"/>
                  <w:tcBorders>
                    <w:tl2br w:val="nil"/>
                    <w:tr2bl w:val="nil"/>
                  </w:tcBorders>
                  <w:shd w:val="clear" w:color="auto" w:fill="auto"/>
                  <w:vAlign w:val="center"/>
                </w:tcPr>
                <w:p w:rsidR="00C27E7A" w:rsidRDefault="009B00CC">
                  <w:pPr>
                    <w:jc w:val="center"/>
                  </w:pPr>
                  <w:r>
                    <w:rPr>
                      <w:rFonts w:hint="eastAsia"/>
                    </w:rPr>
                    <w:t>5</w:t>
                  </w:r>
                </w:p>
              </w:tc>
              <w:tc>
                <w:tcPr>
                  <w:tcW w:w="531" w:type="pct"/>
                  <w:tcBorders>
                    <w:tl2br w:val="nil"/>
                    <w:tr2bl w:val="nil"/>
                  </w:tcBorders>
                  <w:shd w:val="clear" w:color="auto" w:fill="auto"/>
                  <w:vAlign w:val="center"/>
                </w:tcPr>
                <w:p w:rsidR="00C27E7A" w:rsidRDefault="009B00CC">
                  <w:pPr>
                    <w:jc w:val="center"/>
                  </w:pPr>
                  <w:r>
                    <w:rPr>
                      <w:rFonts w:hint="eastAsia"/>
                    </w:rPr>
                    <w:t>50h</w:t>
                  </w:r>
                </w:p>
              </w:tc>
              <w:tc>
                <w:tcPr>
                  <w:tcW w:w="482" w:type="pct"/>
                  <w:tcBorders>
                    <w:tl2br w:val="nil"/>
                    <w:tr2bl w:val="nil"/>
                  </w:tcBorders>
                  <w:shd w:val="clear" w:color="auto" w:fill="auto"/>
                  <w:vAlign w:val="center"/>
                </w:tcPr>
                <w:p w:rsidR="00C27E7A" w:rsidRDefault="009B00CC">
                  <w:pPr>
                    <w:jc w:val="center"/>
                  </w:pPr>
                  <w:r>
                    <w:rPr>
                      <w:rFonts w:hint="eastAsia"/>
                    </w:rPr>
                    <w:t>50/</w:t>
                  </w:r>
                  <w:r>
                    <w:rPr>
                      <w:rFonts w:hint="eastAsia"/>
                    </w:rPr>
                    <w:t>年</w:t>
                  </w:r>
                </w:p>
              </w:tc>
              <w:tc>
                <w:tcPr>
                  <w:tcW w:w="483" w:type="pct"/>
                  <w:tcBorders>
                    <w:tl2br w:val="nil"/>
                    <w:tr2bl w:val="nil"/>
                  </w:tcBorders>
                  <w:shd w:val="clear" w:color="auto" w:fill="auto"/>
                  <w:vAlign w:val="center"/>
                </w:tcPr>
                <w:p w:rsidR="00C27E7A" w:rsidRDefault="009B00CC">
                  <w:pPr>
                    <w:jc w:val="center"/>
                  </w:pPr>
                  <w:r>
                    <w:rPr>
                      <w:rFonts w:hint="eastAsia"/>
                    </w:rPr>
                    <w:t>500h</w:t>
                  </w:r>
                </w:p>
              </w:tc>
              <w:tc>
                <w:tcPr>
                  <w:tcW w:w="589" w:type="pct"/>
                  <w:tcBorders>
                    <w:tl2br w:val="nil"/>
                    <w:tr2bl w:val="nil"/>
                  </w:tcBorders>
                  <w:shd w:val="clear" w:color="auto" w:fill="auto"/>
                  <w:vAlign w:val="center"/>
                </w:tcPr>
                <w:p w:rsidR="00C27E7A" w:rsidRDefault="009B00CC">
                  <w:pPr>
                    <w:jc w:val="center"/>
                  </w:pPr>
                  <w:r>
                    <w:rPr>
                      <w:rFonts w:hint="eastAsia"/>
                    </w:rPr>
                    <w:t>60h</w:t>
                  </w:r>
                </w:p>
              </w:tc>
              <w:tc>
                <w:tcPr>
                  <w:tcW w:w="553" w:type="pct"/>
                  <w:tcBorders>
                    <w:tl2br w:val="nil"/>
                    <w:tr2bl w:val="nil"/>
                  </w:tcBorders>
                  <w:shd w:val="clear" w:color="auto" w:fill="auto"/>
                  <w:vAlign w:val="center"/>
                </w:tcPr>
                <w:p w:rsidR="00C27E7A" w:rsidRDefault="009B00CC">
                  <w:pPr>
                    <w:jc w:val="center"/>
                  </w:pPr>
                  <w:r>
                    <w:rPr>
                      <w:rFonts w:hint="eastAsia"/>
                    </w:rPr>
                    <w:t>150/</w:t>
                  </w:r>
                  <w:r>
                    <w:rPr>
                      <w:rFonts w:hint="eastAsia"/>
                    </w:rPr>
                    <w:t>年</w:t>
                  </w:r>
                </w:p>
              </w:tc>
              <w:tc>
                <w:tcPr>
                  <w:tcW w:w="466" w:type="pct"/>
                  <w:tcBorders>
                    <w:tl2br w:val="nil"/>
                    <w:tr2bl w:val="nil"/>
                  </w:tcBorders>
                  <w:shd w:val="clear" w:color="auto" w:fill="auto"/>
                  <w:vAlign w:val="center"/>
                </w:tcPr>
                <w:p w:rsidR="00C27E7A" w:rsidRDefault="009B00CC">
                  <w:pPr>
                    <w:jc w:val="center"/>
                  </w:pPr>
                  <w:r>
                    <w:rPr>
                      <w:rFonts w:hint="eastAsia"/>
                    </w:rPr>
                    <w:t>1800h</w:t>
                  </w:r>
                </w:p>
              </w:tc>
              <w:tc>
                <w:tcPr>
                  <w:tcW w:w="510" w:type="pct"/>
                  <w:tcBorders>
                    <w:tl2br w:val="nil"/>
                    <w:tr2bl w:val="nil"/>
                  </w:tcBorders>
                  <w:shd w:val="clear" w:color="auto" w:fill="auto"/>
                  <w:vAlign w:val="center"/>
                </w:tcPr>
                <w:p w:rsidR="00C27E7A" w:rsidRDefault="009B00CC">
                  <w:pPr>
                    <w:jc w:val="center"/>
                  </w:pPr>
                  <w:r>
                    <w:rPr>
                      <w:rFonts w:hint="eastAsia"/>
                    </w:rPr>
                    <w:t>2300h</w:t>
                  </w:r>
                </w:p>
              </w:tc>
              <w:tc>
                <w:tcPr>
                  <w:tcW w:w="510" w:type="pct"/>
                  <w:tcBorders>
                    <w:tl2br w:val="nil"/>
                    <w:tr2bl w:val="nil"/>
                  </w:tcBorders>
                  <w:shd w:val="clear" w:color="auto" w:fill="auto"/>
                  <w:vAlign w:val="center"/>
                </w:tcPr>
                <w:p w:rsidR="00C27E7A" w:rsidRDefault="009B00CC">
                  <w:pPr>
                    <w:jc w:val="center"/>
                  </w:pPr>
                  <w:r>
                    <w:rPr>
                      <w:rFonts w:hint="eastAsia"/>
                    </w:rPr>
                    <w:t>5880h</w:t>
                  </w:r>
                </w:p>
              </w:tc>
            </w:tr>
            <w:tr w:rsidR="00C27E7A">
              <w:trPr>
                <w:trHeight w:val="340"/>
                <w:jc w:val="center"/>
              </w:trPr>
              <w:tc>
                <w:tcPr>
                  <w:tcW w:w="408" w:type="pct"/>
                  <w:tcBorders>
                    <w:tl2br w:val="nil"/>
                    <w:tr2bl w:val="nil"/>
                  </w:tcBorders>
                  <w:vAlign w:val="center"/>
                </w:tcPr>
                <w:p w:rsidR="00C27E7A" w:rsidRDefault="009B00CC">
                  <w:pPr>
                    <w:jc w:val="center"/>
                  </w:pPr>
                  <w:r>
                    <w:t>分析</w:t>
                  </w:r>
                  <w:r>
                    <w:rPr>
                      <w:rFonts w:hint="eastAsia"/>
                    </w:rPr>
                    <w:t>测试</w:t>
                  </w:r>
                  <w:r>
                    <w:t>室</w:t>
                  </w:r>
                </w:p>
              </w:tc>
              <w:tc>
                <w:tcPr>
                  <w:tcW w:w="463" w:type="pct"/>
                  <w:tcBorders>
                    <w:tl2br w:val="nil"/>
                    <w:tr2bl w:val="nil"/>
                  </w:tcBorders>
                  <w:vAlign w:val="center"/>
                </w:tcPr>
                <w:p w:rsidR="00C27E7A" w:rsidRDefault="009B00CC">
                  <w:pPr>
                    <w:jc w:val="center"/>
                  </w:pPr>
                  <w:r>
                    <w:rPr>
                      <w:rFonts w:hint="eastAsia"/>
                    </w:rPr>
                    <w:t>若干</w:t>
                  </w:r>
                </w:p>
              </w:tc>
              <w:tc>
                <w:tcPr>
                  <w:tcW w:w="531" w:type="pct"/>
                  <w:tcBorders>
                    <w:tl2br w:val="nil"/>
                    <w:tr2bl w:val="nil"/>
                  </w:tcBorders>
                  <w:vAlign w:val="center"/>
                </w:tcPr>
                <w:p w:rsidR="00C27E7A" w:rsidRDefault="009B00CC">
                  <w:pPr>
                    <w:jc w:val="center"/>
                  </w:pPr>
                  <w:r>
                    <w:rPr>
                      <w:rFonts w:hint="eastAsia"/>
                    </w:rPr>
                    <w:t>/</w:t>
                  </w:r>
                </w:p>
              </w:tc>
              <w:tc>
                <w:tcPr>
                  <w:tcW w:w="482" w:type="pct"/>
                  <w:tcBorders>
                    <w:tl2br w:val="nil"/>
                    <w:tr2bl w:val="nil"/>
                  </w:tcBorders>
                  <w:vAlign w:val="center"/>
                </w:tcPr>
                <w:p w:rsidR="00C27E7A" w:rsidRDefault="009B00CC">
                  <w:pPr>
                    <w:jc w:val="center"/>
                  </w:pPr>
                  <w:r>
                    <w:rPr>
                      <w:rFonts w:hint="eastAsia"/>
                    </w:rPr>
                    <w:t>若干</w:t>
                  </w:r>
                </w:p>
              </w:tc>
              <w:tc>
                <w:tcPr>
                  <w:tcW w:w="483" w:type="pct"/>
                  <w:tcBorders>
                    <w:tl2br w:val="nil"/>
                    <w:tr2bl w:val="nil"/>
                  </w:tcBorders>
                  <w:shd w:val="clear" w:color="auto" w:fill="auto"/>
                  <w:vAlign w:val="center"/>
                </w:tcPr>
                <w:p w:rsidR="00C27E7A" w:rsidRDefault="009B00CC">
                  <w:pPr>
                    <w:jc w:val="center"/>
                  </w:pPr>
                  <w:r>
                    <w:rPr>
                      <w:rFonts w:hint="eastAsia"/>
                    </w:rPr>
                    <w:t>980h</w:t>
                  </w:r>
                </w:p>
              </w:tc>
              <w:tc>
                <w:tcPr>
                  <w:tcW w:w="589" w:type="pct"/>
                  <w:tcBorders>
                    <w:tl2br w:val="nil"/>
                    <w:tr2bl w:val="nil"/>
                  </w:tcBorders>
                  <w:shd w:val="clear" w:color="auto" w:fill="auto"/>
                  <w:vAlign w:val="center"/>
                </w:tcPr>
                <w:p w:rsidR="00C27E7A" w:rsidRDefault="009B00CC">
                  <w:pPr>
                    <w:jc w:val="center"/>
                  </w:pPr>
                  <w:r>
                    <w:rPr>
                      <w:rFonts w:hint="eastAsia"/>
                    </w:rPr>
                    <w:t>/</w:t>
                  </w:r>
                </w:p>
              </w:tc>
              <w:tc>
                <w:tcPr>
                  <w:tcW w:w="553" w:type="pct"/>
                  <w:tcBorders>
                    <w:tl2br w:val="nil"/>
                    <w:tr2bl w:val="nil"/>
                  </w:tcBorders>
                  <w:shd w:val="clear" w:color="auto" w:fill="auto"/>
                  <w:vAlign w:val="center"/>
                </w:tcPr>
                <w:p w:rsidR="00C27E7A" w:rsidRDefault="009B00CC">
                  <w:pPr>
                    <w:jc w:val="center"/>
                  </w:pPr>
                  <w:r>
                    <w:rPr>
                      <w:rFonts w:hint="eastAsia"/>
                    </w:rPr>
                    <w:t>若干</w:t>
                  </w:r>
                </w:p>
              </w:tc>
              <w:tc>
                <w:tcPr>
                  <w:tcW w:w="466" w:type="pct"/>
                  <w:tcBorders>
                    <w:tl2br w:val="nil"/>
                    <w:tr2bl w:val="nil"/>
                  </w:tcBorders>
                  <w:shd w:val="clear" w:color="auto" w:fill="auto"/>
                  <w:vAlign w:val="center"/>
                </w:tcPr>
                <w:p w:rsidR="00C27E7A" w:rsidRDefault="009B00CC">
                  <w:pPr>
                    <w:jc w:val="center"/>
                  </w:pPr>
                  <w:r>
                    <w:rPr>
                      <w:rFonts w:hint="eastAsia"/>
                    </w:rPr>
                    <w:t>3920h</w:t>
                  </w:r>
                </w:p>
              </w:tc>
              <w:tc>
                <w:tcPr>
                  <w:tcW w:w="510" w:type="pct"/>
                  <w:tcBorders>
                    <w:tl2br w:val="nil"/>
                    <w:tr2bl w:val="nil"/>
                  </w:tcBorders>
                  <w:shd w:val="clear" w:color="auto" w:fill="auto"/>
                  <w:vAlign w:val="center"/>
                </w:tcPr>
                <w:p w:rsidR="00C27E7A" w:rsidRDefault="009B00CC">
                  <w:pPr>
                    <w:jc w:val="center"/>
                  </w:pPr>
                  <w:r>
                    <w:rPr>
                      <w:rFonts w:hint="eastAsia"/>
                    </w:rPr>
                    <w:t>4900h</w:t>
                  </w:r>
                </w:p>
              </w:tc>
              <w:tc>
                <w:tcPr>
                  <w:tcW w:w="510" w:type="pct"/>
                  <w:tcBorders>
                    <w:tl2br w:val="nil"/>
                    <w:tr2bl w:val="nil"/>
                  </w:tcBorders>
                  <w:shd w:val="clear" w:color="auto" w:fill="auto"/>
                  <w:vAlign w:val="center"/>
                </w:tcPr>
                <w:p w:rsidR="00C27E7A" w:rsidRDefault="009B00CC">
                  <w:pPr>
                    <w:jc w:val="center"/>
                  </w:pPr>
                  <w:r>
                    <w:rPr>
                      <w:rFonts w:hint="eastAsia"/>
                    </w:rPr>
                    <w:t>5880h</w:t>
                  </w:r>
                </w:p>
              </w:tc>
            </w:tr>
          </w:tbl>
          <w:p w:rsidR="00C27E7A" w:rsidRDefault="009B00CC">
            <w:pPr>
              <w:adjustRightInd w:val="0"/>
              <w:snapToGrid w:val="0"/>
              <w:spacing w:line="360" w:lineRule="auto"/>
              <w:ind w:firstLineChars="200" w:firstLine="480"/>
              <w:rPr>
                <w:sz w:val="24"/>
              </w:rPr>
            </w:pPr>
            <w:r>
              <w:rPr>
                <w:rFonts w:hint="eastAsia"/>
                <w:sz w:val="24"/>
              </w:rPr>
              <w:t>综上，本次扩建完成后探试实验室、小试实验室、分析实验室分别完成各自实验、检测所用时长均未超过劳动制度工作时长，故依托可行。</w:t>
            </w:r>
          </w:p>
          <w:p w:rsidR="00C27E7A" w:rsidRDefault="009B00CC">
            <w:pPr>
              <w:adjustRightInd w:val="0"/>
              <w:snapToGrid w:val="0"/>
              <w:spacing w:line="360" w:lineRule="auto"/>
              <w:ind w:firstLineChars="200" w:firstLine="482"/>
              <w:rPr>
                <w:b/>
                <w:bCs/>
                <w:sz w:val="24"/>
              </w:rPr>
            </w:pPr>
            <w:r>
              <w:rPr>
                <w:rFonts w:hint="eastAsia"/>
                <w:b/>
                <w:bCs/>
                <w:sz w:val="24"/>
              </w:rPr>
              <w:lastRenderedPageBreak/>
              <w:t>2</w:t>
            </w:r>
            <w:r>
              <w:rPr>
                <w:rFonts w:hint="eastAsia"/>
                <w:b/>
                <w:bCs/>
                <w:sz w:val="24"/>
              </w:rPr>
              <w:t>、</w:t>
            </w:r>
            <w:r>
              <w:rPr>
                <w:rFonts w:hint="eastAsia"/>
                <w:b/>
                <w:bCs/>
                <w:sz w:val="24"/>
              </w:rPr>
              <w:t>储运工程依托可行性分析</w:t>
            </w:r>
          </w:p>
          <w:p w:rsidR="00C27E7A" w:rsidRDefault="009B00CC">
            <w:pPr>
              <w:adjustRightInd w:val="0"/>
              <w:snapToGrid w:val="0"/>
              <w:spacing w:line="360" w:lineRule="auto"/>
              <w:ind w:firstLineChars="200" w:firstLine="480"/>
              <w:rPr>
                <w:sz w:val="24"/>
              </w:rPr>
            </w:pPr>
            <w:r>
              <w:rPr>
                <w:rFonts w:hint="eastAsia"/>
                <w:sz w:val="24"/>
              </w:rPr>
              <w:t>本次扩建</w:t>
            </w:r>
            <w:r>
              <w:rPr>
                <w:rFonts w:hint="eastAsia"/>
                <w:sz w:val="24"/>
              </w:rPr>
              <w:t>试剂类仓库</w:t>
            </w:r>
            <w:r>
              <w:rPr>
                <w:rFonts w:hint="eastAsia"/>
                <w:sz w:val="24"/>
              </w:rPr>
              <w:t>、</w:t>
            </w:r>
            <w:r>
              <w:rPr>
                <w:rFonts w:hint="eastAsia"/>
                <w:sz w:val="24"/>
              </w:rPr>
              <w:t>仓库、</w:t>
            </w:r>
            <w:r>
              <w:rPr>
                <w:rFonts w:hint="eastAsia"/>
                <w:sz w:val="24"/>
              </w:rPr>
              <w:t>剧毒品库</w:t>
            </w:r>
            <w:r>
              <w:rPr>
                <w:rFonts w:hint="eastAsia"/>
                <w:sz w:val="24"/>
              </w:rPr>
              <w:t>、</w:t>
            </w:r>
            <w:r>
              <w:rPr>
                <w:rFonts w:hint="eastAsia"/>
                <w:sz w:val="24"/>
              </w:rPr>
              <w:t>易制爆库</w:t>
            </w:r>
            <w:r>
              <w:rPr>
                <w:rFonts w:hint="eastAsia"/>
                <w:sz w:val="24"/>
              </w:rPr>
              <w:t>、</w:t>
            </w:r>
            <w:r>
              <w:rPr>
                <w:rFonts w:hint="eastAsia"/>
                <w:sz w:val="24"/>
              </w:rPr>
              <w:t>易制毒库均依托</w:t>
            </w:r>
            <w:r>
              <w:rPr>
                <w:rFonts w:hint="eastAsia"/>
                <w:sz w:val="24"/>
              </w:rPr>
              <w:t>现有项目</w:t>
            </w:r>
            <w:r>
              <w:rPr>
                <w:rFonts w:hint="eastAsia"/>
                <w:sz w:val="24"/>
              </w:rPr>
              <w:t>。</w:t>
            </w:r>
            <w:r>
              <w:rPr>
                <w:rFonts w:hint="eastAsia"/>
                <w:sz w:val="24"/>
              </w:rPr>
              <w:t>根据现场踏勘，现有项目</w:t>
            </w:r>
            <w:r>
              <w:rPr>
                <w:rFonts w:hint="eastAsia"/>
                <w:sz w:val="24"/>
              </w:rPr>
              <w:t>剧毒品库</w:t>
            </w:r>
            <w:r>
              <w:rPr>
                <w:rFonts w:hint="eastAsia"/>
                <w:sz w:val="24"/>
              </w:rPr>
              <w:t>、</w:t>
            </w:r>
            <w:r>
              <w:rPr>
                <w:rFonts w:hint="eastAsia"/>
                <w:sz w:val="24"/>
              </w:rPr>
              <w:t>易制爆库</w:t>
            </w:r>
            <w:r>
              <w:rPr>
                <w:rFonts w:hint="eastAsia"/>
                <w:sz w:val="24"/>
              </w:rPr>
              <w:t>、</w:t>
            </w:r>
            <w:r>
              <w:rPr>
                <w:rFonts w:hint="eastAsia"/>
                <w:sz w:val="24"/>
              </w:rPr>
              <w:t>易制毒库地面及四周墙裙均防腐处理，剧毒品</w:t>
            </w:r>
            <w:r>
              <w:rPr>
                <w:rFonts w:hint="eastAsia"/>
                <w:sz w:val="24"/>
              </w:rPr>
              <w:t>、</w:t>
            </w:r>
            <w:r>
              <w:rPr>
                <w:rFonts w:hint="eastAsia"/>
                <w:sz w:val="24"/>
              </w:rPr>
              <w:t>易制爆品</w:t>
            </w:r>
            <w:r>
              <w:rPr>
                <w:rFonts w:hint="eastAsia"/>
                <w:sz w:val="24"/>
              </w:rPr>
              <w:t>、</w:t>
            </w:r>
            <w:r>
              <w:rPr>
                <w:rFonts w:hint="eastAsia"/>
                <w:sz w:val="24"/>
              </w:rPr>
              <w:t>易制毒品</w:t>
            </w:r>
            <w:r>
              <w:rPr>
                <w:rFonts w:hint="eastAsia"/>
                <w:sz w:val="24"/>
              </w:rPr>
              <w:t>均</w:t>
            </w:r>
            <w:r>
              <w:rPr>
                <w:rFonts w:hint="eastAsia"/>
                <w:sz w:val="24"/>
              </w:rPr>
              <w:t>于保险柜</w:t>
            </w:r>
            <w:r>
              <w:rPr>
                <w:rFonts w:hint="eastAsia"/>
                <w:sz w:val="24"/>
              </w:rPr>
              <w:t>内</w:t>
            </w:r>
            <w:r>
              <w:rPr>
                <w:rFonts w:hint="eastAsia"/>
                <w:sz w:val="24"/>
              </w:rPr>
              <w:t>存放；试剂类仓库地面均采用混凝土硬化，有较好的防渗能力。</w:t>
            </w:r>
            <w:r>
              <w:rPr>
                <w:rFonts w:hint="eastAsia"/>
                <w:sz w:val="24"/>
              </w:rPr>
              <w:t>本次扩建为</w:t>
            </w:r>
            <w:r>
              <w:rPr>
                <w:rFonts w:hint="eastAsia"/>
                <w:sz w:val="24"/>
              </w:rPr>
              <w:t>药物研发实验室项目</w:t>
            </w:r>
            <w:r>
              <w:rPr>
                <w:rFonts w:hint="eastAsia"/>
                <w:sz w:val="24"/>
              </w:rPr>
              <w:t>，</w:t>
            </w:r>
            <w:r>
              <w:rPr>
                <w:rFonts w:hint="eastAsia"/>
                <w:sz w:val="24"/>
              </w:rPr>
              <w:t>原辅材料种类</w:t>
            </w:r>
            <w:r>
              <w:rPr>
                <w:rFonts w:hint="eastAsia"/>
                <w:sz w:val="24"/>
              </w:rPr>
              <w:t>随实验样品种类变化</w:t>
            </w:r>
            <w:r>
              <w:rPr>
                <w:rFonts w:hint="eastAsia"/>
                <w:sz w:val="24"/>
              </w:rPr>
              <w:t>会有所</w:t>
            </w:r>
            <w:r>
              <w:rPr>
                <w:rFonts w:hint="eastAsia"/>
                <w:sz w:val="24"/>
              </w:rPr>
              <w:t>变化</w:t>
            </w:r>
            <w:r>
              <w:rPr>
                <w:rFonts w:hint="eastAsia"/>
                <w:sz w:val="24"/>
              </w:rPr>
              <w:t>，</w:t>
            </w:r>
            <w:r>
              <w:rPr>
                <w:rFonts w:hint="eastAsia"/>
                <w:sz w:val="24"/>
              </w:rPr>
              <w:t>根据建设单位提供资料，现有项目原辅材料用量约</w:t>
            </w:r>
            <w:r>
              <w:rPr>
                <w:rFonts w:hint="eastAsia"/>
                <w:sz w:val="24"/>
              </w:rPr>
              <w:t>700kg/a</w:t>
            </w:r>
            <w:r>
              <w:rPr>
                <w:rFonts w:hint="eastAsia"/>
                <w:sz w:val="24"/>
              </w:rPr>
              <w:t>，占用试剂类仓库、仓库、剧毒品库、易制爆库、易制毒库容量约</w:t>
            </w:r>
            <w:r>
              <w:rPr>
                <w:rFonts w:hint="eastAsia"/>
                <w:sz w:val="24"/>
              </w:rPr>
              <w:t>5%</w:t>
            </w:r>
            <w:r>
              <w:rPr>
                <w:rFonts w:hint="eastAsia"/>
                <w:sz w:val="24"/>
              </w:rPr>
              <w:t>，本次扩建完成后全厂原辅材料用量约</w:t>
            </w:r>
            <w:r>
              <w:rPr>
                <w:rFonts w:hint="eastAsia"/>
                <w:sz w:val="24"/>
              </w:rPr>
              <w:t>8736kg/a</w:t>
            </w:r>
            <w:r>
              <w:rPr>
                <w:rFonts w:hint="eastAsia"/>
                <w:sz w:val="24"/>
              </w:rPr>
              <w:t>（本次扩建新增原辅材料约</w:t>
            </w:r>
            <w:r>
              <w:rPr>
                <w:rFonts w:hint="eastAsia"/>
                <w:sz w:val="24"/>
              </w:rPr>
              <w:t>8036kg/a</w:t>
            </w:r>
            <w:r>
              <w:rPr>
                <w:rFonts w:hint="eastAsia"/>
                <w:sz w:val="24"/>
              </w:rPr>
              <w:t>），结合增加原辅材料周转频次，确保剩余</w:t>
            </w:r>
            <w:r>
              <w:rPr>
                <w:rFonts w:hint="eastAsia"/>
                <w:sz w:val="24"/>
              </w:rPr>
              <w:t>95%</w:t>
            </w:r>
            <w:r>
              <w:rPr>
                <w:rFonts w:hint="eastAsia"/>
                <w:sz w:val="24"/>
              </w:rPr>
              <w:t>容量完全可以满足本次扩建所需，故依托可行。</w:t>
            </w:r>
          </w:p>
          <w:p w:rsidR="00C27E7A" w:rsidRDefault="009B00CC">
            <w:pPr>
              <w:adjustRightInd w:val="0"/>
              <w:snapToGrid w:val="0"/>
              <w:spacing w:line="360" w:lineRule="auto"/>
              <w:ind w:firstLineChars="200" w:firstLine="482"/>
              <w:rPr>
                <w:b/>
                <w:bCs/>
                <w:sz w:val="24"/>
              </w:rPr>
            </w:pPr>
            <w:r>
              <w:rPr>
                <w:rFonts w:hint="eastAsia"/>
                <w:b/>
                <w:bCs/>
                <w:sz w:val="24"/>
              </w:rPr>
              <w:t>3</w:t>
            </w:r>
            <w:r>
              <w:rPr>
                <w:rFonts w:hint="eastAsia"/>
                <w:b/>
                <w:bCs/>
                <w:sz w:val="24"/>
              </w:rPr>
              <w:t>、现有项目超纯水机依托可行性分析</w:t>
            </w:r>
          </w:p>
          <w:p w:rsidR="00C27E7A" w:rsidRDefault="009B00CC">
            <w:pPr>
              <w:adjustRightInd w:val="0"/>
              <w:snapToGrid w:val="0"/>
              <w:spacing w:line="360" w:lineRule="auto"/>
              <w:ind w:firstLineChars="200" w:firstLine="480"/>
              <w:rPr>
                <w:sz w:val="24"/>
              </w:rPr>
            </w:pPr>
            <w:r>
              <w:rPr>
                <w:rFonts w:hint="eastAsia"/>
                <w:sz w:val="24"/>
              </w:rPr>
              <w:t>本次扩建项目依托现有项目纯水机，现有项目设</w:t>
            </w:r>
            <w:r>
              <w:rPr>
                <w:rFonts w:hint="eastAsia"/>
                <w:sz w:val="24"/>
              </w:rPr>
              <w:t>1</w:t>
            </w:r>
            <w:r>
              <w:rPr>
                <w:rFonts w:hint="eastAsia"/>
                <w:sz w:val="24"/>
              </w:rPr>
              <w:t>台纯水</w:t>
            </w:r>
            <w:r>
              <w:rPr>
                <w:rFonts w:hint="eastAsia"/>
                <w:sz w:val="24"/>
              </w:rPr>
              <w:t>机（</w:t>
            </w:r>
            <w:r>
              <w:rPr>
                <w:rFonts w:hint="eastAsia"/>
                <w:sz w:val="24"/>
              </w:rPr>
              <w:t>2t/d</w:t>
            </w:r>
            <w:r>
              <w:rPr>
                <w:rFonts w:hint="eastAsia"/>
                <w:sz w:val="24"/>
              </w:rPr>
              <w:t>）。根据建设单位提供资料，现有项目实验所需纯水约</w:t>
            </w:r>
            <w:r>
              <w:rPr>
                <w:rFonts w:hint="eastAsia"/>
                <w:sz w:val="24"/>
              </w:rPr>
              <w:t>0.3m</w:t>
            </w:r>
            <w:r>
              <w:rPr>
                <w:rFonts w:hint="eastAsia"/>
                <w:sz w:val="24"/>
                <w:vertAlign w:val="superscript"/>
              </w:rPr>
              <w:t>3</w:t>
            </w:r>
            <w:r>
              <w:rPr>
                <w:rFonts w:hint="eastAsia"/>
                <w:sz w:val="24"/>
              </w:rPr>
              <w:t>/d</w:t>
            </w:r>
            <w:r>
              <w:rPr>
                <w:rFonts w:hint="eastAsia"/>
                <w:sz w:val="24"/>
              </w:rPr>
              <w:t>，本次扩建项目实验所需纯水约</w:t>
            </w:r>
            <w:r>
              <w:rPr>
                <w:rFonts w:hint="eastAsia"/>
                <w:sz w:val="24"/>
              </w:rPr>
              <w:t>0.4m</w:t>
            </w:r>
            <w:r>
              <w:rPr>
                <w:rFonts w:hint="eastAsia"/>
                <w:sz w:val="24"/>
                <w:vertAlign w:val="superscript"/>
              </w:rPr>
              <w:t>3</w:t>
            </w:r>
            <w:r>
              <w:rPr>
                <w:rFonts w:hint="eastAsia"/>
                <w:sz w:val="24"/>
              </w:rPr>
              <w:t>/d</w:t>
            </w:r>
            <w:r>
              <w:rPr>
                <w:rFonts w:hint="eastAsia"/>
                <w:sz w:val="24"/>
              </w:rPr>
              <w:t>，故现有项目纯水机完全满足现有项目及本次扩建项目实验所用，依托可行。</w:t>
            </w:r>
          </w:p>
          <w:p w:rsidR="00C27E7A" w:rsidRDefault="009B00CC">
            <w:pPr>
              <w:adjustRightInd w:val="0"/>
              <w:snapToGrid w:val="0"/>
              <w:spacing w:line="360" w:lineRule="auto"/>
              <w:ind w:firstLineChars="200" w:firstLine="482"/>
              <w:rPr>
                <w:b/>
                <w:bCs/>
                <w:sz w:val="24"/>
              </w:rPr>
            </w:pPr>
            <w:r>
              <w:rPr>
                <w:rFonts w:hint="eastAsia"/>
                <w:b/>
                <w:bCs/>
                <w:sz w:val="24"/>
              </w:rPr>
              <w:t>4</w:t>
            </w:r>
            <w:r>
              <w:rPr>
                <w:rFonts w:hint="eastAsia"/>
                <w:b/>
                <w:bCs/>
                <w:sz w:val="24"/>
              </w:rPr>
              <w:t>、</w:t>
            </w:r>
            <w:r>
              <w:rPr>
                <w:rFonts w:hint="eastAsia"/>
                <w:b/>
                <w:bCs/>
                <w:sz w:val="24"/>
              </w:rPr>
              <w:t>现有项目</w:t>
            </w:r>
            <w:r>
              <w:rPr>
                <w:rFonts w:hint="eastAsia"/>
                <w:b/>
                <w:bCs/>
                <w:sz w:val="24"/>
              </w:rPr>
              <w:t>废气处理措施依托可行性分析</w:t>
            </w:r>
          </w:p>
          <w:p w:rsidR="00C27E7A" w:rsidRDefault="009B00CC">
            <w:pPr>
              <w:adjustRightInd w:val="0"/>
              <w:snapToGrid w:val="0"/>
              <w:spacing w:line="360" w:lineRule="auto"/>
              <w:ind w:firstLineChars="200" w:firstLine="480"/>
              <w:rPr>
                <w:sz w:val="24"/>
              </w:rPr>
            </w:pPr>
            <w:r>
              <w:rPr>
                <w:rFonts w:hint="eastAsia"/>
                <w:sz w:val="24"/>
              </w:rPr>
              <w:t>本次扩建</w:t>
            </w:r>
            <w:r>
              <w:rPr>
                <w:sz w:val="24"/>
              </w:rPr>
              <w:t>产生的废气包括</w:t>
            </w:r>
            <w:r>
              <w:rPr>
                <w:rFonts w:hint="eastAsia"/>
                <w:sz w:val="24"/>
              </w:rPr>
              <w:t>挥发性有机废气（以非甲烷总烃计）和酸性废气</w:t>
            </w:r>
            <w:r>
              <w:rPr>
                <w:rFonts w:hint="eastAsia"/>
                <w:sz w:val="24"/>
              </w:rPr>
              <w:t>（</w:t>
            </w:r>
            <w:r>
              <w:rPr>
                <w:rFonts w:hint="eastAsia"/>
                <w:sz w:val="24"/>
              </w:rPr>
              <w:t>新增</w:t>
            </w:r>
            <w:r>
              <w:rPr>
                <w:rFonts w:hint="eastAsia"/>
                <w:sz w:val="24"/>
              </w:rPr>
              <w:t>）</w:t>
            </w:r>
            <w:r>
              <w:rPr>
                <w:rFonts w:hint="eastAsia"/>
                <w:sz w:val="24"/>
              </w:rPr>
              <w:t>，挥发性有机废气</w:t>
            </w:r>
            <w:r>
              <w:rPr>
                <w:rFonts w:hint="eastAsia"/>
                <w:sz w:val="24"/>
              </w:rPr>
              <w:t>产生环节、位置</w:t>
            </w:r>
            <w:r>
              <w:rPr>
                <w:rFonts w:hint="eastAsia"/>
                <w:sz w:val="24"/>
              </w:rPr>
              <w:t>与</w:t>
            </w:r>
            <w:r>
              <w:rPr>
                <w:rFonts w:hint="eastAsia"/>
                <w:sz w:val="24"/>
              </w:rPr>
              <w:t>现有项目</w:t>
            </w:r>
            <w:r>
              <w:rPr>
                <w:rFonts w:hint="eastAsia"/>
                <w:sz w:val="24"/>
              </w:rPr>
              <w:t>相同</w:t>
            </w:r>
            <w:r>
              <w:rPr>
                <w:rFonts w:hint="eastAsia"/>
                <w:sz w:val="24"/>
              </w:rPr>
              <w:t>，根据建设单位</w:t>
            </w:r>
            <w:r>
              <w:rPr>
                <w:rFonts w:hint="eastAsia"/>
                <w:sz w:val="24"/>
              </w:rPr>
              <w:t>2024</w:t>
            </w:r>
            <w:r>
              <w:rPr>
                <w:rFonts w:hint="eastAsia"/>
                <w:sz w:val="24"/>
              </w:rPr>
              <w:t>年</w:t>
            </w:r>
            <w:r>
              <w:rPr>
                <w:rFonts w:hint="eastAsia"/>
                <w:sz w:val="24"/>
              </w:rPr>
              <w:t>12</w:t>
            </w:r>
            <w:r>
              <w:rPr>
                <w:rFonts w:hint="eastAsia"/>
                <w:sz w:val="24"/>
              </w:rPr>
              <w:t>月</w:t>
            </w:r>
            <w:r>
              <w:rPr>
                <w:rFonts w:hint="eastAsia"/>
                <w:sz w:val="24"/>
              </w:rPr>
              <w:t>31</w:t>
            </w:r>
            <w:r>
              <w:rPr>
                <w:rFonts w:hint="eastAsia"/>
                <w:sz w:val="24"/>
              </w:rPr>
              <w:t>日的自行监测报告数据，现有项目非甲烷总烃监测结果满足</w:t>
            </w:r>
            <w:r>
              <w:rPr>
                <w:rFonts w:hint="eastAsia"/>
                <w:sz w:val="24"/>
              </w:rPr>
              <w:t>《制药工业大气污染物排放标准》（</w:t>
            </w:r>
            <w:r>
              <w:rPr>
                <w:rFonts w:hint="eastAsia"/>
                <w:sz w:val="24"/>
              </w:rPr>
              <w:t xml:space="preserve">GB </w:t>
            </w:r>
            <w:r>
              <w:rPr>
                <w:rFonts w:hint="eastAsia"/>
                <w:sz w:val="24"/>
              </w:rPr>
              <w:t>37823-2019</w:t>
            </w:r>
            <w:r>
              <w:rPr>
                <w:rFonts w:hint="eastAsia"/>
                <w:sz w:val="24"/>
              </w:rPr>
              <w:t>）表</w:t>
            </w:r>
            <w:r>
              <w:rPr>
                <w:rFonts w:hint="eastAsia"/>
                <w:sz w:val="24"/>
              </w:rPr>
              <w:t>2</w:t>
            </w:r>
            <w:r>
              <w:rPr>
                <w:rFonts w:hint="eastAsia"/>
                <w:sz w:val="24"/>
              </w:rPr>
              <w:t>大气污染物特别排放限值</w:t>
            </w:r>
            <w:r>
              <w:rPr>
                <w:rFonts w:hint="eastAsia"/>
                <w:sz w:val="24"/>
              </w:rPr>
              <w:t>，此外，根据本次评价预测，本次扩建运营后污染物均可达标排放，故本次扩建</w:t>
            </w:r>
            <w:r>
              <w:rPr>
                <w:rFonts w:hint="eastAsia"/>
                <w:sz w:val="24"/>
              </w:rPr>
              <w:t>依托</w:t>
            </w:r>
            <w:r>
              <w:rPr>
                <w:rFonts w:hint="eastAsia"/>
                <w:sz w:val="24"/>
              </w:rPr>
              <w:t>现有有机</w:t>
            </w:r>
            <w:r>
              <w:rPr>
                <w:rFonts w:hint="eastAsia"/>
                <w:sz w:val="24"/>
              </w:rPr>
              <w:t>废气处理设施</w:t>
            </w:r>
            <w:r>
              <w:rPr>
                <w:rFonts w:hint="eastAsia"/>
                <w:sz w:val="24"/>
              </w:rPr>
              <w:t>（</w:t>
            </w:r>
            <w:r>
              <w:rPr>
                <w:rFonts w:hint="eastAsia"/>
                <w:sz w:val="24"/>
              </w:rPr>
              <w:t>活性炭吸附箱及配套风机</w:t>
            </w:r>
            <w:r>
              <w:rPr>
                <w:rFonts w:hint="eastAsia"/>
                <w:sz w:val="24"/>
              </w:rPr>
              <w:t>）、</w:t>
            </w:r>
            <w:r>
              <w:rPr>
                <w:rFonts w:hint="eastAsia"/>
                <w:sz w:val="24"/>
              </w:rPr>
              <w:t>排气筒可行。</w:t>
            </w:r>
            <w:r>
              <w:rPr>
                <w:rFonts w:hint="eastAsia"/>
                <w:sz w:val="24"/>
              </w:rPr>
              <w:t>本次扩建新增酸性废气，在现有项目活性炭吸附前新增</w:t>
            </w:r>
            <w:r>
              <w:rPr>
                <w:rFonts w:hint="eastAsia"/>
                <w:sz w:val="24"/>
              </w:rPr>
              <w:t>SDG</w:t>
            </w:r>
            <w:r>
              <w:rPr>
                <w:rFonts w:hint="eastAsia"/>
                <w:sz w:val="24"/>
              </w:rPr>
              <w:t>吸附</w:t>
            </w:r>
            <w:r>
              <w:rPr>
                <w:rFonts w:hint="eastAsia"/>
                <w:sz w:val="24"/>
              </w:rPr>
              <w:t>。</w:t>
            </w:r>
          </w:p>
          <w:p w:rsidR="00C27E7A" w:rsidRDefault="009B00CC">
            <w:pPr>
              <w:adjustRightInd w:val="0"/>
              <w:snapToGrid w:val="0"/>
              <w:spacing w:line="360" w:lineRule="auto"/>
              <w:ind w:firstLineChars="200" w:firstLine="482"/>
              <w:rPr>
                <w:b/>
                <w:bCs/>
                <w:sz w:val="24"/>
              </w:rPr>
            </w:pPr>
            <w:r>
              <w:rPr>
                <w:rFonts w:hint="eastAsia"/>
                <w:b/>
                <w:bCs/>
                <w:sz w:val="24"/>
              </w:rPr>
              <w:t>5</w:t>
            </w:r>
            <w:r>
              <w:rPr>
                <w:rFonts w:hint="eastAsia"/>
                <w:b/>
                <w:bCs/>
                <w:sz w:val="24"/>
              </w:rPr>
              <w:t>、现有项目</w:t>
            </w:r>
            <w:r>
              <w:rPr>
                <w:rFonts w:hint="eastAsia"/>
                <w:b/>
                <w:bCs/>
                <w:sz w:val="24"/>
              </w:rPr>
              <w:t>废</w:t>
            </w:r>
            <w:r>
              <w:rPr>
                <w:rFonts w:hint="eastAsia"/>
                <w:b/>
                <w:bCs/>
                <w:sz w:val="24"/>
              </w:rPr>
              <w:t>水</w:t>
            </w:r>
            <w:r>
              <w:rPr>
                <w:rFonts w:hint="eastAsia"/>
                <w:b/>
                <w:bCs/>
                <w:sz w:val="24"/>
              </w:rPr>
              <w:t>处理措施依托可行性分析</w:t>
            </w:r>
          </w:p>
          <w:p w:rsidR="00C27E7A" w:rsidRDefault="009B00CC">
            <w:pPr>
              <w:spacing w:line="360" w:lineRule="auto"/>
              <w:ind w:firstLineChars="200" w:firstLine="480"/>
              <w:rPr>
                <w:sz w:val="24"/>
              </w:rPr>
            </w:pPr>
            <w:r>
              <w:rPr>
                <w:rFonts w:hint="eastAsia"/>
                <w:sz w:val="24"/>
              </w:rPr>
              <w:t>现有项目</w:t>
            </w:r>
            <w:r>
              <w:rPr>
                <w:sz w:val="24"/>
              </w:rPr>
              <w:t>设有</w:t>
            </w:r>
            <w:r>
              <w:rPr>
                <w:rFonts w:hint="eastAsia"/>
                <w:sz w:val="24"/>
              </w:rPr>
              <w:t>1</w:t>
            </w:r>
            <w:r>
              <w:rPr>
                <w:rFonts w:hint="eastAsia"/>
                <w:sz w:val="24"/>
              </w:rPr>
              <w:t>套一体化污水处理设备</w:t>
            </w:r>
            <w:r>
              <w:rPr>
                <w:sz w:val="24"/>
              </w:rPr>
              <w:t>，</w:t>
            </w:r>
            <w:r>
              <w:rPr>
                <w:rFonts w:hint="eastAsia"/>
                <w:sz w:val="24"/>
              </w:rPr>
              <w:t>设计规模为</w:t>
            </w:r>
            <w:r>
              <w:rPr>
                <w:rFonts w:hint="eastAsia"/>
                <w:sz w:val="24"/>
              </w:rPr>
              <w:t>1.5m</w:t>
            </w:r>
            <w:r>
              <w:rPr>
                <w:rFonts w:hint="eastAsia"/>
                <w:sz w:val="24"/>
                <w:vertAlign w:val="superscript"/>
              </w:rPr>
              <w:t>3</w:t>
            </w:r>
            <w:r>
              <w:rPr>
                <w:rFonts w:hint="eastAsia"/>
                <w:sz w:val="24"/>
              </w:rPr>
              <w:t>/d</w:t>
            </w:r>
            <w:r>
              <w:rPr>
                <w:rFonts w:hint="eastAsia"/>
                <w:sz w:val="24"/>
              </w:rPr>
              <w:t>，</w:t>
            </w:r>
            <w:r>
              <w:rPr>
                <w:rFonts w:hint="eastAsia"/>
                <w:sz w:val="24"/>
              </w:rPr>
              <w:t>采用“</w:t>
            </w:r>
            <w:r>
              <w:rPr>
                <w:rFonts w:hint="eastAsia"/>
                <w:sz w:val="24"/>
              </w:rPr>
              <w:t>酸碱中和</w:t>
            </w:r>
            <w:r>
              <w:rPr>
                <w:rFonts w:hint="eastAsia"/>
                <w:sz w:val="24"/>
              </w:rPr>
              <w:t>+</w:t>
            </w:r>
            <w:r>
              <w:rPr>
                <w:rFonts w:hint="eastAsia"/>
                <w:sz w:val="24"/>
              </w:rPr>
              <w:t>絮凝沉淀</w:t>
            </w:r>
            <w:r>
              <w:rPr>
                <w:rFonts w:hint="eastAsia"/>
                <w:sz w:val="24"/>
              </w:rPr>
              <w:t>+</w:t>
            </w:r>
            <w:r>
              <w:rPr>
                <w:rFonts w:hint="eastAsia"/>
                <w:sz w:val="24"/>
              </w:rPr>
              <w:t>光催化反应</w:t>
            </w:r>
            <w:r>
              <w:rPr>
                <w:rFonts w:hint="eastAsia"/>
                <w:sz w:val="24"/>
              </w:rPr>
              <w:t>+</w:t>
            </w:r>
            <w:r>
              <w:rPr>
                <w:rFonts w:hint="eastAsia"/>
                <w:sz w:val="24"/>
              </w:rPr>
              <w:t>微电解反应</w:t>
            </w:r>
            <w:r>
              <w:rPr>
                <w:rFonts w:hint="eastAsia"/>
                <w:sz w:val="24"/>
              </w:rPr>
              <w:t>+</w:t>
            </w:r>
            <w:r>
              <w:rPr>
                <w:rFonts w:hint="eastAsia"/>
                <w:sz w:val="24"/>
              </w:rPr>
              <w:t>电化学氧化</w:t>
            </w:r>
            <w:r>
              <w:rPr>
                <w:rFonts w:hint="eastAsia"/>
                <w:sz w:val="24"/>
              </w:rPr>
              <w:t>+</w:t>
            </w:r>
            <w:r>
              <w:rPr>
                <w:rFonts w:hint="eastAsia"/>
                <w:sz w:val="24"/>
              </w:rPr>
              <w:t>消毒</w:t>
            </w:r>
            <w:r>
              <w:rPr>
                <w:rFonts w:hint="eastAsia"/>
                <w:sz w:val="24"/>
              </w:rPr>
              <w:t>”工艺</w:t>
            </w:r>
            <w:r>
              <w:rPr>
                <w:sz w:val="24"/>
              </w:rPr>
              <w:t>，</w:t>
            </w:r>
            <w:r>
              <w:rPr>
                <w:rFonts w:hint="eastAsia"/>
                <w:sz w:val="24"/>
              </w:rPr>
              <w:t>现有项目清洗废水产生量为</w:t>
            </w:r>
            <w:r>
              <w:rPr>
                <w:rFonts w:hint="eastAsia"/>
                <w:sz w:val="24"/>
              </w:rPr>
              <w:t>0.6m</w:t>
            </w:r>
            <w:r>
              <w:rPr>
                <w:rFonts w:hint="eastAsia"/>
                <w:sz w:val="24"/>
                <w:vertAlign w:val="superscript"/>
              </w:rPr>
              <w:t>3</w:t>
            </w:r>
            <w:r>
              <w:rPr>
                <w:rFonts w:hint="eastAsia"/>
                <w:sz w:val="24"/>
              </w:rPr>
              <w:t>/d</w:t>
            </w:r>
            <w:r>
              <w:rPr>
                <w:rFonts w:hint="eastAsia"/>
                <w:sz w:val="24"/>
              </w:rPr>
              <w:t>，根据现有项目竣工环保验收监测报告（见附件</w:t>
            </w:r>
            <w:r>
              <w:rPr>
                <w:rFonts w:hint="eastAsia"/>
                <w:sz w:val="24"/>
              </w:rPr>
              <w:t>7</w:t>
            </w:r>
            <w:r>
              <w:rPr>
                <w:rFonts w:hint="eastAsia"/>
                <w:sz w:val="24"/>
              </w:rPr>
              <w:t>）可知，现</w:t>
            </w:r>
            <w:r>
              <w:rPr>
                <w:rFonts w:hint="eastAsia"/>
                <w:sz w:val="24"/>
              </w:rPr>
              <w:t>有项目</w:t>
            </w:r>
            <w:r>
              <w:rPr>
                <w:rFonts w:hint="eastAsia"/>
                <w:sz w:val="24"/>
              </w:rPr>
              <w:t>清洗废水经预处理后，</w:t>
            </w:r>
            <w:r>
              <w:rPr>
                <w:rFonts w:hint="eastAsia"/>
                <w:sz w:val="24"/>
              </w:rPr>
              <w:t>pH</w:t>
            </w:r>
            <w:r>
              <w:rPr>
                <w:rFonts w:hint="eastAsia"/>
                <w:sz w:val="24"/>
              </w:rPr>
              <w:t>、</w:t>
            </w:r>
            <w:r>
              <w:rPr>
                <w:rFonts w:hint="eastAsia"/>
                <w:sz w:val="24"/>
              </w:rPr>
              <w:t>SS</w:t>
            </w:r>
            <w:r>
              <w:rPr>
                <w:rFonts w:hint="eastAsia"/>
                <w:sz w:val="24"/>
              </w:rPr>
              <w:t>、</w:t>
            </w:r>
            <w:r>
              <w:rPr>
                <w:rFonts w:hint="eastAsia"/>
                <w:sz w:val="24"/>
              </w:rPr>
              <w:t>COD</w:t>
            </w:r>
            <w:r>
              <w:rPr>
                <w:rFonts w:hint="eastAsia"/>
                <w:sz w:val="24"/>
              </w:rPr>
              <w:t>，</w:t>
            </w:r>
            <w:r>
              <w:rPr>
                <w:rFonts w:hint="eastAsia"/>
                <w:sz w:val="24"/>
              </w:rPr>
              <w:t>BOD</w:t>
            </w:r>
            <w:r>
              <w:rPr>
                <w:rFonts w:hint="eastAsia"/>
                <w:sz w:val="24"/>
                <w:vertAlign w:val="subscript"/>
              </w:rPr>
              <w:t>5</w:t>
            </w:r>
            <w:r>
              <w:rPr>
                <w:rFonts w:hint="eastAsia"/>
                <w:sz w:val="24"/>
              </w:rPr>
              <w:t>、</w:t>
            </w:r>
            <w:r>
              <w:rPr>
                <w:rFonts w:hint="eastAsia"/>
                <w:sz w:val="24"/>
              </w:rPr>
              <w:t>NH</w:t>
            </w:r>
            <w:r>
              <w:rPr>
                <w:rFonts w:hint="eastAsia"/>
                <w:sz w:val="24"/>
                <w:vertAlign w:val="subscript"/>
              </w:rPr>
              <w:t>3</w:t>
            </w:r>
            <w:r>
              <w:rPr>
                <w:rFonts w:hint="eastAsia"/>
                <w:sz w:val="24"/>
              </w:rPr>
              <w:t>-N</w:t>
            </w:r>
            <w:r>
              <w:rPr>
                <w:rFonts w:hint="eastAsia"/>
                <w:sz w:val="24"/>
              </w:rPr>
              <w:t>污染物排放浓度满足《污水综合排放标准》（</w:t>
            </w:r>
            <w:r>
              <w:rPr>
                <w:rFonts w:hint="eastAsia"/>
                <w:sz w:val="24"/>
              </w:rPr>
              <w:t>GB8978-1996</w:t>
            </w:r>
            <w:r>
              <w:rPr>
                <w:rFonts w:hint="eastAsia"/>
                <w:sz w:val="24"/>
              </w:rPr>
              <w:t>）中的三级标准及《污水排入城镇下水道水质标准》（</w:t>
            </w:r>
            <w:r>
              <w:rPr>
                <w:rFonts w:hint="eastAsia"/>
                <w:sz w:val="24"/>
              </w:rPr>
              <w:t>GB/T31962-2015</w:t>
            </w:r>
            <w:r>
              <w:rPr>
                <w:rFonts w:hint="eastAsia"/>
                <w:sz w:val="24"/>
              </w:rPr>
              <w:t>）</w:t>
            </w:r>
            <w:r>
              <w:rPr>
                <w:rFonts w:hint="eastAsia"/>
                <w:sz w:val="24"/>
              </w:rPr>
              <w:t>A</w:t>
            </w:r>
            <w:r>
              <w:rPr>
                <w:rFonts w:hint="eastAsia"/>
                <w:sz w:val="24"/>
              </w:rPr>
              <w:t>级标准。根据分析，本次扩建产生</w:t>
            </w:r>
            <w:r>
              <w:rPr>
                <w:rFonts w:hint="eastAsia"/>
                <w:sz w:val="24"/>
              </w:rPr>
              <w:lastRenderedPageBreak/>
              <w:t>废水水质与现有项目相同，采用同样废水处理工艺后排放废水仍可满足相应排放标准要求，故从废水处理工艺角度分析，处理设施依托可行。</w:t>
            </w:r>
          </w:p>
          <w:p w:rsidR="00C27E7A" w:rsidRDefault="009B00CC">
            <w:pPr>
              <w:spacing w:line="360" w:lineRule="auto"/>
              <w:ind w:firstLineChars="200" w:firstLine="480"/>
              <w:rPr>
                <w:sz w:val="24"/>
              </w:rPr>
            </w:pPr>
            <w:r>
              <w:rPr>
                <w:sz w:val="24"/>
              </w:rPr>
              <w:t>本次</w:t>
            </w:r>
            <w:r>
              <w:rPr>
                <w:rFonts w:hint="eastAsia"/>
                <w:sz w:val="24"/>
              </w:rPr>
              <w:t>扩建废水主要为实验器皿第三、四次清洗废水、台面地面清洗废水、纯水机尾水和实验仪器冷却循环系统定期排水，其中第三、四次清洗废水和台面、地面清洗废水依托现有项目一体化污水处理设施（处理规模</w:t>
            </w:r>
            <w:r>
              <w:rPr>
                <w:rFonts w:hint="eastAsia"/>
                <w:sz w:val="24"/>
              </w:rPr>
              <w:t>1.5m</w:t>
            </w:r>
            <w:r>
              <w:rPr>
                <w:rFonts w:hint="eastAsia"/>
                <w:sz w:val="24"/>
                <w:vertAlign w:val="superscript"/>
              </w:rPr>
              <w:t>3</w:t>
            </w:r>
            <w:r>
              <w:rPr>
                <w:rFonts w:hint="eastAsia"/>
                <w:sz w:val="24"/>
              </w:rPr>
              <w:t>/d</w:t>
            </w:r>
            <w:r>
              <w:rPr>
                <w:rFonts w:hint="eastAsia"/>
                <w:sz w:val="24"/>
              </w:rPr>
              <w:t>，采用“酸碱中和</w:t>
            </w:r>
            <w:r>
              <w:rPr>
                <w:rFonts w:hint="eastAsia"/>
                <w:sz w:val="24"/>
              </w:rPr>
              <w:t>+</w:t>
            </w:r>
            <w:r>
              <w:rPr>
                <w:rFonts w:hint="eastAsia"/>
                <w:sz w:val="24"/>
              </w:rPr>
              <w:t>絮凝沉淀</w:t>
            </w:r>
            <w:r>
              <w:rPr>
                <w:rFonts w:hint="eastAsia"/>
                <w:sz w:val="24"/>
              </w:rPr>
              <w:t>+</w:t>
            </w:r>
            <w:r>
              <w:rPr>
                <w:rFonts w:hint="eastAsia"/>
                <w:sz w:val="24"/>
              </w:rPr>
              <w:t>光催化反应</w:t>
            </w:r>
            <w:r>
              <w:rPr>
                <w:rFonts w:hint="eastAsia"/>
                <w:sz w:val="24"/>
              </w:rPr>
              <w:t>+</w:t>
            </w:r>
            <w:r>
              <w:rPr>
                <w:rFonts w:hint="eastAsia"/>
                <w:sz w:val="24"/>
              </w:rPr>
              <w:t>微电解反应</w:t>
            </w:r>
            <w:r>
              <w:rPr>
                <w:rFonts w:hint="eastAsia"/>
                <w:sz w:val="24"/>
              </w:rPr>
              <w:t>+</w:t>
            </w:r>
            <w:r>
              <w:rPr>
                <w:rFonts w:hint="eastAsia"/>
                <w:sz w:val="24"/>
              </w:rPr>
              <w:t>电化学氧化</w:t>
            </w:r>
            <w:r>
              <w:rPr>
                <w:rFonts w:hint="eastAsia"/>
                <w:sz w:val="24"/>
              </w:rPr>
              <w:t>+</w:t>
            </w:r>
            <w:r>
              <w:rPr>
                <w:rFonts w:hint="eastAsia"/>
                <w:sz w:val="24"/>
              </w:rPr>
              <w:t>消毒”工艺）预处理后排入园区化粪池处理经市政管网，最终排入西安净水处理有限责任公司第六再生水厂处理。因探试实验用水量较少，主要为小试实验用水，而扩建项目小试实验增加批次较少，经类比现有项目分析，扩建后进入一体化污水处理设施的水量为</w:t>
            </w:r>
            <w:r>
              <w:rPr>
                <w:rFonts w:hint="eastAsia"/>
                <w:color w:val="0000FF"/>
                <w:sz w:val="24"/>
              </w:rPr>
              <w:t>1.20m</w:t>
            </w:r>
            <w:r>
              <w:rPr>
                <w:rFonts w:hint="eastAsia"/>
                <w:color w:val="0000FF"/>
                <w:sz w:val="24"/>
                <w:vertAlign w:val="superscript"/>
              </w:rPr>
              <w:t>3</w:t>
            </w:r>
            <w:r>
              <w:rPr>
                <w:rFonts w:hint="eastAsia"/>
                <w:color w:val="0000FF"/>
                <w:sz w:val="24"/>
              </w:rPr>
              <w:t>/d</w:t>
            </w:r>
            <w:r>
              <w:rPr>
                <w:rFonts w:hint="eastAsia"/>
                <w:sz w:val="24"/>
              </w:rPr>
              <w:t>，仍</w:t>
            </w:r>
            <w:r>
              <w:rPr>
                <w:rFonts w:hint="eastAsia"/>
                <w:sz w:val="24"/>
              </w:rPr>
              <w:t>满足现有项目污水处理设备设计规模（</w:t>
            </w:r>
            <w:r>
              <w:rPr>
                <w:rFonts w:hint="eastAsia"/>
                <w:sz w:val="24"/>
              </w:rPr>
              <w:t>1.5m</w:t>
            </w:r>
            <w:r>
              <w:rPr>
                <w:rFonts w:hint="eastAsia"/>
                <w:sz w:val="24"/>
                <w:vertAlign w:val="superscript"/>
              </w:rPr>
              <w:t>3</w:t>
            </w:r>
            <w:r>
              <w:rPr>
                <w:rFonts w:hint="eastAsia"/>
                <w:sz w:val="24"/>
              </w:rPr>
              <w:t>/d</w:t>
            </w:r>
            <w:r>
              <w:rPr>
                <w:rFonts w:hint="eastAsia"/>
                <w:sz w:val="24"/>
              </w:rPr>
              <w:t>），故从处理能力角度分析，依托废水处理设施可行。</w:t>
            </w:r>
          </w:p>
          <w:p w:rsidR="00C27E7A" w:rsidRDefault="009B00CC">
            <w:pPr>
              <w:spacing w:line="360" w:lineRule="auto"/>
              <w:ind w:firstLineChars="200" w:firstLine="482"/>
              <w:rPr>
                <w:b/>
                <w:bCs/>
                <w:sz w:val="24"/>
              </w:rPr>
            </w:pPr>
            <w:r>
              <w:rPr>
                <w:rFonts w:hint="eastAsia"/>
                <w:b/>
                <w:bCs/>
                <w:sz w:val="24"/>
              </w:rPr>
              <w:t>6</w:t>
            </w:r>
            <w:r>
              <w:rPr>
                <w:rFonts w:hint="eastAsia"/>
                <w:b/>
                <w:bCs/>
                <w:sz w:val="24"/>
              </w:rPr>
              <w:t>、一般固废暂存处依托可行性</w:t>
            </w:r>
          </w:p>
          <w:p w:rsidR="00C27E7A" w:rsidRDefault="009B00CC">
            <w:pPr>
              <w:spacing w:line="360" w:lineRule="auto"/>
              <w:ind w:firstLineChars="200" w:firstLine="480"/>
              <w:rPr>
                <w:sz w:val="24"/>
              </w:rPr>
            </w:pPr>
            <w:r>
              <w:rPr>
                <w:rFonts w:hint="eastAsia"/>
                <w:sz w:val="24"/>
              </w:rPr>
              <w:t>本</w:t>
            </w:r>
            <w:r>
              <w:rPr>
                <w:rFonts w:hint="eastAsia"/>
                <w:sz w:val="24"/>
              </w:rPr>
              <w:t>次扩建</w:t>
            </w:r>
            <w:r>
              <w:rPr>
                <w:rFonts w:hint="eastAsia"/>
                <w:sz w:val="24"/>
              </w:rPr>
              <w:t>产生的</w:t>
            </w:r>
            <w:r>
              <w:rPr>
                <w:rFonts w:hint="eastAsia"/>
                <w:sz w:val="24"/>
              </w:rPr>
              <w:t>一般固废</w:t>
            </w:r>
            <w:r>
              <w:rPr>
                <w:rFonts w:hint="eastAsia"/>
                <w:sz w:val="24"/>
              </w:rPr>
              <w:t>需依托</w:t>
            </w:r>
            <w:r>
              <w:rPr>
                <w:rFonts w:hint="eastAsia"/>
                <w:sz w:val="24"/>
              </w:rPr>
              <w:t>现有项目一般固废暂存处，不新增一般固废种类</w:t>
            </w:r>
            <w:r>
              <w:rPr>
                <w:rFonts w:hint="eastAsia"/>
                <w:sz w:val="24"/>
              </w:rPr>
              <w:t>。</w:t>
            </w:r>
            <w:r>
              <w:rPr>
                <w:rFonts w:hint="eastAsia"/>
                <w:sz w:val="24"/>
              </w:rPr>
              <w:t>根据现场踏勘，现有项目一般固废暂存处</w:t>
            </w:r>
            <w:r>
              <w:rPr>
                <w:sz w:val="24"/>
              </w:rPr>
              <w:t>建筑面积</w:t>
            </w:r>
            <w:r>
              <w:rPr>
                <w:rFonts w:hint="eastAsia"/>
                <w:sz w:val="24"/>
              </w:rPr>
              <w:t>5</w:t>
            </w:r>
            <w:r>
              <w:rPr>
                <w:sz w:val="24"/>
              </w:rPr>
              <w:t>m</w:t>
            </w:r>
            <w:r>
              <w:rPr>
                <w:sz w:val="24"/>
                <w:vertAlign w:val="superscript"/>
              </w:rPr>
              <w:t>2</w:t>
            </w:r>
            <w:r>
              <w:rPr>
                <w:sz w:val="24"/>
              </w:rPr>
              <w:t>，</w:t>
            </w:r>
            <w:r>
              <w:rPr>
                <w:rFonts w:hint="eastAsia"/>
                <w:sz w:val="24"/>
              </w:rPr>
              <w:t>本次扩建运营期后全厂一般固废产生量为</w:t>
            </w:r>
            <w:r>
              <w:rPr>
                <w:rFonts w:hint="eastAsia"/>
                <w:sz w:val="24"/>
              </w:rPr>
              <w:t>2.0t/a</w:t>
            </w:r>
            <w:r>
              <w:rPr>
                <w:rFonts w:hint="eastAsia"/>
                <w:sz w:val="24"/>
              </w:rPr>
              <w:t>，通过增加定期外售综合利用的频次，现有项目一般固废暂存处可满足本次扩建项目需求，故</w:t>
            </w:r>
            <w:r>
              <w:rPr>
                <w:rFonts w:hint="eastAsia"/>
                <w:sz w:val="24"/>
              </w:rPr>
              <w:t>本</w:t>
            </w:r>
            <w:r>
              <w:rPr>
                <w:rFonts w:hint="eastAsia"/>
                <w:sz w:val="24"/>
              </w:rPr>
              <w:t>次扩建</w:t>
            </w:r>
            <w:r>
              <w:rPr>
                <w:rFonts w:hint="eastAsia"/>
                <w:sz w:val="24"/>
              </w:rPr>
              <w:t>依托</w:t>
            </w:r>
            <w:r>
              <w:rPr>
                <w:rFonts w:hint="eastAsia"/>
                <w:sz w:val="24"/>
              </w:rPr>
              <w:t>现有项目一般固废暂存处可行。</w:t>
            </w:r>
          </w:p>
          <w:p w:rsidR="00C27E7A" w:rsidRDefault="009B00CC">
            <w:pPr>
              <w:spacing w:line="360" w:lineRule="auto"/>
              <w:ind w:firstLineChars="200" w:firstLine="482"/>
              <w:rPr>
                <w:b/>
                <w:bCs/>
                <w:sz w:val="24"/>
              </w:rPr>
            </w:pPr>
            <w:r>
              <w:rPr>
                <w:rFonts w:hint="eastAsia"/>
                <w:b/>
                <w:bCs/>
                <w:sz w:val="24"/>
              </w:rPr>
              <w:t>7</w:t>
            </w:r>
            <w:r>
              <w:rPr>
                <w:rFonts w:hint="eastAsia"/>
                <w:b/>
                <w:bCs/>
                <w:sz w:val="24"/>
              </w:rPr>
              <w:t>、</w:t>
            </w:r>
            <w:r>
              <w:rPr>
                <w:rFonts w:hint="eastAsia"/>
                <w:b/>
                <w:bCs/>
                <w:sz w:val="24"/>
              </w:rPr>
              <w:t>危废</w:t>
            </w:r>
            <w:r>
              <w:rPr>
                <w:rFonts w:hint="eastAsia"/>
                <w:b/>
                <w:bCs/>
                <w:sz w:val="24"/>
              </w:rPr>
              <w:t>贮存库</w:t>
            </w:r>
            <w:r>
              <w:rPr>
                <w:rFonts w:hint="eastAsia"/>
                <w:b/>
                <w:bCs/>
                <w:sz w:val="24"/>
              </w:rPr>
              <w:t>依托可行性分析</w:t>
            </w:r>
          </w:p>
          <w:p w:rsidR="00C27E7A" w:rsidRDefault="009B00CC">
            <w:pPr>
              <w:spacing w:line="360" w:lineRule="auto"/>
              <w:ind w:firstLineChars="200" w:firstLine="480"/>
              <w:rPr>
                <w:sz w:val="24"/>
              </w:rPr>
            </w:pPr>
            <w:r>
              <w:rPr>
                <w:rFonts w:hint="eastAsia"/>
                <w:sz w:val="24"/>
              </w:rPr>
              <w:t>本次扩建项目产生的危险废物依托现有项目已建成的危险废物贮存库进行暂存，</w:t>
            </w:r>
            <w:r>
              <w:rPr>
                <w:rFonts w:hint="eastAsia"/>
                <w:sz w:val="24"/>
              </w:rPr>
              <w:t>本次</w:t>
            </w:r>
            <w:r>
              <w:rPr>
                <w:rFonts w:hint="eastAsia"/>
                <w:sz w:val="24"/>
              </w:rPr>
              <w:t>新增危险废物类别为废</w:t>
            </w:r>
            <w:r>
              <w:rPr>
                <w:rFonts w:hint="eastAsia"/>
                <w:sz w:val="24"/>
              </w:rPr>
              <w:t>SDG</w:t>
            </w:r>
            <w:r>
              <w:rPr>
                <w:rFonts w:hint="eastAsia"/>
                <w:sz w:val="24"/>
              </w:rPr>
              <w:t>吸附剂（属于《国家危险废物名录》（</w:t>
            </w:r>
            <w:r>
              <w:rPr>
                <w:rFonts w:hint="eastAsia"/>
                <w:sz w:val="24"/>
              </w:rPr>
              <w:t xml:space="preserve">2021 </w:t>
            </w:r>
            <w:r>
              <w:rPr>
                <w:rFonts w:hint="eastAsia"/>
                <w:sz w:val="24"/>
              </w:rPr>
              <w:t>版）中</w:t>
            </w:r>
            <w:r>
              <w:rPr>
                <w:rFonts w:hint="eastAsia"/>
                <w:sz w:val="24"/>
              </w:rPr>
              <w:t>HW49</w:t>
            </w:r>
            <w:r>
              <w:rPr>
                <w:rFonts w:hint="eastAsia"/>
                <w:sz w:val="24"/>
              </w:rPr>
              <w:t>其他废物，代码</w:t>
            </w:r>
            <w:r>
              <w:rPr>
                <w:rFonts w:hint="eastAsia"/>
                <w:sz w:val="24"/>
              </w:rPr>
              <w:t>900-041-49</w:t>
            </w:r>
            <w:r>
              <w:rPr>
                <w:rFonts w:hint="eastAsia"/>
                <w:sz w:val="24"/>
              </w:rPr>
              <w:t>）。</w:t>
            </w:r>
          </w:p>
          <w:p w:rsidR="00C27E7A" w:rsidRDefault="009B00CC">
            <w:pPr>
              <w:spacing w:line="360" w:lineRule="auto"/>
              <w:ind w:firstLineChars="200" w:firstLine="480"/>
              <w:rPr>
                <w:sz w:val="24"/>
              </w:rPr>
            </w:pPr>
            <w:r>
              <w:rPr>
                <w:rFonts w:hint="eastAsia"/>
                <w:sz w:val="24"/>
              </w:rPr>
              <w:t>根据现场踏勘，现有项目</w:t>
            </w:r>
            <w:r>
              <w:rPr>
                <w:sz w:val="24"/>
              </w:rPr>
              <w:t>危废</w:t>
            </w:r>
            <w:r>
              <w:rPr>
                <w:rFonts w:hint="eastAsia"/>
                <w:sz w:val="24"/>
              </w:rPr>
              <w:t>贮存库</w:t>
            </w:r>
            <w:r>
              <w:rPr>
                <w:sz w:val="24"/>
              </w:rPr>
              <w:t>建筑面积</w:t>
            </w:r>
            <w:r>
              <w:rPr>
                <w:rFonts w:hint="eastAsia"/>
                <w:sz w:val="24"/>
              </w:rPr>
              <w:t>33.12</w:t>
            </w:r>
            <w:r>
              <w:rPr>
                <w:sz w:val="24"/>
              </w:rPr>
              <w:t>m</w:t>
            </w:r>
            <w:r>
              <w:rPr>
                <w:sz w:val="24"/>
                <w:vertAlign w:val="superscript"/>
              </w:rPr>
              <w:t>2</w:t>
            </w:r>
            <w:r>
              <w:rPr>
                <w:sz w:val="24"/>
              </w:rPr>
              <w:t>，</w:t>
            </w:r>
            <w:r>
              <w:rPr>
                <w:rFonts w:hint="eastAsia"/>
                <w:sz w:val="24"/>
              </w:rPr>
              <w:t>最大存储能力</w:t>
            </w:r>
            <w:r>
              <w:rPr>
                <w:rFonts w:hint="eastAsia"/>
                <w:sz w:val="24"/>
              </w:rPr>
              <w:t>16</w:t>
            </w:r>
            <w:r>
              <w:rPr>
                <w:rFonts w:hint="eastAsia"/>
                <w:sz w:val="24"/>
              </w:rPr>
              <w:t>t</w:t>
            </w:r>
            <w:r>
              <w:rPr>
                <w:rFonts w:hint="eastAsia"/>
                <w:sz w:val="24"/>
              </w:rPr>
              <w:t>，已按照《</w:t>
            </w:r>
            <w:r>
              <w:rPr>
                <w:sz w:val="24"/>
              </w:rPr>
              <w:t>危险废物贮存污染控制标准》（</w:t>
            </w:r>
            <w:r>
              <w:rPr>
                <w:sz w:val="24"/>
              </w:rPr>
              <w:t>GB18597-2023</w:t>
            </w:r>
            <w:r>
              <w:rPr>
                <w:sz w:val="24"/>
              </w:rPr>
              <w:t>）中</w:t>
            </w:r>
            <w:r>
              <w:rPr>
                <w:rFonts w:hint="eastAsia"/>
                <w:sz w:val="24"/>
              </w:rPr>
              <w:t>“</w:t>
            </w:r>
            <w:r>
              <w:rPr>
                <w:sz w:val="24"/>
              </w:rPr>
              <w:t>贮存</w:t>
            </w:r>
            <w:r>
              <w:rPr>
                <w:rFonts w:hint="eastAsia"/>
                <w:sz w:val="24"/>
              </w:rPr>
              <w:t>库</w:t>
            </w:r>
            <w:r>
              <w:rPr>
                <w:rFonts w:hint="eastAsia"/>
                <w:sz w:val="24"/>
              </w:rPr>
              <w:t>”</w:t>
            </w:r>
            <w:r>
              <w:rPr>
                <w:rFonts w:hint="eastAsia"/>
                <w:sz w:val="24"/>
              </w:rPr>
              <w:t>的</w:t>
            </w:r>
            <w:r>
              <w:rPr>
                <w:sz w:val="24"/>
              </w:rPr>
              <w:t>建设要求</w:t>
            </w:r>
            <w:r>
              <w:rPr>
                <w:rFonts w:hint="eastAsia"/>
                <w:sz w:val="24"/>
              </w:rPr>
              <w:t>建设</w:t>
            </w:r>
            <w:r>
              <w:rPr>
                <w:rFonts w:hint="eastAsia"/>
                <w:sz w:val="24"/>
              </w:rPr>
              <w:t>，</w:t>
            </w:r>
            <w:r>
              <w:rPr>
                <w:sz w:val="24"/>
              </w:rPr>
              <w:t>地面进行防渗处理，</w:t>
            </w:r>
            <w:r>
              <w:rPr>
                <w:rFonts w:hint="eastAsia"/>
                <w:sz w:val="24"/>
              </w:rPr>
              <w:t>且</w:t>
            </w:r>
            <w:r>
              <w:rPr>
                <w:sz w:val="24"/>
              </w:rPr>
              <w:t>该危险废物</w:t>
            </w:r>
            <w:r>
              <w:rPr>
                <w:rFonts w:hint="eastAsia"/>
                <w:sz w:val="24"/>
              </w:rPr>
              <w:t>贮存库</w:t>
            </w:r>
            <w:r>
              <w:rPr>
                <w:sz w:val="24"/>
              </w:rPr>
              <w:t>已通过</w:t>
            </w:r>
            <w:r>
              <w:rPr>
                <w:rFonts w:hint="eastAsia"/>
                <w:sz w:val="24"/>
              </w:rPr>
              <w:t>竣工</w:t>
            </w:r>
            <w:r>
              <w:rPr>
                <w:sz w:val="24"/>
              </w:rPr>
              <w:t>环保验收</w:t>
            </w:r>
            <w:r>
              <w:rPr>
                <w:rFonts w:hint="eastAsia"/>
                <w:sz w:val="24"/>
              </w:rPr>
              <w:t>，</w:t>
            </w:r>
            <w:r>
              <w:rPr>
                <w:rFonts w:hint="eastAsia"/>
                <w:sz w:val="24"/>
              </w:rPr>
              <w:t>目前余量约</w:t>
            </w:r>
            <w:r>
              <w:rPr>
                <w:rFonts w:hint="eastAsia"/>
                <w:sz w:val="24"/>
              </w:rPr>
              <w:t>80%</w:t>
            </w:r>
            <w:r>
              <w:rPr>
                <w:rFonts w:hint="eastAsia"/>
                <w:sz w:val="24"/>
              </w:rPr>
              <w:t>（</w:t>
            </w:r>
            <w:r>
              <w:rPr>
                <w:rFonts w:hint="eastAsia"/>
                <w:sz w:val="24"/>
              </w:rPr>
              <w:t>剩余有效存储容量约</w:t>
            </w:r>
            <w:r>
              <w:rPr>
                <w:rFonts w:hint="eastAsia"/>
                <w:sz w:val="24"/>
              </w:rPr>
              <w:t>13</w:t>
            </w:r>
            <w:r>
              <w:rPr>
                <w:rFonts w:hint="eastAsia"/>
                <w:sz w:val="24"/>
              </w:rPr>
              <w:t>t</w:t>
            </w:r>
            <w:r>
              <w:rPr>
                <w:rFonts w:hint="eastAsia"/>
                <w:sz w:val="24"/>
              </w:rPr>
              <w:t>）。本次扩建项目运营后</w:t>
            </w:r>
            <w:r>
              <w:rPr>
                <w:rFonts w:hint="eastAsia"/>
                <w:sz w:val="24"/>
              </w:rPr>
              <w:t>全厂危险废物产生量较原有规模</w:t>
            </w:r>
            <w:r>
              <w:rPr>
                <w:rFonts w:hint="eastAsia"/>
                <w:sz w:val="24"/>
              </w:rPr>
              <w:t>增加约十倍，但新增危废</w:t>
            </w:r>
            <w:r>
              <w:rPr>
                <w:rFonts w:hint="eastAsia"/>
                <w:sz w:val="24"/>
              </w:rPr>
              <w:t>种类</w:t>
            </w:r>
            <w:r>
              <w:rPr>
                <w:rFonts w:hint="eastAsia"/>
                <w:sz w:val="24"/>
              </w:rPr>
              <w:t>以废</w:t>
            </w:r>
            <w:r>
              <w:rPr>
                <w:rFonts w:hint="eastAsia"/>
                <w:sz w:val="24"/>
              </w:rPr>
              <w:t>SDG</w:t>
            </w:r>
            <w:r>
              <w:rPr>
                <w:rFonts w:hint="eastAsia"/>
                <w:sz w:val="24"/>
              </w:rPr>
              <w:t>吸附剂为主，物理形态稳定，易于分类存放且不与现有危废（如实验室废液、实验废弃物等）发生反应。针对产生量增加的情况，项目将通过优化危废管理方案，增加委托有资质单位（陕西水发环境有限公司）的外运处置频次（由现有每季度</w:t>
            </w:r>
            <w:r>
              <w:rPr>
                <w:rFonts w:hint="eastAsia"/>
                <w:sz w:val="24"/>
              </w:rPr>
              <w:t>1</w:t>
            </w:r>
            <w:r>
              <w:rPr>
                <w:rFonts w:hint="eastAsia"/>
                <w:sz w:val="24"/>
              </w:rPr>
              <w:t>次调整为每季度</w:t>
            </w:r>
            <w:r>
              <w:rPr>
                <w:rFonts w:hint="eastAsia"/>
                <w:sz w:val="24"/>
              </w:rPr>
              <w:t>2-3</w:t>
            </w:r>
            <w:r>
              <w:rPr>
                <w:rFonts w:hint="eastAsia"/>
                <w:sz w:val="24"/>
              </w:rPr>
              <w:t>次，具体根据实际贮存情况动态调整），确保危废在贮存库内的暂存时间不超过</w:t>
            </w:r>
            <w:r>
              <w:rPr>
                <w:rFonts w:hint="eastAsia"/>
                <w:sz w:val="24"/>
              </w:rPr>
              <w:t>1</w:t>
            </w:r>
            <w:r>
              <w:rPr>
                <w:rFonts w:hint="eastAsia"/>
                <w:sz w:val="24"/>
              </w:rPr>
              <w:lastRenderedPageBreak/>
              <w:t>年（符合</w:t>
            </w:r>
            <w:r>
              <w:rPr>
                <w:rFonts w:hint="eastAsia"/>
                <w:sz w:val="24"/>
              </w:rPr>
              <w:t>GB18597-2023</w:t>
            </w:r>
            <w:r>
              <w:rPr>
                <w:rFonts w:hint="eastAsia"/>
                <w:sz w:val="24"/>
              </w:rPr>
              <w:t>中危废暂存时限要求）</w:t>
            </w:r>
            <w:r>
              <w:rPr>
                <w:rFonts w:hint="eastAsia"/>
                <w:sz w:val="24"/>
              </w:rPr>
              <w:t>。现有危废贮存库建设合规、设施完备、剩余容量充足，结合扩建后危废特性及强化外运处置的保障措施，其暂存能力可完全满足本次</w:t>
            </w:r>
            <w:r>
              <w:rPr>
                <w:rFonts w:hint="eastAsia"/>
                <w:sz w:val="24"/>
              </w:rPr>
              <w:t>扩建项目的危险废物贮存需求，故本次扩建项目依托现有危废贮存库具备充分可行性</w:t>
            </w:r>
            <w:r>
              <w:rPr>
                <w:rFonts w:hint="eastAsia"/>
                <w:sz w:val="24"/>
              </w:rPr>
              <w:t>。</w:t>
            </w:r>
          </w:p>
          <w:p w:rsidR="00C27E7A" w:rsidRDefault="009B00CC">
            <w:pPr>
              <w:pStyle w:val="10"/>
              <w:widowControl/>
              <w:adjustRightInd/>
              <w:spacing w:line="360" w:lineRule="auto"/>
              <w:ind w:firstLineChars="200" w:firstLine="482"/>
              <w:rPr>
                <w:rFonts w:ascii="Times New Roman" w:cs="Times New Roman" w:hint="default"/>
                <w:kern w:val="2"/>
                <w:szCs w:val="24"/>
              </w:rPr>
            </w:pPr>
            <w:r>
              <w:rPr>
                <w:rFonts w:ascii="Times New Roman" w:cs="Times New Roman"/>
                <w:kern w:val="2"/>
                <w:szCs w:val="24"/>
              </w:rPr>
              <w:t>五、</w:t>
            </w:r>
            <w:r>
              <w:rPr>
                <w:rFonts w:ascii="Times New Roman" w:cs="Times New Roman"/>
                <w:kern w:val="2"/>
                <w:szCs w:val="24"/>
              </w:rPr>
              <w:t>研发方案与实验效果判定方案</w:t>
            </w:r>
          </w:p>
          <w:p w:rsidR="00C27E7A" w:rsidRDefault="009B00CC">
            <w:pPr>
              <w:autoSpaceDE w:val="0"/>
              <w:autoSpaceDN w:val="0"/>
              <w:adjustRightInd w:val="0"/>
              <w:spacing w:line="360" w:lineRule="auto"/>
              <w:ind w:firstLineChars="200" w:firstLine="480"/>
              <w:rPr>
                <w:sz w:val="24"/>
              </w:rPr>
            </w:pPr>
            <w:r>
              <w:rPr>
                <w:rFonts w:hint="eastAsia"/>
                <w:sz w:val="24"/>
              </w:rPr>
              <w:t>本次扩建</w:t>
            </w:r>
            <w:r>
              <w:rPr>
                <w:rFonts w:hint="eastAsia"/>
                <w:sz w:val="24"/>
              </w:rPr>
              <w:t>主要从事药物研发业务，</w:t>
            </w:r>
            <w:r>
              <w:rPr>
                <w:rFonts w:hint="eastAsia"/>
                <w:sz w:val="24"/>
              </w:rPr>
              <w:t>具体包括</w:t>
            </w:r>
            <w:r>
              <w:rPr>
                <w:rFonts w:hint="eastAsia"/>
                <w:sz w:val="24"/>
              </w:rPr>
              <w:t>先导化合物</w:t>
            </w:r>
            <w:r>
              <w:rPr>
                <w:rFonts w:hint="eastAsia"/>
                <w:sz w:val="24"/>
              </w:rPr>
              <w:t>（药物活性分子化合物）</w:t>
            </w:r>
            <w:r>
              <w:rPr>
                <w:rFonts w:hint="eastAsia"/>
                <w:sz w:val="24"/>
              </w:rPr>
              <w:t>合成和</w:t>
            </w:r>
            <w:r>
              <w:rPr>
                <w:rFonts w:hint="eastAsia"/>
                <w:sz w:val="24"/>
              </w:rPr>
              <w:t>候选药物分子及</w:t>
            </w:r>
            <w:r>
              <w:rPr>
                <w:rFonts w:hint="eastAsia"/>
                <w:sz w:val="24"/>
              </w:rPr>
              <w:t>中间体工艺</w:t>
            </w:r>
            <w:r>
              <w:rPr>
                <w:rFonts w:hint="eastAsia"/>
                <w:sz w:val="24"/>
              </w:rPr>
              <w:t>研发两类</w:t>
            </w:r>
            <w:r>
              <w:rPr>
                <w:rFonts w:hint="eastAsia"/>
                <w:sz w:val="24"/>
              </w:rPr>
              <w:t>业务。</w:t>
            </w:r>
            <w:r>
              <w:rPr>
                <w:rFonts w:hint="eastAsia"/>
                <w:sz w:val="24"/>
              </w:rPr>
              <w:t>在先导化合物合成方面，通过化学合成对先导化合物进行结构改造，做构效关系研究，以期发现具有优良药效而低毒的候选药物分子。先导化合物合成研发工作属于探究性研究，在探试实验室进行实验，再通过分析测试数据，根据产物的结构等标准确定候选的药物分子及中间体，在小试实验室进行候选药物分子及</w:t>
            </w:r>
            <w:r>
              <w:rPr>
                <w:rFonts w:hint="eastAsia"/>
                <w:sz w:val="24"/>
              </w:rPr>
              <w:t>中间体工艺</w:t>
            </w:r>
            <w:r>
              <w:rPr>
                <w:rFonts w:hint="eastAsia"/>
                <w:sz w:val="24"/>
              </w:rPr>
              <w:t>研发属于小试性研究，一般按照百克</w:t>
            </w:r>
            <w:r>
              <w:rPr>
                <w:rFonts w:hint="eastAsia"/>
                <w:sz w:val="24"/>
              </w:rPr>
              <w:t>-</w:t>
            </w:r>
            <w:r>
              <w:rPr>
                <w:rFonts w:hint="eastAsia"/>
                <w:sz w:val="24"/>
              </w:rPr>
              <w:t>千克级用量进行放大合成路线。本项目实验批次</w:t>
            </w:r>
            <w:r>
              <w:rPr>
                <w:rFonts w:hint="eastAsia"/>
                <w:sz w:val="24"/>
              </w:rPr>
              <w:t>详见表</w:t>
            </w:r>
            <w:r>
              <w:rPr>
                <w:rFonts w:hint="eastAsia"/>
                <w:sz w:val="24"/>
              </w:rPr>
              <w:t>2-3</w:t>
            </w:r>
            <w:r>
              <w:rPr>
                <w:rFonts w:hint="eastAsia"/>
                <w:sz w:val="24"/>
              </w:rPr>
              <w:t>。</w:t>
            </w:r>
          </w:p>
          <w:p w:rsidR="00C27E7A" w:rsidRDefault="009B00CC">
            <w:pPr>
              <w:pStyle w:val="TableText"/>
              <w:adjustRightInd w:val="0"/>
              <w:snapToGrid w:val="0"/>
              <w:spacing w:line="360" w:lineRule="auto"/>
              <w:jc w:val="center"/>
              <w:rPr>
                <w:rFonts w:ascii="Times New Roman" w:hAnsi="Times New Roman" w:cs="Times New Roman"/>
                <w:b/>
                <w:bCs/>
                <w:spacing w:val="-1"/>
                <w:kern w:val="0"/>
                <w:sz w:val="24"/>
                <w:lang w:eastAsia="zh-CN"/>
              </w:rPr>
            </w:pPr>
            <w:r>
              <w:rPr>
                <w:rFonts w:ascii="Times New Roman" w:hAnsi="Times New Roman" w:cs="Times New Roman"/>
                <w:b/>
                <w:bCs/>
                <w:spacing w:val="-1"/>
                <w:kern w:val="0"/>
                <w:sz w:val="24"/>
                <w:lang w:eastAsia="zh-CN"/>
              </w:rPr>
              <w:t>表</w:t>
            </w:r>
            <w:r>
              <w:rPr>
                <w:rFonts w:ascii="Times New Roman" w:hAnsi="Times New Roman" w:cs="Times New Roman" w:hint="eastAsia"/>
                <w:b/>
                <w:bCs/>
                <w:spacing w:val="-1"/>
                <w:kern w:val="0"/>
                <w:sz w:val="24"/>
                <w:lang w:eastAsia="zh-CN"/>
              </w:rPr>
              <w:t>2-3</w:t>
            </w:r>
            <w:r>
              <w:rPr>
                <w:rFonts w:ascii="Times New Roman" w:hAnsi="Times New Roman" w:cs="Times New Roman"/>
                <w:b/>
                <w:bCs/>
                <w:spacing w:val="-1"/>
                <w:kern w:val="0"/>
                <w:sz w:val="24"/>
                <w:lang w:eastAsia="zh-CN"/>
              </w:rPr>
              <w:t xml:space="preserve">  </w:t>
            </w:r>
            <w:r>
              <w:rPr>
                <w:rFonts w:ascii="Times New Roman" w:hAnsi="Times New Roman" w:cs="Times New Roman" w:hint="eastAsia"/>
                <w:b/>
                <w:bCs/>
                <w:spacing w:val="-1"/>
                <w:kern w:val="0"/>
                <w:sz w:val="24"/>
                <w:lang w:eastAsia="zh-CN"/>
              </w:rPr>
              <w:t>本项目</w:t>
            </w:r>
            <w:r>
              <w:rPr>
                <w:rFonts w:ascii="Times New Roman" w:hAnsi="Times New Roman" w:cs="Times New Roman"/>
                <w:b/>
                <w:bCs/>
                <w:spacing w:val="-1"/>
                <w:kern w:val="0"/>
                <w:sz w:val="24"/>
                <w:lang w:eastAsia="zh-CN"/>
              </w:rPr>
              <w:t>实验批次一览表</w:t>
            </w:r>
          </w:p>
          <w:tbl>
            <w:tblPr>
              <w:tblStyle w:val="af3"/>
              <w:tblW w:w="4995" w:type="pct"/>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648"/>
              <w:gridCol w:w="782"/>
              <w:gridCol w:w="977"/>
              <w:gridCol w:w="1054"/>
              <w:gridCol w:w="860"/>
              <w:gridCol w:w="2962"/>
            </w:tblGrid>
            <w:tr w:rsidR="00C27E7A">
              <w:trPr>
                <w:trHeight w:val="340"/>
                <w:jc w:val="center"/>
              </w:trPr>
              <w:tc>
                <w:tcPr>
                  <w:tcW w:w="995" w:type="pct"/>
                  <w:vMerge w:val="restart"/>
                  <w:tcBorders>
                    <w:tl2br w:val="nil"/>
                    <w:tr2bl w:val="nil"/>
                  </w:tcBorders>
                  <w:vAlign w:val="center"/>
                </w:tcPr>
                <w:p w:rsidR="00C27E7A" w:rsidRDefault="009B00CC">
                  <w:pPr>
                    <w:jc w:val="center"/>
                    <w:rPr>
                      <w:b/>
                      <w:bCs/>
                    </w:rPr>
                  </w:pPr>
                  <w:r>
                    <w:rPr>
                      <w:rFonts w:hint="eastAsia"/>
                      <w:b/>
                      <w:bCs/>
                    </w:rPr>
                    <w:t>研发业务</w:t>
                  </w:r>
                </w:p>
              </w:tc>
              <w:tc>
                <w:tcPr>
                  <w:tcW w:w="2217" w:type="pct"/>
                  <w:gridSpan w:val="4"/>
                  <w:tcBorders>
                    <w:tl2br w:val="nil"/>
                    <w:tr2bl w:val="nil"/>
                  </w:tcBorders>
                  <w:vAlign w:val="center"/>
                </w:tcPr>
                <w:p w:rsidR="00C27E7A" w:rsidRDefault="009B00CC">
                  <w:pPr>
                    <w:jc w:val="center"/>
                    <w:rPr>
                      <w:b/>
                      <w:bCs/>
                    </w:rPr>
                  </w:pPr>
                  <w:r>
                    <w:rPr>
                      <w:rFonts w:hint="eastAsia"/>
                      <w:b/>
                      <w:bCs/>
                    </w:rPr>
                    <w:t>实验批次</w:t>
                  </w:r>
                  <w:r>
                    <w:rPr>
                      <w:rFonts w:hint="eastAsia"/>
                      <w:b/>
                      <w:bCs/>
                    </w:rPr>
                    <w:t>/a</w:t>
                  </w:r>
                </w:p>
              </w:tc>
              <w:tc>
                <w:tcPr>
                  <w:tcW w:w="1787" w:type="pct"/>
                  <w:vMerge w:val="restart"/>
                  <w:tcBorders>
                    <w:tl2br w:val="nil"/>
                    <w:tr2bl w:val="nil"/>
                  </w:tcBorders>
                  <w:shd w:val="clear" w:color="auto" w:fill="auto"/>
                  <w:vAlign w:val="center"/>
                </w:tcPr>
                <w:p w:rsidR="00C27E7A" w:rsidRDefault="009B00CC">
                  <w:pPr>
                    <w:jc w:val="center"/>
                    <w:rPr>
                      <w:b/>
                      <w:bCs/>
                    </w:rPr>
                  </w:pPr>
                  <w:r>
                    <w:rPr>
                      <w:rFonts w:hint="eastAsia"/>
                      <w:b/>
                      <w:bCs/>
                    </w:rPr>
                    <w:t>备注</w:t>
                  </w:r>
                </w:p>
              </w:tc>
            </w:tr>
            <w:tr w:rsidR="00C27E7A">
              <w:trPr>
                <w:trHeight w:val="340"/>
                <w:jc w:val="center"/>
              </w:trPr>
              <w:tc>
                <w:tcPr>
                  <w:tcW w:w="995" w:type="pct"/>
                  <w:vMerge/>
                  <w:tcBorders>
                    <w:tl2br w:val="nil"/>
                    <w:tr2bl w:val="nil"/>
                  </w:tcBorders>
                  <w:vAlign w:val="center"/>
                </w:tcPr>
                <w:p w:rsidR="00C27E7A" w:rsidRDefault="00C27E7A">
                  <w:pPr>
                    <w:jc w:val="center"/>
                    <w:rPr>
                      <w:b/>
                      <w:bCs/>
                    </w:rPr>
                  </w:pPr>
                </w:p>
              </w:tc>
              <w:tc>
                <w:tcPr>
                  <w:tcW w:w="472" w:type="pct"/>
                  <w:tcBorders>
                    <w:tl2br w:val="nil"/>
                    <w:tr2bl w:val="nil"/>
                  </w:tcBorders>
                  <w:shd w:val="clear" w:color="auto" w:fill="auto"/>
                  <w:vAlign w:val="center"/>
                </w:tcPr>
                <w:p w:rsidR="00C27E7A" w:rsidRDefault="009B00CC">
                  <w:pPr>
                    <w:jc w:val="center"/>
                    <w:rPr>
                      <w:b/>
                      <w:bCs/>
                    </w:rPr>
                  </w:pPr>
                  <w:r>
                    <w:rPr>
                      <w:rFonts w:hint="eastAsia"/>
                      <w:b/>
                      <w:bCs/>
                    </w:rPr>
                    <w:t>现有项目</w:t>
                  </w:r>
                </w:p>
              </w:tc>
              <w:tc>
                <w:tcPr>
                  <w:tcW w:w="590" w:type="pct"/>
                  <w:tcBorders>
                    <w:tl2br w:val="nil"/>
                    <w:tr2bl w:val="nil"/>
                  </w:tcBorders>
                  <w:shd w:val="clear" w:color="auto" w:fill="auto"/>
                  <w:vAlign w:val="center"/>
                </w:tcPr>
                <w:p w:rsidR="00C27E7A" w:rsidRDefault="009B00CC">
                  <w:pPr>
                    <w:jc w:val="center"/>
                    <w:rPr>
                      <w:b/>
                      <w:bCs/>
                    </w:rPr>
                  </w:pPr>
                  <w:r>
                    <w:rPr>
                      <w:rFonts w:hint="eastAsia"/>
                      <w:b/>
                      <w:bCs/>
                    </w:rPr>
                    <w:t>本次扩建新增</w:t>
                  </w:r>
                </w:p>
              </w:tc>
              <w:tc>
                <w:tcPr>
                  <w:tcW w:w="636" w:type="pct"/>
                  <w:tcBorders>
                    <w:tl2br w:val="nil"/>
                    <w:tr2bl w:val="nil"/>
                  </w:tcBorders>
                  <w:shd w:val="clear" w:color="auto" w:fill="auto"/>
                  <w:vAlign w:val="center"/>
                </w:tcPr>
                <w:p w:rsidR="00C27E7A" w:rsidRDefault="009B00CC">
                  <w:pPr>
                    <w:jc w:val="center"/>
                    <w:rPr>
                      <w:b/>
                      <w:bCs/>
                    </w:rPr>
                  </w:pPr>
                  <w:r>
                    <w:rPr>
                      <w:rFonts w:hint="eastAsia"/>
                      <w:b/>
                      <w:bCs/>
                    </w:rPr>
                    <w:t>扩建后全厂</w:t>
                  </w:r>
                </w:p>
              </w:tc>
              <w:tc>
                <w:tcPr>
                  <w:tcW w:w="517" w:type="pct"/>
                  <w:tcBorders>
                    <w:tl2br w:val="nil"/>
                    <w:tr2bl w:val="nil"/>
                  </w:tcBorders>
                  <w:shd w:val="clear" w:color="auto" w:fill="auto"/>
                  <w:vAlign w:val="center"/>
                </w:tcPr>
                <w:p w:rsidR="00C27E7A" w:rsidRDefault="009B00CC">
                  <w:pPr>
                    <w:jc w:val="center"/>
                    <w:rPr>
                      <w:b/>
                      <w:bCs/>
                    </w:rPr>
                  </w:pPr>
                  <w:r>
                    <w:rPr>
                      <w:rFonts w:hint="eastAsia"/>
                      <w:b/>
                      <w:bCs/>
                    </w:rPr>
                    <w:t>增减量</w:t>
                  </w:r>
                </w:p>
              </w:tc>
              <w:tc>
                <w:tcPr>
                  <w:tcW w:w="1787" w:type="pct"/>
                  <w:vMerge/>
                  <w:tcBorders>
                    <w:tl2br w:val="nil"/>
                    <w:tr2bl w:val="nil"/>
                  </w:tcBorders>
                  <w:vAlign w:val="center"/>
                </w:tcPr>
                <w:p w:rsidR="00C27E7A" w:rsidRDefault="00C27E7A">
                  <w:pPr>
                    <w:jc w:val="center"/>
                    <w:rPr>
                      <w:b/>
                      <w:bCs/>
                    </w:rPr>
                  </w:pPr>
                </w:p>
              </w:tc>
            </w:tr>
            <w:tr w:rsidR="00C27E7A">
              <w:trPr>
                <w:trHeight w:val="340"/>
                <w:jc w:val="center"/>
              </w:trPr>
              <w:tc>
                <w:tcPr>
                  <w:tcW w:w="995" w:type="pct"/>
                  <w:tcBorders>
                    <w:tl2br w:val="nil"/>
                    <w:tr2bl w:val="nil"/>
                  </w:tcBorders>
                  <w:vAlign w:val="center"/>
                </w:tcPr>
                <w:p w:rsidR="00C27E7A" w:rsidRDefault="009B00CC">
                  <w:pPr>
                    <w:jc w:val="center"/>
                  </w:pPr>
                  <w:r>
                    <w:rPr>
                      <w:rFonts w:hint="eastAsia"/>
                    </w:rPr>
                    <w:t>药物活性分子化合物合成（探试实验）</w:t>
                  </w:r>
                </w:p>
              </w:tc>
              <w:tc>
                <w:tcPr>
                  <w:tcW w:w="472" w:type="pct"/>
                  <w:tcBorders>
                    <w:tl2br w:val="nil"/>
                    <w:tr2bl w:val="nil"/>
                  </w:tcBorders>
                  <w:vAlign w:val="center"/>
                </w:tcPr>
                <w:p w:rsidR="00C27E7A" w:rsidRDefault="009B00CC">
                  <w:pPr>
                    <w:jc w:val="center"/>
                  </w:pPr>
                  <w:r>
                    <w:rPr>
                      <w:rFonts w:hint="eastAsia"/>
                    </w:rPr>
                    <w:t>500</w:t>
                  </w:r>
                </w:p>
              </w:tc>
              <w:tc>
                <w:tcPr>
                  <w:tcW w:w="590" w:type="pct"/>
                  <w:tcBorders>
                    <w:tl2br w:val="nil"/>
                    <w:tr2bl w:val="nil"/>
                  </w:tcBorders>
                  <w:vAlign w:val="center"/>
                </w:tcPr>
                <w:p w:rsidR="00C27E7A" w:rsidRDefault="009B00CC">
                  <w:pPr>
                    <w:jc w:val="center"/>
                  </w:pPr>
                  <w:r>
                    <w:rPr>
                      <w:rFonts w:hint="eastAsia"/>
                    </w:rPr>
                    <w:t>5200</w:t>
                  </w:r>
                </w:p>
              </w:tc>
              <w:tc>
                <w:tcPr>
                  <w:tcW w:w="636" w:type="pct"/>
                  <w:tcBorders>
                    <w:tl2br w:val="nil"/>
                    <w:tr2bl w:val="nil"/>
                  </w:tcBorders>
                  <w:shd w:val="clear" w:color="auto" w:fill="auto"/>
                  <w:vAlign w:val="center"/>
                </w:tcPr>
                <w:p w:rsidR="00C27E7A" w:rsidRDefault="009B00CC">
                  <w:pPr>
                    <w:jc w:val="center"/>
                  </w:pPr>
                  <w:r>
                    <w:rPr>
                      <w:rFonts w:hint="eastAsia"/>
                    </w:rPr>
                    <w:t>5700</w:t>
                  </w:r>
                </w:p>
              </w:tc>
              <w:tc>
                <w:tcPr>
                  <w:tcW w:w="517" w:type="pct"/>
                  <w:tcBorders>
                    <w:tl2br w:val="nil"/>
                    <w:tr2bl w:val="nil"/>
                  </w:tcBorders>
                  <w:shd w:val="clear" w:color="auto" w:fill="auto"/>
                  <w:vAlign w:val="center"/>
                </w:tcPr>
                <w:p w:rsidR="00C27E7A" w:rsidRDefault="009B00CC">
                  <w:pPr>
                    <w:jc w:val="center"/>
                  </w:pPr>
                  <w:r>
                    <w:rPr>
                      <w:rFonts w:hint="eastAsia"/>
                    </w:rPr>
                    <w:t>+5200</w:t>
                  </w:r>
                </w:p>
              </w:tc>
              <w:tc>
                <w:tcPr>
                  <w:tcW w:w="1787" w:type="pct"/>
                  <w:tcBorders>
                    <w:tl2br w:val="nil"/>
                    <w:tr2bl w:val="nil"/>
                  </w:tcBorders>
                  <w:vAlign w:val="center"/>
                </w:tcPr>
                <w:p w:rsidR="00C27E7A" w:rsidRDefault="009B00CC">
                  <w:pPr>
                    <w:jc w:val="center"/>
                  </w:pPr>
                  <w:r>
                    <w:rPr>
                      <w:rFonts w:hint="eastAsia"/>
                    </w:rPr>
                    <w:t>每批次制备量在</w:t>
                  </w:r>
                  <w:r>
                    <w:rPr>
                      <w:rFonts w:hint="eastAsia"/>
                    </w:rPr>
                    <w:t>5mg~10mg</w:t>
                  </w:r>
                  <w:r>
                    <w:rPr>
                      <w:rFonts w:hint="eastAsia"/>
                    </w:rPr>
                    <w:t>之间，属于克级实验。现有项目每批次实验平均时长约</w:t>
                  </w:r>
                  <w:r>
                    <w:rPr>
                      <w:rFonts w:hint="eastAsia"/>
                    </w:rPr>
                    <w:t>10h</w:t>
                  </w:r>
                  <w:r>
                    <w:rPr>
                      <w:rFonts w:hint="eastAsia"/>
                    </w:rPr>
                    <w:t>；本次扩建每批次实验平均时长约</w:t>
                  </w:r>
                  <w:r>
                    <w:rPr>
                      <w:rFonts w:hint="eastAsia"/>
                    </w:rPr>
                    <w:t>6h</w:t>
                  </w:r>
                </w:p>
              </w:tc>
            </w:tr>
            <w:tr w:rsidR="00C27E7A">
              <w:trPr>
                <w:trHeight w:val="340"/>
                <w:jc w:val="center"/>
              </w:trPr>
              <w:tc>
                <w:tcPr>
                  <w:tcW w:w="995" w:type="pct"/>
                  <w:tcBorders>
                    <w:tl2br w:val="nil"/>
                    <w:tr2bl w:val="nil"/>
                  </w:tcBorders>
                  <w:vAlign w:val="center"/>
                </w:tcPr>
                <w:p w:rsidR="00C27E7A" w:rsidRDefault="009B00CC">
                  <w:pPr>
                    <w:jc w:val="center"/>
                  </w:pPr>
                  <w:r>
                    <w:rPr>
                      <w:rFonts w:hint="eastAsia"/>
                    </w:rPr>
                    <w:t>候选药物分子及医药中间体工艺开发（小试实验）</w:t>
                  </w:r>
                </w:p>
              </w:tc>
              <w:tc>
                <w:tcPr>
                  <w:tcW w:w="472" w:type="pct"/>
                  <w:tcBorders>
                    <w:tl2br w:val="nil"/>
                    <w:tr2bl w:val="nil"/>
                  </w:tcBorders>
                  <w:vAlign w:val="center"/>
                </w:tcPr>
                <w:p w:rsidR="00C27E7A" w:rsidRDefault="009B00CC">
                  <w:pPr>
                    <w:jc w:val="center"/>
                  </w:pPr>
                  <w:r>
                    <w:rPr>
                      <w:rFonts w:hint="eastAsia"/>
                    </w:rPr>
                    <w:t>50</w:t>
                  </w:r>
                </w:p>
              </w:tc>
              <w:tc>
                <w:tcPr>
                  <w:tcW w:w="590" w:type="pct"/>
                  <w:tcBorders>
                    <w:tl2br w:val="nil"/>
                    <w:tr2bl w:val="nil"/>
                  </w:tcBorders>
                  <w:vAlign w:val="center"/>
                </w:tcPr>
                <w:p w:rsidR="00C27E7A" w:rsidRDefault="009B00CC">
                  <w:pPr>
                    <w:jc w:val="center"/>
                  </w:pPr>
                  <w:r>
                    <w:rPr>
                      <w:rFonts w:hint="eastAsia"/>
                    </w:rPr>
                    <w:t>150</w:t>
                  </w:r>
                </w:p>
              </w:tc>
              <w:tc>
                <w:tcPr>
                  <w:tcW w:w="636" w:type="pct"/>
                  <w:tcBorders>
                    <w:tl2br w:val="nil"/>
                    <w:tr2bl w:val="nil"/>
                  </w:tcBorders>
                  <w:shd w:val="clear" w:color="auto" w:fill="auto"/>
                  <w:vAlign w:val="center"/>
                </w:tcPr>
                <w:p w:rsidR="00C27E7A" w:rsidRDefault="009B00CC">
                  <w:pPr>
                    <w:jc w:val="center"/>
                  </w:pPr>
                  <w:r>
                    <w:rPr>
                      <w:rFonts w:hint="eastAsia"/>
                    </w:rPr>
                    <w:t>200</w:t>
                  </w:r>
                </w:p>
              </w:tc>
              <w:tc>
                <w:tcPr>
                  <w:tcW w:w="517" w:type="pct"/>
                  <w:tcBorders>
                    <w:tl2br w:val="nil"/>
                    <w:tr2bl w:val="nil"/>
                  </w:tcBorders>
                  <w:shd w:val="clear" w:color="auto" w:fill="auto"/>
                  <w:vAlign w:val="center"/>
                </w:tcPr>
                <w:p w:rsidR="00C27E7A" w:rsidRDefault="009B00CC">
                  <w:pPr>
                    <w:jc w:val="center"/>
                  </w:pPr>
                  <w:r>
                    <w:rPr>
                      <w:rFonts w:hint="eastAsia"/>
                    </w:rPr>
                    <w:t>+150</w:t>
                  </w:r>
                </w:p>
              </w:tc>
              <w:tc>
                <w:tcPr>
                  <w:tcW w:w="1787" w:type="pct"/>
                  <w:tcBorders>
                    <w:tl2br w:val="nil"/>
                    <w:tr2bl w:val="nil"/>
                  </w:tcBorders>
                  <w:vAlign w:val="center"/>
                </w:tcPr>
                <w:p w:rsidR="00C27E7A" w:rsidRDefault="009B00CC">
                  <w:pPr>
                    <w:jc w:val="center"/>
                  </w:pPr>
                  <w:r>
                    <w:rPr>
                      <w:rFonts w:hint="eastAsia"/>
                    </w:rPr>
                    <w:t>每批次制备量在</w:t>
                  </w:r>
                  <w:r>
                    <w:rPr>
                      <w:rFonts w:hint="eastAsia"/>
                    </w:rPr>
                    <w:t>100g~1kg</w:t>
                  </w:r>
                  <w:r>
                    <w:rPr>
                      <w:rFonts w:hint="eastAsia"/>
                    </w:rPr>
                    <w:t>之间，属于公斤实验。每批次实验平均时长约</w:t>
                  </w:r>
                  <w:r>
                    <w:rPr>
                      <w:rFonts w:hint="eastAsia"/>
                    </w:rPr>
                    <w:t>50h</w:t>
                  </w:r>
                  <w:r>
                    <w:rPr>
                      <w:rFonts w:hint="eastAsia"/>
                    </w:rPr>
                    <w:t>；本次扩建每批次实验平均时长约</w:t>
                  </w:r>
                  <w:r>
                    <w:rPr>
                      <w:rFonts w:hint="eastAsia"/>
                    </w:rPr>
                    <w:t>60h</w:t>
                  </w:r>
                </w:p>
              </w:tc>
            </w:tr>
            <w:tr w:rsidR="00C27E7A">
              <w:trPr>
                <w:trHeight w:val="340"/>
                <w:jc w:val="center"/>
              </w:trPr>
              <w:tc>
                <w:tcPr>
                  <w:tcW w:w="995" w:type="pct"/>
                  <w:tcBorders>
                    <w:tl2br w:val="nil"/>
                    <w:tr2bl w:val="nil"/>
                  </w:tcBorders>
                  <w:vAlign w:val="center"/>
                </w:tcPr>
                <w:p w:rsidR="00C27E7A" w:rsidRDefault="009B00CC">
                  <w:pPr>
                    <w:jc w:val="center"/>
                  </w:pPr>
                  <w:r>
                    <w:t>合计</w:t>
                  </w:r>
                </w:p>
              </w:tc>
              <w:tc>
                <w:tcPr>
                  <w:tcW w:w="472" w:type="pct"/>
                  <w:tcBorders>
                    <w:tl2br w:val="nil"/>
                    <w:tr2bl w:val="nil"/>
                  </w:tcBorders>
                  <w:vAlign w:val="center"/>
                </w:tcPr>
                <w:p w:rsidR="00C27E7A" w:rsidRDefault="009B00CC">
                  <w:pPr>
                    <w:jc w:val="center"/>
                  </w:pPr>
                  <w:r>
                    <w:rPr>
                      <w:rFonts w:hint="eastAsia"/>
                    </w:rPr>
                    <w:t>550</w:t>
                  </w:r>
                </w:p>
              </w:tc>
              <w:tc>
                <w:tcPr>
                  <w:tcW w:w="590" w:type="pct"/>
                  <w:tcBorders>
                    <w:tl2br w:val="nil"/>
                    <w:tr2bl w:val="nil"/>
                  </w:tcBorders>
                  <w:vAlign w:val="center"/>
                </w:tcPr>
                <w:p w:rsidR="00C27E7A" w:rsidRDefault="009B00CC">
                  <w:pPr>
                    <w:jc w:val="center"/>
                  </w:pPr>
                  <w:r>
                    <w:rPr>
                      <w:rFonts w:hint="eastAsia"/>
                    </w:rPr>
                    <w:t>5350</w:t>
                  </w:r>
                </w:p>
              </w:tc>
              <w:tc>
                <w:tcPr>
                  <w:tcW w:w="636" w:type="pct"/>
                  <w:tcBorders>
                    <w:tl2br w:val="nil"/>
                    <w:tr2bl w:val="nil"/>
                  </w:tcBorders>
                  <w:shd w:val="clear" w:color="auto" w:fill="auto"/>
                  <w:vAlign w:val="center"/>
                </w:tcPr>
                <w:p w:rsidR="00C27E7A" w:rsidRDefault="009B00CC">
                  <w:pPr>
                    <w:jc w:val="center"/>
                  </w:pPr>
                  <w:r>
                    <w:rPr>
                      <w:rFonts w:hint="eastAsia"/>
                    </w:rPr>
                    <w:t>5900</w:t>
                  </w:r>
                </w:p>
              </w:tc>
              <w:tc>
                <w:tcPr>
                  <w:tcW w:w="517" w:type="pct"/>
                  <w:tcBorders>
                    <w:tl2br w:val="nil"/>
                    <w:tr2bl w:val="nil"/>
                  </w:tcBorders>
                  <w:shd w:val="clear" w:color="auto" w:fill="auto"/>
                  <w:vAlign w:val="center"/>
                </w:tcPr>
                <w:p w:rsidR="00C27E7A" w:rsidRDefault="009B00CC">
                  <w:pPr>
                    <w:jc w:val="center"/>
                  </w:pPr>
                  <w:r>
                    <w:rPr>
                      <w:rFonts w:hint="eastAsia"/>
                    </w:rPr>
                    <w:t>+5350</w:t>
                  </w:r>
                </w:p>
              </w:tc>
              <w:tc>
                <w:tcPr>
                  <w:tcW w:w="1787" w:type="pct"/>
                  <w:tcBorders>
                    <w:tl2br w:val="nil"/>
                    <w:tr2bl w:val="nil"/>
                  </w:tcBorders>
                  <w:vAlign w:val="center"/>
                </w:tcPr>
                <w:p w:rsidR="00C27E7A" w:rsidRDefault="009B00CC">
                  <w:pPr>
                    <w:jc w:val="center"/>
                  </w:pPr>
                  <w:r>
                    <w:rPr>
                      <w:rFonts w:hint="eastAsia"/>
                    </w:rPr>
                    <w:t>/</w:t>
                  </w:r>
                </w:p>
              </w:tc>
            </w:tr>
            <w:tr w:rsidR="00C27E7A">
              <w:trPr>
                <w:trHeight w:val="340"/>
                <w:jc w:val="center"/>
              </w:trPr>
              <w:tc>
                <w:tcPr>
                  <w:tcW w:w="5000" w:type="pct"/>
                  <w:gridSpan w:val="6"/>
                  <w:tcBorders>
                    <w:tl2br w:val="nil"/>
                    <w:tr2bl w:val="nil"/>
                  </w:tcBorders>
                  <w:vAlign w:val="center"/>
                </w:tcPr>
                <w:p w:rsidR="00C27E7A" w:rsidRDefault="009B00CC">
                  <w:pPr>
                    <w:rPr>
                      <w:highlight w:val="yellow"/>
                    </w:rPr>
                  </w:pPr>
                  <w:r>
                    <w:rPr>
                      <w:rFonts w:hint="eastAsia"/>
                    </w:rPr>
                    <w:t>注：不涉及中试和生产。</w:t>
                  </w:r>
                </w:p>
              </w:tc>
            </w:tr>
          </w:tbl>
          <w:p w:rsidR="00C27E7A" w:rsidRDefault="009B00CC">
            <w:pPr>
              <w:autoSpaceDE w:val="0"/>
              <w:autoSpaceDN w:val="0"/>
              <w:adjustRightInd w:val="0"/>
              <w:spacing w:beforeLines="50" w:before="120" w:line="360" w:lineRule="auto"/>
              <w:ind w:firstLineChars="200" w:firstLine="480"/>
              <w:rPr>
                <w:sz w:val="24"/>
              </w:rPr>
            </w:pPr>
            <w:r>
              <w:rPr>
                <w:rFonts w:hint="eastAsia"/>
                <w:sz w:val="24"/>
              </w:rPr>
              <w:t>实验效果判定方案：包括反应中控、产物结构分析和产率计算等方法。反应中控主要通过薄层色谱法（</w:t>
            </w:r>
            <w:r>
              <w:rPr>
                <w:rFonts w:hint="eastAsia"/>
                <w:sz w:val="24"/>
              </w:rPr>
              <w:t>TLC</w:t>
            </w:r>
            <w:r>
              <w:rPr>
                <w:rFonts w:hint="eastAsia"/>
                <w:sz w:val="24"/>
              </w:rPr>
              <w:t>）、高效液相色谱法（</w:t>
            </w:r>
            <w:r>
              <w:rPr>
                <w:rFonts w:hint="eastAsia"/>
                <w:sz w:val="24"/>
              </w:rPr>
              <w:t>HPLC</w:t>
            </w:r>
            <w:r>
              <w:rPr>
                <w:rFonts w:hint="eastAsia"/>
                <w:sz w:val="24"/>
              </w:rPr>
              <w:t>）和气相色谱法（</w:t>
            </w:r>
            <w:r>
              <w:rPr>
                <w:rFonts w:hint="eastAsia"/>
                <w:sz w:val="24"/>
              </w:rPr>
              <w:t>GC</w:t>
            </w:r>
            <w:r>
              <w:rPr>
                <w:rFonts w:hint="eastAsia"/>
                <w:sz w:val="24"/>
              </w:rPr>
              <w:t>）等手段，监控原料向产物的转化进程。产物结构分析是通过核磁共振波谱法（</w:t>
            </w:r>
            <w:r>
              <w:rPr>
                <w:rFonts w:hint="eastAsia"/>
                <w:sz w:val="24"/>
              </w:rPr>
              <w:t>NMR</w:t>
            </w:r>
            <w:r>
              <w:rPr>
                <w:rFonts w:hint="eastAsia"/>
                <w:sz w:val="24"/>
              </w:rPr>
              <w:t>）、质谱法（</w:t>
            </w:r>
            <w:r>
              <w:rPr>
                <w:rFonts w:hint="eastAsia"/>
                <w:sz w:val="24"/>
              </w:rPr>
              <w:t>MS</w:t>
            </w:r>
            <w:r>
              <w:rPr>
                <w:rFonts w:hint="eastAsia"/>
                <w:sz w:val="24"/>
              </w:rPr>
              <w:t>）确认得到</w:t>
            </w:r>
            <w:r>
              <w:rPr>
                <w:rFonts w:hint="eastAsia"/>
                <w:sz w:val="24"/>
              </w:rPr>
              <w:t>目标</w:t>
            </w:r>
            <w:r>
              <w:rPr>
                <w:rFonts w:hint="eastAsia"/>
                <w:sz w:val="24"/>
              </w:rPr>
              <w:t>结构的产物。产率计算是通过液相标准曲线或根据实际得到的产物的质量，来计算收率</w:t>
            </w:r>
            <w:r>
              <w:rPr>
                <w:rFonts w:hint="eastAsia"/>
                <w:sz w:val="24"/>
              </w:rPr>
              <w:t>判定产物是否合格</w:t>
            </w:r>
            <w:r>
              <w:rPr>
                <w:rFonts w:hint="eastAsia"/>
                <w:sz w:val="24"/>
              </w:rPr>
              <w:t>。</w:t>
            </w:r>
          </w:p>
          <w:p w:rsidR="00C27E7A" w:rsidRDefault="009B00CC">
            <w:pPr>
              <w:pStyle w:val="10"/>
              <w:widowControl/>
              <w:adjustRightInd/>
              <w:spacing w:line="360" w:lineRule="auto"/>
              <w:ind w:firstLineChars="200" w:firstLine="482"/>
              <w:rPr>
                <w:rFonts w:ascii="Times New Roman" w:cs="Times New Roman" w:hint="default"/>
                <w:kern w:val="2"/>
                <w:szCs w:val="24"/>
              </w:rPr>
            </w:pPr>
            <w:r>
              <w:rPr>
                <w:rFonts w:ascii="Times New Roman" w:cs="Times New Roman"/>
                <w:kern w:val="2"/>
                <w:szCs w:val="24"/>
              </w:rPr>
              <w:t>六、</w:t>
            </w:r>
            <w:r>
              <w:rPr>
                <w:rFonts w:ascii="Times New Roman" w:cs="Times New Roman"/>
                <w:kern w:val="2"/>
                <w:szCs w:val="24"/>
              </w:rPr>
              <w:t>原辅材料及能源消耗</w:t>
            </w:r>
          </w:p>
          <w:p w:rsidR="00C27E7A" w:rsidRDefault="009B00CC">
            <w:pPr>
              <w:spacing w:line="360" w:lineRule="auto"/>
              <w:ind w:firstLineChars="200" w:firstLine="480"/>
              <w:rPr>
                <w:b/>
                <w:bCs/>
                <w:sz w:val="24"/>
              </w:rPr>
            </w:pPr>
            <w:r>
              <w:rPr>
                <w:rFonts w:hint="eastAsia"/>
                <w:sz w:val="24"/>
              </w:rPr>
              <w:t>根据</w:t>
            </w:r>
            <w:r>
              <w:rPr>
                <w:rFonts w:hint="eastAsia"/>
                <w:sz w:val="24"/>
              </w:rPr>
              <w:t>建设单位提供的资料</w:t>
            </w:r>
            <w:r>
              <w:rPr>
                <w:rFonts w:hint="eastAsia"/>
                <w:sz w:val="24"/>
              </w:rPr>
              <w:t>，</w:t>
            </w:r>
            <w:r>
              <w:rPr>
                <w:rFonts w:hint="eastAsia"/>
                <w:sz w:val="24"/>
              </w:rPr>
              <w:t>原辅材料消耗情况</w:t>
            </w:r>
            <w:r>
              <w:rPr>
                <w:rFonts w:hint="eastAsia"/>
                <w:sz w:val="24"/>
              </w:rPr>
              <w:t>见</w:t>
            </w:r>
            <w:r>
              <w:rPr>
                <w:rFonts w:hint="eastAsia"/>
                <w:sz w:val="24"/>
              </w:rPr>
              <w:t>表</w:t>
            </w:r>
            <w:r>
              <w:rPr>
                <w:rFonts w:hint="eastAsia"/>
                <w:sz w:val="24"/>
              </w:rPr>
              <w:t>2-</w:t>
            </w:r>
            <w:r>
              <w:rPr>
                <w:rFonts w:hint="eastAsia"/>
                <w:sz w:val="24"/>
              </w:rPr>
              <w:t>4</w:t>
            </w:r>
            <w:r>
              <w:rPr>
                <w:rFonts w:hint="eastAsia"/>
                <w:sz w:val="24"/>
              </w:rPr>
              <w:t>，主要化学试剂理化特性见表</w:t>
            </w:r>
            <w:r>
              <w:rPr>
                <w:rFonts w:hint="eastAsia"/>
                <w:sz w:val="24"/>
              </w:rPr>
              <w:t>2-5</w:t>
            </w:r>
            <w:r>
              <w:rPr>
                <w:rFonts w:hint="eastAsia"/>
                <w:sz w:val="24"/>
              </w:rPr>
              <w:t>，主要能源消耗情况见表</w:t>
            </w:r>
            <w:r>
              <w:rPr>
                <w:rFonts w:hint="eastAsia"/>
                <w:sz w:val="24"/>
              </w:rPr>
              <w:t>2-6</w:t>
            </w:r>
            <w:r>
              <w:rPr>
                <w:rFonts w:hint="eastAsia"/>
                <w:sz w:val="24"/>
              </w:rPr>
              <w:t>。</w:t>
            </w:r>
          </w:p>
          <w:p w:rsidR="00C27E7A" w:rsidRDefault="009B00CC">
            <w:pPr>
              <w:pStyle w:val="TableText"/>
              <w:adjustRightInd w:val="0"/>
              <w:snapToGrid w:val="0"/>
              <w:spacing w:line="360" w:lineRule="auto"/>
              <w:jc w:val="center"/>
              <w:rPr>
                <w:rFonts w:ascii="Times New Roman" w:hAnsi="Times New Roman" w:cs="Times New Roman"/>
                <w:b/>
                <w:bCs/>
                <w:spacing w:val="-1"/>
                <w:kern w:val="0"/>
                <w:sz w:val="24"/>
                <w:lang w:eastAsia="zh-CN"/>
              </w:rPr>
            </w:pPr>
            <w:r>
              <w:rPr>
                <w:rFonts w:ascii="Times New Roman" w:hAnsi="Times New Roman" w:cs="Times New Roman"/>
                <w:b/>
                <w:bCs/>
                <w:spacing w:val="-1"/>
                <w:kern w:val="0"/>
                <w:sz w:val="24"/>
                <w:lang w:eastAsia="zh-CN"/>
              </w:rPr>
              <w:lastRenderedPageBreak/>
              <w:t>表</w:t>
            </w:r>
            <w:r>
              <w:rPr>
                <w:rFonts w:ascii="Times New Roman" w:hAnsi="Times New Roman" w:cs="Times New Roman"/>
                <w:b/>
                <w:bCs/>
                <w:spacing w:val="-1"/>
                <w:kern w:val="0"/>
                <w:sz w:val="24"/>
                <w:lang w:eastAsia="zh-CN"/>
              </w:rPr>
              <w:t>2-</w:t>
            </w:r>
            <w:r>
              <w:rPr>
                <w:rFonts w:ascii="Times New Roman" w:hAnsi="Times New Roman" w:cs="Times New Roman" w:hint="eastAsia"/>
                <w:b/>
                <w:bCs/>
                <w:spacing w:val="-1"/>
                <w:kern w:val="0"/>
                <w:sz w:val="24"/>
                <w:lang w:eastAsia="zh-CN"/>
              </w:rPr>
              <w:t>4</w:t>
            </w:r>
            <w:r>
              <w:rPr>
                <w:rFonts w:ascii="Times New Roman" w:hAnsi="Times New Roman" w:cs="Times New Roman"/>
                <w:b/>
                <w:bCs/>
                <w:spacing w:val="-1"/>
                <w:kern w:val="0"/>
                <w:sz w:val="24"/>
                <w:lang w:eastAsia="zh-CN"/>
              </w:rPr>
              <w:t xml:space="preserve">  </w:t>
            </w:r>
            <w:r>
              <w:rPr>
                <w:rFonts w:ascii="Times New Roman" w:hAnsi="Times New Roman" w:cs="Times New Roman"/>
                <w:b/>
                <w:bCs/>
                <w:spacing w:val="-1"/>
                <w:kern w:val="0"/>
                <w:sz w:val="24"/>
                <w:lang w:eastAsia="zh-CN"/>
              </w:rPr>
              <w:t>主要原材料消耗一览表</w:t>
            </w:r>
          </w:p>
          <w:tbl>
            <w:tblPr>
              <w:tblW w:w="4969" w:type="pct"/>
              <w:tblInd w:w="15"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408"/>
              <w:gridCol w:w="1573"/>
              <w:gridCol w:w="614"/>
              <w:gridCol w:w="717"/>
              <w:gridCol w:w="1274"/>
              <w:gridCol w:w="1106"/>
              <w:gridCol w:w="783"/>
              <w:gridCol w:w="1134"/>
              <w:gridCol w:w="631"/>
            </w:tblGrid>
            <w:tr w:rsidR="00C27E7A">
              <w:trPr>
                <w:trHeight w:val="340"/>
              </w:trPr>
              <w:tc>
                <w:tcPr>
                  <w:tcW w:w="247" w:type="pct"/>
                  <w:vMerge w:val="restart"/>
                  <w:tcBorders>
                    <w:tl2br w:val="nil"/>
                    <w:tr2bl w:val="nil"/>
                  </w:tcBorders>
                  <w:shd w:val="clear" w:color="auto" w:fill="auto"/>
                  <w:vAlign w:val="center"/>
                </w:tcPr>
                <w:p w:rsidR="00C27E7A" w:rsidRDefault="009B00CC">
                  <w:pPr>
                    <w:widowControl/>
                    <w:jc w:val="center"/>
                    <w:textAlignment w:val="center"/>
                    <w:rPr>
                      <w:rFonts w:ascii="宋体" w:hAnsi="宋体" w:cs="宋体"/>
                      <w:b/>
                      <w:bCs/>
                      <w:kern w:val="0"/>
                      <w:szCs w:val="21"/>
                      <w:lang w:bidi="ar"/>
                    </w:rPr>
                  </w:pPr>
                  <w:r>
                    <w:rPr>
                      <w:rFonts w:ascii="宋体" w:hAnsi="宋体" w:cs="宋体" w:hint="eastAsia"/>
                      <w:b/>
                      <w:bCs/>
                      <w:kern w:val="0"/>
                      <w:szCs w:val="21"/>
                      <w:lang w:bidi="ar"/>
                    </w:rPr>
                    <w:t>类型</w:t>
                  </w:r>
                </w:p>
              </w:tc>
              <w:tc>
                <w:tcPr>
                  <w:tcW w:w="953" w:type="pct"/>
                  <w:vMerge w:val="restart"/>
                  <w:tcBorders>
                    <w:tl2br w:val="nil"/>
                    <w:tr2bl w:val="nil"/>
                  </w:tcBorders>
                  <w:shd w:val="clear" w:color="auto" w:fill="auto"/>
                  <w:vAlign w:val="center"/>
                </w:tcPr>
                <w:p w:rsidR="00C27E7A" w:rsidRDefault="009B00CC">
                  <w:pPr>
                    <w:widowControl/>
                    <w:jc w:val="center"/>
                    <w:textAlignment w:val="center"/>
                    <w:rPr>
                      <w:rFonts w:ascii="宋体" w:hAnsi="宋体" w:cs="宋体"/>
                      <w:b/>
                      <w:bCs/>
                      <w:szCs w:val="21"/>
                    </w:rPr>
                  </w:pPr>
                  <w:r>
                    <w:rPr>
                      <w:rFonts w:ascii="宋体" w:hAnsi="宋体" w:cs="宋体" w:hint="eastAsia"/>
                      <w:b/>
                      <w:bCs/>
                      <w:kern w:val="0"/>
                      <w:szCs w:val="21"/>
                      <w:lang w:bidi="ar"/>
                    </w:rPr>
                    <w:t>名称</w:t>
                  </w:r>
                </w:p>
              </w:tc>
              <w:tc>
                <w:tcPr>
                  <w:tcW w:w="372" w:type="pct"/>
                  <w:vMerge w:val="restart"/>
                  <w:tcBorders>
                    <w:tl2br w:val="nil"/>
                    <w:tr2bl w:val="nil"/>
                  </w:tcBorders>
                  <w:shd w:val="clear" w:color="auto" w:fill="auto"/>
                  <w:noWrap/>
                  <w:vAlign w:val="center"/>
                </w:tcPr>
                <w:p w:rsidR="00C27E7A" w:rsidRDefault="009B00CC">
                  <w:pPr>
                    <w:widowControl/>
                    <w:jc w:val="center"/>
                    <w:textAlignment w:val="center"/>
                    <w:rPr>
                      <w:rFonts w:ascii="宋体" w:hAnsi="宋体" w:cs="宋体"/>
                      <w:b/>
                      <w:bCs/>
                      <w:szCs w:val="21"/>
                    </w:rPr>
                  </w:pPr>
                  <w:r>
                    <w:rPr>
                      <w:rFonts w:ascii="宋体" w:hAnsi="宋体" w:cs="宋体" w:hint="eastAsia"/>
                      <w:b/>
                      <w:bCs/>
                      <w:kern w:val="0"/>
                      <w:szCs w:val="21"/>
                      <w:lang w:bidi="ar"/>
                    </w:rPr>
                    <w:t>单位</w:t>
                  </w:r>
                </w:p>
              </w:tc>
              <w:tc>
                <w:tcPr>
                  <w:tcW w:w="1879" w:type="pct"/>
                  <w:gridSpan w:val="3"/>
                  <w:tcBorders>
                    <w:tl2br w:val="nil"/>
                    <w:tr2bl w:val="nil"/>
                  </w:tcBorders>
                  <w:shd w:val="clear" w:color="auto" w:fill="auto"/>
                  <w:vAlign w:val="center"/>
                </w:tcPr>
                <w:p w:rsidR="00C27E7A" w:rsidRDefault="009B00CC">
                  <w:pPr>
                    <w:widowControl/>
                    <w:jc w:val="center"/>
                    <w:textAlignment w:val="center"/>
                    <w:rPr>
                      <w:rFonts w:eastAsiaTheme="minorEastAsia"/>
                      <w:b/>
                      <w:bCs/>
                      <w:kern w:val="0"/>
                      <w:szCs w:val="21"/>
                    </w:rPr>
                  </w:pPr>
                  <w:r>
                    <w:rPr>
                      <w:rFonts w:eastAsiaTheme="minorEastAsia" w:hint="eastAsia"/>
                      <w:b/>
                      <w:bCs/>
                      <w:kern w:val="0"/>
                      <w:szCs w:val="21"/>
                    </w:rPr>
                    <w:t>原辅材料使用量</w:t>
                  </w:r>
                </w:p>
              </w:tc>
              <w:tc>
                <w:tcPr>
                  <w:tcW w:w="475" w:type="pct"/>
                  <w:vMerge w:val="restart"/>
                  <w:tcBorders>
                    <w:tl2br w:val="nil"/>
                    <w:tr2bl w:val="nil"/>
                  </w:tcBorders>
                  <w:shd w:val="clear" w:color="auto" w:fill="auto"/>
                  <w:vAlign w:val="center"/>
                </w:tcPr>
                <w:p w:rsidR="00C27E7A" w:rsidRDefault="009B00CC">
                  <w:pPr>
                    <w:widowControl/>
                    <w:jc w:val="center"/>
                    <w:textAlignment w:val="center"/>
                    <w:rPr>
                      <w:rFonts w:ascii="宋体" w:hAnsi="宋体" w:cs="宋体"/>
                      <w:b/>
                      <w:bCs/>
                      <w:szCs w:val="21"/>
                    </w:rPr>
                  </w:pPr>
                  <w:r>
                    <w:rPr>
                      <w:rFonts w:ascii="宋体" w:hAnsi="宋体" w:cs="宋体" w:hint="eastAsia"/>
                      <w:b/>
                      <w:bCs/>
                      <w:kern w:val="0"/>
                      <w:szCs w:val="21"/>
                      <w:lang w:bidi="ar"/>
                    </w:rPr>
                    <w:t>最大存储量</w:t>
                  </w:r>
                </w:p>
              </w:tc>
              <w:tc>
                <w:tcPr>
                  <w:tcW w:w="688" w:type="pct"/>
                  <w:vMerge w:val="restart"/>
                  <w:tcBorders>
                    <w:tl2br w:val="nil"/>
                    <w:tr2bl w:val="nil"/>
                  </w:tcBorders>
                  <w:shd w:val="clear" w:color="auto" w:fill="auto"/>
                  <w:noWrap/>
                  <w:vAlign w:val="center"/>
                </w:tcPr>
                <w:p w:rsidR="00C27E7A" w:rsidRDefault="009B00CC">
                  <w:pPr>
                    <w:widowControl/>
                    <w:jc w:val="center"/>
                    <w:textAlignment w:val="center"/>
                    <w:rPr>
                      <w:rFonts w:ascii="宋体" w:hAnsi="宋体" w:cs="宋体"/>
                      <w:b/>
                      <w:bCs/>
                      <w:szCs w:val="21"/>
                    </w:rPr>
                  </w:pPr>
                  <w:r>
                    <w:rPr>
                      <w:rFonts w:ascii="宋体" w:hAnsi="宋体" w:cs="宋体" w:hint="eastAsia"/>
                      <w:b/>
                      <w:bCs/>
                      <w:kern w:val="0"/>
                      <w:szCs w:val="21"/>
                      <w:lang w:bidi="ar"/>
                    </w:rPr>
                    <w:t>规格</w:t>
                  </w:r>
                </w:p>
              </w:tc>
              <w:tc>
                <w:tcPr>
                  <w:tcW w:w="383" w:type="pct"/>
                  <w:vMerge w:val="restart"/>
                  <w:tcBorders>
                    <w:tl2br w:val="nil"/>
                    <w:tr2bl w:val="nil"/>
                  </w:tcBorders>
                  <w:shd w:val="clear" w:color="auto" w:fill="auto"/>
                  <w:noWrap/>
                  <w:vAlign w:val="center"/>
                </w:tcPr>
                <w:p w:rsidR="00C27E7A" w:rsidRDefault="009B00CC">
                  <w:pPr>
                    <w:widowControl/>
                    <w:jc w:val="center"/>
                    <w:textAlignment w:val="center"/>
                    <w:rPr>
                      <w:rFonts w:ascii="宋体" w:hAnsi="宋体" w:cs="宋体"/>
                      <w:b/>
                      <w:bCs/>
                      <w:kern w:val="0"/>
                      <w:szCs w:val="21"/>
                      <w:lang w:bidi="ar"/>
                    </w:rPr>
                  </w:pPr>
                  <w:r>
                    <w:rPr>
                      <w:rFonts w:ascii="宋体" w:hAnsi="宋体" w:cs="宋体" w:hint="eastAsia"/>
                      <w:b/>
                      <w:bCs/>
                      <w:kern w:val="0"/>
                      <w:szCs w:val="21"/>
                      <w:lang w:bidi="ar"/>
                    </w:rPr>
                    <w:t>存储位置</w:t>
                  </w: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b/>
                      <w:bCs/>
                      <w:szCs w:val="21"/>
                    </w:rPr>
                  </w:pPr>
                </w:p>
              </w:tc>
              <w:tc>
                <w:tcPr>
                  <w:tcW w:w="953"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b/>
                      <w:bCs/>
                      <w:szCs w:val="21"/>
                    </w:rPr>
                  </w:pPr>
                </w:p>
              </w:tc>
              <w:tc>
                <w:tcPr>
                  <w:tcW w:w="372" w:type="pct"/>
                  <w:vMerge/>
                  <w:tcBorders>
                    <w:tl2br w:val="nil"/>
                    <w:tr2bl w:val="nil"/>
                  </w:tcBorders>
                  <w:shd w:val="clear" w:color="auto" w:fill="auto"/>
                  <w:noWrap/>
                  <w:vAlign w:val="center"/>
                </w:tcPr>
                <w:p w:rsidR="00C27E7A" w:rsidRDefault="00C27E7A">
                  <w:pPr>
                    <w:widowControl/>
                    <w:jc w:val="center"/>
                    <w:textAlignment w:val="center"/>
                    <w:rPr>
                      <w:rFonts w:ascii="宋体" w:hAnsi="宋体" w:cs="宋体"/>
                      <w:b/>
                      <w:bCs/>
                      <w:szCs w:val="21"/>
                    </w:rPr>
                  </w:pPr>
                </w:p>
              </w:tc>
              <w:tc>
                <w:tcPr>
                  <w:tcW w:w="435" w:type="pct"/>
                  <w:tcBorders>
                    <w:tl2br w:val="nil"/>
                    <w:tr2bl w:val="nil"/>
                  </w:tcBorders>
                  <w:shd w:val="clear" w:color="auto" w:fill="auto"/>
                  <w:vAlign w:val="center"/>
                </w:tcPr>
                <w:p w:rsidR="00C27E7A" w:rsidRDefault="009B00CC">
                  <w:pPr>
                    <w:widowControl/>
                    <w:jc w:val="center"/>
                    <w:rPr>
                      <w:rFonts w:ascii="宋体" w:hAnsi="宋体" w:cs="宋体"/>
                      <w:b/>
                      <w:bCs/>
                      <w:szCs w:val="21"/>
                    </w:rPr>
                  </w:pPr>
                  <w:r>
                    <w:rPr>
                      <w:rFonts w:eastAsiaTheme="minorEastAsia" w:hint="eastAsia"/>
                      <w:b/>
                      <w:bCs/>
                      <w:kern w:val="0"/>
                      <w:szCs w:val="21"/>
                    </w:rPr>
                    <w:t>现有项目</w:t>
                  </w:r>
                  <w:r>
                    <w:rPr>
                      <w:rFonts w:eastAsiaTheme="minorEastAsia"/>
                      <w:b/>
                      <w:bCs/>
                      <w:kern w:val="0"/>
                      <w:szCs w:val="21"/>
                    </w:rPr>
                    <w:t>用量</w:t>
                  </w:r>
                </w:p>
              </w:tc>
              <w:tc>
                <w:tcPr>
                  <w:tcW w:w="773" w:type="pct"/>
                  <w:tcBorders>
                    <w:tl2br w:val="nil"/>
                    <w:tr2bl w:val="nil"/>
                  </w:tcBorders>
                  <w:shd w:val="clear" w:color="auto" w:fill="auto"/>
                  <w:vAlign w:val="center"/>
                </w:tcPr>
                <w:p w:rsidR="00C27E7A" w:rsidRDefault="009B00CC">
                  <w:pPr>
                    <w:widowControl/>
                    <w:jc w:val="center"/>
                    <w:rPr>
                      <w:rFonts w:ascii="宋体" w:hAnsi="宋体" w:cs="宋体"/>
                      <w:b/>
                      <w:bCs/>
                      <w:szCs w:val="21"/>
                    </w:rPr>
                  </w:pPr>
                  <w:r>
                    <w:rPr>
                      <w:rFonts w:eastAsiaTheme="minorEastAsia"/>
                      <w:b/>
                      <w:bCs/>
                      <w:kern w:val="0"/>
                      <w:szCs w:val="21"/>
                    </w:rPr>
                    <w:t>本次扩建后全厂用量</w:t>
                  </w:r>
                </w:p>
              </w:tc>
              <w:tc>
                <w:tcPr>
                  <w:tcW w:w="670" w:type="pct"/>
                  <w:tcBorders>
                    <w:tl2br w:val="nil"/>
                    <w:tr2bl w:val="nil"/>
                  </w:tcBorders>
                  <w:shd w:val="clear" w:color="auto" w:fill="auto"/>
                  <w:vAlign w:val="center"/>
                </w:tcPr>
                <w:p w:rsidR="00C27E7A" w:rsidRDefault="009B00CC">
                  <w:pPr>
                    <w:widowControl/>
                    <w:jc w:val="center"/>
                    <w:textAlignment w:val="center"/>
                    <w:rPr>
                      <w:rFonts w:ascii="宋体" w:hAnsi="宋体" w:cs="宋体"/>
                      <w:b/>
                      <w:bCs/>
                      <w:szCs w:val="21"/>
                    </w:rPr>
                  </w:pPr>
                  <w:r>
                    <w:rPr>
                      <w:rFonts w:eastAsiaTheme="minorEastAsia"/>
                      <w:b/>
                      <w:bCs/>
                      <w:kern w:val="0"/>
                      <w:szCs w:val="21"/>
                    </w:rPr>
                    <w:t>扩建前后增减</w:t>
                  </w:r>
                  <w:r>
                    <w:rPr>
                      <w:rFonts w:eastAsiaTheme="minorEastAsia"/>
                      <w:b/>
                      <w:bCs/>
                      <w:szCs w:val="21"/>
                    </w:rPr>
                    <w:t>量</w:t>
                  </w:r>
                </w:p>
              </w:tc>
              <w:tc>
                <w:tcPr>
                  <w:tcW w:w="475"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b/>
                      <w:bCs/>
                      <w:szCs w:val="21"/>
                    </w:rPr>
                  </w:pPr>
                </w:p>
              </w:tc>
              <w:tc>
                <w:tcPr>
                  <w:tcW w:w="688" w:type="pct"/>
                  <w:vMerge/>
                  <w:tcBorders>
                    <w:tl2br w:val="nil"/>
                    <w:tr2bl w:val="nil"/>
                  </w:tcBorders>
                  <w:shd w:val="clear" w:color="auto" w:fill="auto"/>
                  <w:noWrap/>
                  <w:vAlign w:val="center"/>
                </w:tcPr>
                <w:p w:rsidR="00C27E7A" w:rsidRDefault="00C27E7A">
                  <w:pPr>
                    <w:widowControl/>
                    <w:jc w:val="center"/>
                    <w:textAlignment w:val="center"/>
                    <w:rPr>
                      <w:rFonts w:ascii="宋体" w:hAnsi="宋体" w:cs="宋体"/>
                      <w:b/>
                      <w:bCs/>
                      <w:szCs w:val="21"/>
                    </w:rPr>
                  </w:pPr>
                </w:p>
              </w:tc>
              <w:tc>
                <w:tcPr>
                  <w:tcW w:w="383" w:type="pct"/>
                  <w:vMerge/>
                  <w:tcBorders>
                    <w:tl2br w:val="nil"/>
                    <w:tr2bl w:val="nil"/>
                  </w:tcBorders>
                  <w:shd w:val="clear" w:color="auto" w:fill="auto"/>
                  <w:noWrap/>
                  <w:vAlign w:val="center"/>
                </w:tcPr>
                <w:p w:rsidR="00C27E7A" w:rsidRDefault="00C27E7A">
                  <w:pPr>
                    <w:widowControl/>
                    <w:jc w:val="center"/>
                    <w:textAlignment w:val="center"/>
                    <w:rPr>
                      <w:rFonts w:ascii="宋体" w:hAnsi="宋体" w:cs="宋体"/>
                      <w:b/>
                      <w:bCs/>
                      <w:szCs w:val="21"/>
                    </w:rPr>
                  </w:pPr>
                </w:p>
              </w:tc>
            </w:tr>
            <w:tr w:rsidR="00C27E7A">
              <w:trPr>
                <w:trHeight w:val="340"/>
              </w:trPr>
              <w:tc>
                <w:tcPr>
                  <w:tcW w:w="247" w:type="pct"/>
                  <w:vMerge w:val="restart"/>
                  <w:tcBorders>
                    <w:tl2br w:val="nil"/>
                    <w:tr2bl w:val="nil"/>
                  </w:tcBorders>
                  <w:shd w:val="clear" w:color="auto" w:fill="auto"/>
                  <w:vAlign w:val="center"/>
                </w:tcPr>
                <w:p w:rsidR="00C27E7A" w:rsidRDefault="009B00CC">
                  <w:pPr>
                    <w:widowControl/>
                    <w:jc w:val="center"/>
                    <w:textAlignment w:val="center"/>
                    <w:rPr>
                      <w:rFonts w:ascii="宋体" w:hAnsi="宋体" w:cs="宋体"/>
                      <w:kern w:val="0"/>
                      <w:szCs w:val="21"/>
                      <w:lang w:bidi="ar"/>
                    </w:rPr>
                  </w:pPr>
                  <w:r>
                    <w:rPr>
                      <w:kern w:val="21"/>
                      <w:szCs w:val="21"/>
                    </w:rPr>
                    <w:t>原料</w:t>
                  </w: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丙二酸二甲酯</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L/a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30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30</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30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500</w:t>
                  </w:r>
                  <w:r>
                    <w:rPr>
                      <w:rFonts w:hint="eastAsia"/>
                      <w:kern w:val="0"/>
                      <w:szCs w:val="21"/>
                      <w:lang w:bidi="ar"/>
                    </w:rPr>
                    <w:t>mL</w:t>
                  </w:r>
                  <w:r>
                    <w:rPr>
                      <w:kern w:val="0"/>
                      <w:szCs w:val="21"/>
                      <w:lang w:bidi="ar"/>
                    </w:rPr>
                    <w:t>/</w:t>
                  </w:r>
                  <w:r>
                    <w:rPr>
                      <w:rFonts w:ascii="宋体" w:hAnsi="宋体" w:cs="宋体" w:hint="eastAsia"/>
                      <w:kern w:val="0"/>
                      <w:szCs w:val="21"/>
                      <w:lang w:bidi="ar"/>
                    </w:rPr>
                    <w:t>瓶</w:t>
                  </w:r>
                </w:p>
              </w:tc>
              <w:tc>
                <w:tcPr>
                  <w:tcW w:w="383" w:type="pct"/>
                  <w:vMerge w:val="restar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ascii="宋体" w:hAnsi="宋体" w:cs="宋体" w:hint="eastAsia"/>
                      <w:kern w:val="0"/>
                      <w:szCs w:val="21"/>
                      <w:lang w:bidi="ar"/>
                    </w:rPr>
                    <w:t>试剂</w:t>
                  </w:r>
                  <w:r>
                    <w:rPr>
                      <w:rFonts w:ascii="宋体" w:hAnsi="宋体" w:cs="宋体" w:hint="eastAsia"/>
                      <w:kern w:val="0"/>
                      <w:szCs w:val="21"/>
                      <w:lang w:bidi="ar"/>
                    </w:rPr>
                    <w:t>类仓库</w:t>
                  </w: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联硼酸频哪醇酯</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20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20</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20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3</w:t>
                  </w:r>
                  <w:r>
                    <w:rPr>
                      <w:rFonts w:ascii="宋体" w:hAnsi="宋体" w:cs="宋体" w:hint="eastAsia"/>
                      <w:kern w:val="0"/>
                      <w:szCs w:val="21"/>
                      <w:lang w:bidi="ar"/>
                    </w:rPr>
                    <w:t>，</w:t>
                  </w:r>
                  <w:r>
                    <w:rPr>
                      <w:kern w:val="0"/>
                      <w:szCs w:val="21"/>
                      <w:lang w:bidi="ar"/>
                    </w:rPr>
                    <w:t>5-</w:t>
                  </w:r>
                  <w:r>
                    <w:rPr>
                      <w:rFonts w:ascii="宋体" w:hAnsi="宋体" w:cs="宋体" w:hint="eastAsia"/>
                      <w:kern w:val="0"/>
                      <w:szCs w:val="21"/>
                      <w:lang w:bidi="ar"/>
                    </w:rPr>
                    <w:t>双三氟甲基苯腈</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0.6</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20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+19.4</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20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BOC-</w:t>
                  </w:r>
                  <w:r>
                    <w:rPr>
                      <w:kern w:val="0"/>
                      <w:szCs w:val="21"/>
                      <w:lang w:bidi="ar"/>
                    </w:rPr>
                    <w:t>酸酐</w:t>
                  </w:r>
                </w:p>
              </w:tc>
              <w:tc>
                <w:tcPr>
                  <w:tcW w:w="372"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0.06</w:t>
                  </w:r>
                </w:p>
              </w:tc>
              <w:tc>
                <w:tcPr>
                  <w:tcW w:w="773"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0.06</w:t>
                  </w:r>
                </w:p>
              </w:tc>
              <w:tc>
                <w:tcPr>
                  <w:tcW w:w="670"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0</w:t>
                  </w:r>
                </w:p>
              </w:tc>
              <w:tc>
                <w:tcPr>
                  <w:tcW w:w="47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0.5</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1</w:t>
                  </w:r>
                  <w:r>
                    <w:rPr>
                      <w:kern w:val="0"/>
                      <w:szCs w:val="21"/>
                      <w:lang w:bidi="ar"/>
                    </w:rPr>
                    <w:t>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2</w:t>
                  </w:r>
                  <w:r>
                    <w:rPr>
                      <w:rFonts w:ascii="宋体" w:hAnsi="宋体" w:cs="宋体" w:hint="eastAsia"/>
                      <w:kern w:val="0"/>
                      <w:szCs w:val="21"/>
                      <w:lang w:bidi="ar"/>
                    </w:rPr>
                    <w:t>，</w:t>
                  </w:r>
                  <w:r>
                    <w:rPr>
                      <w:kern w:val="0"/>
                      <w:szCs w:val="21"/>
                      <w:lang w:bidi="ar"/>
                    </w:rPr>
                    <w:t>4-</w:t>
                  </w:r>
                  <w:r>
                    <w:rPr>
                      <w:rFonts w:ascii="宋体" w:hAnsi="宋体" w:cs="宋体" w:hint="eastAsia"/>
                      <w:kern w:val="0"/>
                      <w:szCs w:val="21"/>
                      <w:lang w:bidi="ar"/>
                    </w:rPr>
                    <w:t>二氯</w:t>
                  </w:r>
                  <w:r>
                    <w:rPr>
                      <w:kern w:val="0"/>
                      <w:szCs w:val="21"/>
                      <w:lang w:bidi="ar"/>
                    </w:rPr>
                    <w:t>-5-</w:t>
                  </w:r>
                  <w:r>
                    <w:rPr>
                      <w:rFonts w:ascii="宋体" w:hAnsi="宋体" w:cs="宋体" w:hint="eastAsia"/>
                      <w:kern w:val="0"/>
                      <w:szCs w:val="21"/>
                      <w:lang w:bidi="ar"/>
                    </w:rPr>
                    <w:t>硝基嘧啶</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30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30</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30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2-</w:t>
                  </w:r>
                  <w:r>
                    <w:rPr>
                      <w:rFonts w:ascii="宋体" w:hAnsi="宋体" w:cs="宋体" w:hint="eastAsia"/>
                      <w:kern w:val="0"/>
                      <w:szCs w:val="21"/>
                      <w:lang w:bidi="ar"/>
                    </w:rPr>
                    <w:t>溴</w:t>
                  </w:r>
                  <w:r>
                    <w:rPr>
                      <w:kern w:val="0"/>
                      <w:szCs w:val="21"/>
                      <w:lang w:bidi="ar"/>
                    </w:rPr>
                    <w:t>-5-</w:t>
                  </w:r>
                  <w:r>
                    <w:rPr>
                      <w:rFonts w:ascii="宋体" w:hAnsi="宋体" w:cs="宋体" w:hint="eastAsia"/>
                      <w:kern w:val="0"/>
                      <w:szCs w:val="21"/>
                      <w:lang w:bidi="ar"/>
                    </w:rPr>
                    <w:t>甲氧基苯甲醛</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30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30</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30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苯酚</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3</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w:t>
                  </w:r>
                  <w:r>
                    <w:rPr>
                      <w:rFonts w:hint="eastAsia"/>
                      <w:kern w:val="0"/>
                      <w:szCs w:val="21"/>
                      <w:lang w:bidi="ar"/>
                    </w:rPr>
                    <w:t>2</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rFonts w:hint="eastAsia"/>
                      <w:kern w:val="0"/>
                      <w:szCs w:val="21"/>
                      <w:lang w:bidi="ar"/>
                    </w:rPr>
                    <w:t>9</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1</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1</w:t>
                  </w:r>
                  <w:r>
                    <w:rPr>
                      <w:kern w:val="0"/>
                      <w:szCs w:val="21"/>
                      <w:lang w:bidi="ar"/>
                    </w:rPr>
                    <w:t>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kern w:val="0"/>
                      <w:szCs w:val="21"/>
                      <w:lang w:bidi="ar"/>
                    </w:rPr>
                  </w:pPr>
                  <w:r>
                    <w:rPr>
                      <w:rFonts w:ascii="宋体" w:hAnsi="宋体" w:cs="宋体" w:hint="eastAsia"/>
                      <w:kern w:val="0"/>
                      <w:szCs w:val="21"/>
                      <w:lang w:bidi="ar"/>
                    </w:rPr>
                    <w:t>三溴化吡啶鎓</w:t>
                  </w:r>
                </w:p>
              </w:tc>
              <w:tc>
                <w:tcPr>
                  <w:tcW w:w="372"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0.6</w:t>
                  </w:r>
                </w:p>
              </w:tc>
              <w:tc>
                <w:tcPr>
                  <w:tcW w:w="773"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0.6</w:t>
                  </w:r>
                </w:p>
              </w:tc>
              <w:tc>
                <w:tcPr>
                  <w:tcW w:w="670"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0</w:t>
                  </w:r>
                </w:p>
              </w:tc>
              <w:tc>
                <w:tcPr>
                  <w:tcW w:w="47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1</w:t>
                  </w:r>
                </w:p>
              </w:tc>
              <w:tc>
                <w:tcPr>
                  <w:tcW w:w="688"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1</w:t>
                  </w:r>
                  <w:r>
                    <w:rPr>
                      <w:kern w:val="0"/>
                      <w:szCs w:val="21"/>
                      <w:lang w:bidi="ar"/>
                    </w:rPr>
                    <w:t>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kern w:val="0"/>
                      <w:szCs w:val="21"/>
                      <w:lang w:bidi="ar"/>
                    </w:rPr>
                  </w:pPr>
                  <w:r>
                    <w:rPr>
                      <w:rFonts w:ascii="宋体" w:hAnsi="宋体" w:cs="宋体" w:hint="eastAsia"/>
                      <w:kern w:val="0"/>
                      <w:szCs w:val="21"/>
                      <w:lang w:bidi="ar"/>
                    </w:rPr>
                    <w:t>4-</w:t>
                  </w:r>
                  <w:r>
                    <w:rPr>
                      <w:rFonts w:ascii="宋体" w:hAnsi="宋体" w:cs="宋体" w:hint="eastAsia"/>
                      <w:kern w:val="0"/>
                      <w:szCs w:val="21"/>
                      <w:lang w:bidi="ar"/>
                    </w:rPr>
                    <w:t>氟苯胺</w:t>
                  </w:r>
                </w:p>
              </w:tc>
              <w:tc>
                <w:tcPr>
                  <w:tcW w:w="372"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3</w:t>
                  </w:r>
                </w:p>
              </w:tc>
              <w:tc>
                <w:tcPr>
                  <w:tcW w:w="773"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3</w:t>
                  </w:r>
                </w:p>
              </w:tc>
              <w:tc>
                <w:tcPr>
                  <w:tcW w:w="670"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0</w:t>
                  </w:r>
                </w:p>
              </w:tc>
              <w:tc>
                <w:tcPr>
                  <w:tcW w:w="47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5</w:t>
                  </w:r>
                </w:p>
              </w:tc>
              <w:tc>
                <w:tcPr>
                  <w:tcW w:w="688"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kern w:val="0"/>
                      <w:szCs w:val="21"/>
                      <w:lang w:bidi="ar"/>
                    </w:rPr>
                  </w:pPr>
                  <w:r>
                    <w:rPr>
                      <w:rFonts w:ascii="宋体" w:hAnsi="宋体" w:cs="宋体" w:hint="eastAsia"/>
                      <w:kern w:val="0"/>
                      <w:szCs w:val="21"/>
                      <w:lang w:bidi="ar"/>
                    </w:rPr>
                    <w:t>羰基咪唑</w:t>
                  </w:r>
                </w:p>
              </w:tc>
              <w:tc>
                <w:tcPr>
                  <w:tcW w:w="372"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6</w:t>
                  </w:r>
                </w:p>
              </w:tc>
              <w:tc>
                <w:tcPr>
                  <w:tcW w:w="773"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6</w:t>
                  </w:r>
                </w:p>
              </w:tc>
              <w:tc>
                <w:tcPr>
                  <w:tcW w:w="670"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0</w:t>
                  </w:r>
                </w:p>
              </w:tc>
              <w:tc>
                <w:tcPr>
                  <w:tcW w:w="47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10</w:t>
                  </w:r>
                </w:p>
              </w:tc>
              <w:tc>
                <w:tcPr>
                  <w:tcW w:w="688"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1-</w:t>
                  </w:r>
                  <w:r>
                    <w:rPr>
                      <w:rFonts w:ascii="宋体" w:hAnsi="宋体" w:cs="宋体" w:hint="eastAsia"/>
                      <w:kern w:val="0"/>
                      <w:szCs w:val="21"/>
                      <w:lang w:bidi="ar"/>
                    </w:rPr>
                    <w:t>溴丁烷</w:t>
                  </w:r>
                </w:p>
              </w:tc>
              <w:tc>
                <w:tcPr>
                  <w:tcW w:w="372"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5</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5</w:t>
                  </w:r>
                </w:p>
              </w:tc>
              <w:tc>
                <w:tcPr>
                  <w:tcW w:w="47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5</w:t>
                  </w:r>
                </w:p>
              </w:tc>
              <w:tc>
                <w:tcPr>
                  <w:tcW w:w="688"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N-</w:t>
                  </w:r>
                  <w:r>
                    <w:rPr>
                      <w:kern w:val="0"/>
                      <w:szCs w:val="21"/>
                      <w:lang w:bidi="ar"/>
                    </w:rPr>
                    <w:t>甲基吡咯烷酮</w:t>
                  </w:r>
                </w:p>
              </w:tc>
              <w:tc>
                <w:tcPr>
                  <w:tcW w:w="37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L/a</w:t>
                  </w:r>
                </w:p>
              </w:tc>
              <w:tc>
                <w:tcPr>
                  <w:tcW w:w="43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30</w:t>
                  </w:r>
                </w:p>
              </w:tc>
              <w:tc>
                <w:tcPr>
                  <w:tcW w:w="773"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30</w:t>
                  </w:r>
                </w:p>
              </w:tc>
              <w:tc>
                <w:tcPr>
                  <w:tcW w:w="670"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0</w:t>
                  </w:r>
                </w:p>
              </w:tc>
              <w:tc>
                <w:tcPr>
                  <w:tcW w:w="47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30</w:t>
                  </w:r>
                </w:p>
              </w:tc>
              <w:tc>
                <w:tcPr>
                  <w:tcW w:w="688"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500</w:t>
                  </w:r>
                  <w:r>
                    <w:rPr>
                      <w:rFonts w:hint="eastAsia"/>
                      <w:kern w:val="0"/>
                      <w:szCs w:val="21"/>
                      <w:lang w:bidi="ar"/>
                    </w:rPr>
                    <w:t>mL</w:t>
                  </w:r>
                  <w:r>
                    <w:rPr>
                      <w:kern w:val="0"/>
                      <w:szCs w:val="21"/>
                      <w:lang w:bidi="ar"/>
                    </w:rPr>
                    <w:t>/</w:t>
                  </w:r>
                  <w:r>
                    <w:rPr>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3</w:t>
                  </w:r>
                  <w:r>
                    <w:rPr>
                      <w:kern w:val="0"/>
                      <w:szCs w:val="21"/>
                      <w:lang w:bidi="ar"/>
                    </w:rPr>
                    <w:t>-</w:t>
                  </w:r>
                  <w:r>
                    <w:rPr>
                      <w:kern w:val="0"/>
                      <w:szCs w:val="21"/>
                      <w:lang w:bidi="ar"/>
                    </w:rPr>
                    <w:t>巯基丙酸甲酯</w:t>
                  </w:r>
                </w:p>
              </w:tc>
              <w:tc>
                <w:tcPr>
                  <w:tcW w:w="37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kg/a</w:t>
                  </w:r>
                </w:p>
              </w:tc>
              <w:tc>
                <w:tcPr>
                  <w:tcW w:w="43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4.5</w:t>
                  </w:r>
                </w:p>
              </w:tc>
              <w:tc>
                <w:tcPr>
                  <w:tcW w:w="773"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4.5</w:t>
                  </w:r>
                </w:p>
              </w:tc>
              <w:tc>
                <w:tcPr>
                  <w:tcW w:w="670"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0</w:t>
                  </w:r>
                </w:p>
              </w:tc>
              <w:tc>
                <w:tcPr>
                  <w:tcW w:w="47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5</w:t>
                  </w:r>
                </w:p>
              </w:tc>
              <w:tc>
                <w:tcPr>
                  <w:tcW w:w="688"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柠檬酸</w:t>
                  </w:r>
                </w:p>
              </w:tc>
              <w:tc>
                <w:tcPr>
                  <w:tcW w:w="37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kg/a</w:t>
                  </w:r>
                </w:p>
              </w:tc>
              <w:tc>
                <w:tcPr>
                  <w:tcW w:w="43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30</w:t>
                  </w:r>
                </w:p>
              </w:tc>
              <w:tc>
                <w:tcPr>
                  <w:tcW w:w="773"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30</w:t>
                  </w:r>
                </w:p>
              </w:tc>
              <w:tc>
                <w:tcPr>
                  <w:tcW w:w="670"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0</w:t>
                  </w:r>
                </w:p>
              </w:tc>
              <w:tc>
                <w:tcPr>
                  <w:tcW w:w="47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30</w:t>
                  </w:r>
                </w:p>
              </w:tc>
              <w:tc>
                <w:tcPr>
                  <w:tcW w:w="688"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乙酸钠</w:t>
                  </w:r>
                </w:p>
              </w:tc>
              <w:tc>
                <w:tcPr>
                  <w:tcW w:w="37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kg/a</w:t>
                  </w:r>
                </w:p>
              </w:tc>
              <w:tc>
                <w:tcPr>
                  <w:tcW w:w="43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75</w:t>
                  </w:r>
                </w:p>
              </w:tc>
              <w:tc>
                <w:tcPr>
                  <w:tcW w:w="773"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75</w:t>
                  </w:r>
                </w:p>
              </w:tc>
              <w:tc>
                <w:tcPr>
                  <w:tcW w:w="670"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0</w:t>
                  </w:r>
                </w:p>
              </w:tc>
              <w:tc>
                <w:tcPr>
                  <w:tcW w:w="47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30</w:t>
                  </w:r>
                </w:p>
              </w:tc>
              <w:tc>
                <w:tcPr>
                  <w:tcW w:w="688"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4-</w:t>
                  </w:r>
                  <w:r>
                    <w:rPr>
                      <w:rFonts w:hint="eastAsia"/>
                      <w:kern w:val="0"/>
                      <w:szCs w:val="21"/>
                      <w:lang w:bidi="ar"/>
                    </w:rPr>
                    <w:t>氟硝基苯</w:t>
                  </w:r>
                </w:p>
              </w:tc>
              <w:tc>
                <w:tcPr>
                  <w:tcW w:w="37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kg/a</w:t>
                  </w:r>
                </w:p>
              </w:tc>
              <w:tc>
                <w:tcPr>
                  <w:tcW w:w="43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6</w:t>
                  </w:r>
                </w:p>
              </w:tc>
              <w:tc>
                <w:tcPr>
                  <w:tcW w:w="773"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6</w:t>
                  </w:r>
                </w:p>
              </w:tc>
              <w:tc>
                <w:tcPr>
                  <w:tcW w:w="670"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0</w:t>
                  </w:r>
                </w:p>
              </w:tc>
              <w:tc>
                <w:tcPr>
                  <w:tcW w:w="47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10</w:t>
                  </w:r>
                </w:p>
              </w:tc>
              <w:tc>
                <w:tcPr>
                  <w:tcW w:w="688"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对甲苯磺酸</w:t>
                  </w:r>
                </w:p>
              </w:tc>
              <w:tc>
                <w:tcPr>
                  <w:tcW w:w="37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kg/a</w:t>
                  </w:r>
                </w:p>
              </w:tc>
              <w:tc>
                <w:tcPr>
                  <w:tcW w:w="43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3</w:t>
                  </w:r>
                </w:p>
              </w:tc>
              <w:tc>
                <w:tcPr>
                  <w:tcW w:w="773"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3</w:t>
                  </w:r>
                </w:p>
              </w:tc>
              <w:tc>
                <w:tcPr>
                  <w:tcW w:w="670"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0</w:t>
                  </w:r>
                </w:p>
              </w:tc>
              <w:tc>
                <w:tcPr>
                  <w:tcW w:w="47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5</w:t>
                  </w:r>
                </w:p>
              </w:tc>
              <w:tc>
                <w:tcPr>
                  <w:tcW w:w="688"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过硫酸钠</w:t>
                  </w:r>
                </w:p>
              </w:tc>
              <w:tc>
                <w:tcPr>
                  <w:tcW w:w="37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kg/a</w:t>
                  </w:r>
                </w:p>
              </w:tc>
              <w:tc>
                <w:tcPr>
                  <w:tcW w:w="43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3</w:t>
                  </w:r>
                </w:p>
              </w:tc>
              <w:tc>
                <w:tcPr>
                  <w:tcW w:w="773"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3</w:t>
                  </w:r>
                </w:p>
              </w:tc>
              <w:tc>
                <w:tcPr>
                  <w:tcW w:w="670"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0</w:t>
                  </w:r>
                </w:p>
              </w:tc>
              <w:tc>
                <w:tcPr>
                  <w:tcW w:w="47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5</w:t>
                  </w:r>
                </w:p>
              </w:tc>
              <w:tc>
                <w:tcPr>
                  <w:tcW w:w="688"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3,4-</w:t>
                  </w:r>
                  <w:r>
                    <w:rPr>
                      <w:rFonts w:hint="eastAsia"/>
                      <w:kern w:val="0"/>
                      <w:szCs w:val="21"/>
                      <w:lang w:bidi="ar"/>
                    </w:rPr>
                    <w:t>二氨基氟苯</w:t>
                  </w:r>
                </w:p>
              </w:tc>
              <w:tc>
                <w:tcPr>
                  <w:tcW w:w="37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kg/a</w:t>
                  </w:r>
                </w:p>
              </w:tc>
              <w:tc>
                <w:tcPr>
                  <w:tcW w:w="43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0.006</w:t>
                  </w:r>
                </w:p>
              </w:tc>
              <w:tc>
                <w:tcPr>
                  <w:tcW w:w="773"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0.006</w:t>
                  </w:r>
                </w:p>
              </w:tc>
              <w:tc>
                <w:tcPr>
                  <w:tcW w:w="670"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0</w:t>
                  </w:r>
                </w:p>
              </w:tc>
              <w:tc>
                <w:tcPr>
                  <w:tcW w:w="47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0.5</w:t>
                  </w:r>
                </w:p>
              </w:tc>
              <w:tc>
                <w:tcPr>
                  <w:tcW w:w="688"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1</w:t>
                  </w:r>
                  <w:r>
                    <w:rPr>
                      <w:kern w:val="0"/>
                      <w:szCs w:val="21"/>
                      <w:lang w:bidi="ar"/>
                    </w:rPr>
                    <w:t>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邻苯二胺</w:t>
                  </w:r>
                </w:p>
              </w:tc>
              <w:tc>
                <w:tcPr>
                  <w:tcW w:w="37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kg/a</w:t>
                  </w:r>
                </w:p>
              </w:tc>
              <w:tc>
                <w:tcPr>
                  <w:tcW w:w="43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0.6</w:t>
                  </w:r>
                </w:p>
              </w:tc>
              <w:tc>
                <w:tcPr>
                  <w:tcW w:w="773"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0.6</w:t>
                  </w:r>
                </w:p>
              </w:tc>
              <w:tc>
                <w:tcPr>
                  <w:tcW w:w="670"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0</w:t>
                  </w:r>
                </w:p>
              </w:tc>
              <w:tc>
                <w:tcPr>
                  <w:tcW w:w="47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1</w:t>
                  </w:r>
                </w:p>
              </w:tc>
              <w:tc>
                <w:tcPr>
                  <w:tcW w:w="688"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1</w:t>
                  </w:r>
                  <w:r>
                    <w:rPr>
                      <w:kern w:val="0"/>
                      <w:szCs w:val="21"/>
                      <w:lang w:bidi="ar"/>
                    </w:rPr>
                    <w:t>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2-</w:t>
                  </w:r>
                  <w:r>
                    <w:rPr>
                      <w:rFonts w:hint="eastAsia"/>
                      <w:kern w:val="0"/>
                      <w:szCs w:val="21"/>
                      <w:lang w:bidi="ar"/>
                    </w:rPr>
                    <w:t>氨基</w:t>
                  </w:r>
                  <w:r>
                    <w:rPr>
                      <w:rFonts w:hint="eastAsia"/>
                      <w:kern w:val="0"/>
                      <w:szCs w:val="21"/>
                      <w:lang w:bidi="ar"/>
                    </w:rPr>
                    <w:t>-3-</w:t>
                  </w:r>
                  <w:r>
                    <w:rPr>
                      <w:rFonts w:hint="eastAsia"/>
                      <w:kern w:val="0"/>
                      <w:szCs w:val="21"/>
                      <w:lang w:bidi="ar"/>
                    </w:rPr>
                    <w:t>溴</w:t>
                  </w:r>
                  <w:r>
                    <w:rPr>
                      <w:rFonts w:hint="eastAsia"/>
                      <w:kern w:val="0"/>
                      <w:szCs w:val="21"/>
                      <w:lang w:bidi="ar"/>
                    </w:rPr>
                    <w:t>-6-</w:t>
                  </w:r>
                  <w:r>
                    <w:rPr>
                      <w:rFonts w:hint="eastAsia"/>
                      <w:kern w:val="0"/>
                      <w:szCs w:val="21"/>
                      <w:lang w:bidi="ar"/>
                    </w:rPr>
                    <w:t>甲基吡啶</w:t>
                  </w:r>
                </w:p>
              </w:tc>
              <w:tc>
                <w:tcPr>
                  <w:tcW w:w="37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kg/a</w:t>
                  </w:r>
                </w:p>
              </w:tc>
              <w:tc>
                <w:tcPr>
                  <w:tcW w:w="43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0.03</w:t>
                  </w:r>
                </w:p>
              </w:tc>
              <w:tc>
                <w:tcPr>
                  <w:tcW w:w="773"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0.03</w:t>
                  </w:r>
                </w:p>
              </w:tc>
              <w:tc>
                <w:tcPr>
                  <w:tcW w:w="670"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0</w:t>
                  </w:r>
                </w:p>
              </w:tc>
              <w:tc>
                <w:tcPr>
                  <w:tcW w:w="47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0.5</w:t>
                  </w:r>
                </w:p>
              </w:tc>
              <w:tc>
                <w:tcPr>
                  <w:tcW w:w="688"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1</w:t>
                  </w:r>
                  <w:r>
                    <w:rPr>
                      <w:kern w:val="0"/>
                      <w:szCs w:val="21"/>
                      <w:lang w:bidi="ar"/>
                    </w:rPr>
                    <w:t>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L-</w:t>
                  </w:r>
                  <w:r>
                    <w:rPr>
                      <w:rFonts w:hint="eastAsia"/>
                      <w:kern w:val="0"/>
                      <w:szCs w:val="21"/>
                      <w:lang w:bidi="ar"/>
                    </w:rPr>
                    <w:t>丝氨酸甲酯盐</w:t>
                  </w:r>
                </w:p>
              </w:tc>
              <w:tc>
                <w:tcPr>
                  <w:tcW w:w="37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kg/a</w:t>
                  </w:r>
                </w:p>
              </w:tc>
              <w:tc>
                <w:tcPr>
                  <w:tcW w:w="43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0.6</w:t>
                  </w:r>
                </w:p>
              </w:tc>
              <w:tc>
                <w:tcPr>
                  <w:tcW w:w="773"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0.6</w:t>
                  </w:r>
                </w:p>
              </w:tc>
              <w:tc>
                <w:tcPr>
                  <w:tcW w:w="670"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0</w:t>
                  </w:r>
                </w:p>
              </w:tc>
              <w:tc>
                <w:tcPr>
                  <w:tcW w:w="47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1</w:t>
                  </w:r>
                </w:p>
              </w:tc>
              <w:tc>
                <w:tcPr>
                  <w:tcW w:w="688"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1</w:t>
                  </w:r>
                  <w:r>
                    <w:rPr>
                      <w:kern w:val="0"/>
                      <w:szCs w:val="21"/>
                      <w:lang w:bidi="ar"/>
                    </w:rPr>
                    <w:t>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二乙胺基三氟化硫</w:t>
                  </w:r>
                </w:p>
              </w:tc>
              <w:tc>
                <w:tcPr>
                  <w:tcW w:w="37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kg/a</w:t>
                  </w:r>
                </w:p>
              </w:tc>
              <w:tc>
                <w:tcPr>
                  <w:tcW w:w="43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0.6</w:t>
                  </w:r>
                </w:p>
              </w:tc>
              <w:tc>
                <w:tcPr>
                  <w:tcW w:w="773"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0.6</w:t>
                  </w:r>
                </w:p>
              </w:tc>
              <w:tc>
                <w:tcPr>
                  <w:tcW w:w="670"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0</w:t>
                  </w:r>
                </w:p>
              </w:tc>
              <w:tc>
                <w:tcPr>
                  <w:tcW w:w="47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1</w:t>
                  </w:r>
                </w:p>
              </w:tc>
              <w:tc>
                <w:tcPr>
                  <w:tcW w:w="688"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1</w:t>
                  </w:r>
                  <w:r>
                    <w:rPr>
                      <w:kern w:val="0"/>
                      <w:szCs w:val="21"/>
                      <w:lang w:bidi="ar"/>
                    </w:rPr>
                    <w:t>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戴斯</w:t>
                  </w:r>
                  <w:r>
                    <w:rPr>
                      <w:rFonts w:hint="eastAsia"/>
                      <w:kern w:val="0"/>
                      <w:szCs w:val="21"/>
                      <w:lang w:bidi="ar"/>
                    </w:rPr>
                    <w:t>-</w:t>
                  </w:r>
                  <w:r>
                    <w:rPr>
                      <w:rFonts w:hint="eastAsia"/>
                      <w:kern w:val="0"/>
                      <w:szCs w:val="21"/>
                      <w:lang w:bidi="ar"/>
                    </w:rPr>
                    <w:t>马丁氧化剂</w:t>
                  </w:r>
                </w:p>
              </w:tc>
              <w:tc>
                <w:tcPr>
                  <w:tcW w:w="37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kg/a</w:t>
                  </w:r>
                </w:p>
              </w:tc>
              <w:tc>
                <w:tcPr>
                  <w:tcW w:w="43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0.6</w:t>
                  </w:r>
                </w:p>
              </w:tc>
              <w:tc>
                <w:tcPr>
                  <w:tcW w:w="773"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0.6</w:t>
                  </w:r>
                </w:p>
              </w:tc>
              <w:tc>
                <w:tcPr>
                  <w:tcW w:w="670"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0</w:t>
                  </w:r>
                </w:p>
              </w:tc>
              <w:tc>
                <w:tcPr>
                  <w:tcW w:w="47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1</w:t>
                  </w:r>
                </w:p>
              </w:tc>
              <w:tc>
                <w:tcPr>
                  <w:tcW w:w="688"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1</w:t>
                  </w:r>
                  <w:r>
                    <w:rPr>
                      <w:kern w:val="0"/>
                      <w:szCs w:val="21"/>
                      <w:lang w:bidi="ar"/>
                    </w:rPr>
                    <w:t>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异丁醛</w:t>
                  </w:r>
                </w:p>
              </w:tc>
              <w:tc>
                <w:tcPr>
                  <w:tcW w:w="372"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5</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5</w:t>
                  </w:r>
                </w:p>
              </w:tc>
              <w:tc>
                <w:tcPr>
                  <w:tcW w:w="47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5</w:t>
                  </w:r>
                </w:p>
              </w:tc>
              <w:tc>
                <w:tcPr>
                  <w:tcW w:w="688"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2'-</w:t>
                  </w:r>
                  <w:r>
                    <w:rPr>
                      <w:rFonts w:ascii="宋体" w:hAnsi="宋体" w:cs="宋体" w:hint="eastAsia"/>
                      <w:kern w:val="0"/>
                      <w:szCs w:val="21"/>
                      <w:lang w:bidi="ar"/>
                    </w:rPr>
                    <w:t>脱氧胞苷</w:t>
                  </w:r>
                </w:p>
              </w:tc>
              <w:tc>
                <w:tcPr>
                  <w:tcW w:w="372"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5</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5</w:t>
                  </w:r>
                </w:p>
              </w:tc>
              <w:tc>
                <w:tcPr>
                  <w:tcW w:w="47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5</w:t>
                  </w:r>
                </w:p>
              </w:tc>
              <w:tc>
                <w:tcPr>
                  <w:tcW w:w="688"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对硝基苯基氯甲酸酯</w:t>
                  </w:r>
                </w:p>
              </w:tc>
              <w:tc>
                <w:tcPr>
                  <w:tcW w:w="372"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5</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5</w:t>
                  </w:r>
                </w:p>
              </w:tc>
              <w:tc>
                <w:tcPr>
                  <w:tcW w:w="47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5</w:t>
                  </w:r>
                </w:p>
              </w:tc>
              <w:tc>
                <w:tcPr>
                  <w:tcW w:w="688"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spacing w:val="-11"/>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反式</w:t>
                  </w:r>
                  <w:r>
                    <w:rPr>
                      <w:kern w:val="0"/>
                      <w:szCs w:val="21"/>
                      <w:lang w:bidi="ar"/>
                    </w:rPr>
                    <w:t>-4-</w:t>
                  </w:r>
                  <w:r>
                    <w:rPr>
                      <w:rFonts w:ascii="宋体" w:hAnsi="宋体" w:cs="宋体" w:hint="eastAsia"/>
                      <w:kern w:val="0"/>
                      <w:szCs w:val="21"/>
                      <w:lang w:bidi="ar"/>
                    </w:rPr>
                    <w:t>羟基</w:t>
                  </w:r>
                  <w:r>
                    <w:rPr>
                      <w:kern w:val="0"/>
                      <w:szCs w:val="21"/>
                      <w:lang w:bidi="ar"/>
                    </w:rPr>
                    <w:t>-L-</w:t>
                  </w:r>
                  <w:r>
                    <w:rPr>
                      <w:rFonts w:ascii="宋体" w:hAnsi="宋体" w:cs="宋体" w:hint="eastAsia"/>
                      <w:kern w:val="0"/>
                      <w:szCs w:val="21"/>
                      <w:lang w:bidi="ar"/>
                    </w:rPr>
                    <w:t>脯氨酸甲酯盐</w:t>
                  </w:r>
                  <w:r>
                    <w:rPr>
                      <w:rFonts w:ascii="宋体" w:hAnsi="宋体" w:cs="宋体" w:hint="eastAsia"/>
                      <w:kern w:val="0"/>
                      <w:szCs w:val="21"/>
                      <w:lang w:bidi="ar"/>
                    </w:rPr>
                    <w:lastRenderedPageBreak/>
                    <w:t>酸盐</w:t>
                  </w:r>
                </w:p>
              </w:tc>
              <w:tc>
                <w:tcPr>
                  <w:tcW w:w="372"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lastRenderedPageBreak/>
                    <w:t>kg/a</w:t>
                  </w:r>
                </w:p>
              </w:tc>
              <w:tc>
                <w:tcPr>
                  <w:tcW w:w="43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2</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2</w:t>
                  </w:r>
                </w:p>
              </w:tc>
              <w:tc>
                <w:tcPr>
                  <w:tcW w:w="47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5</w:t>
                  </w:r>
                </w:p>
              </w:tc>
              <w:tc>
                <w:tcPr>
                  <w:tcW w:w="688"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三甲硅烷基三氟甲磺酸酯</w:t>
                  </w:r>
                </w:p>
              </w:tc>
              <w:tc>
                <w:tcPr>
                  <w:tcW w:w="372"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2</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2</w:t>
                  </w:r>
                </w:p>
              </w:tc>
              <w:tc>
                <w:tcPr>
                  <w:tcW w:w="47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5</w:t>
                  </w:r>
                </w:p>
              </w:tc>
              <w:tc>
                <w:tcPr>
                  <w:tcW w:w="688"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(2S,4R)-4-</w:t>
                  </w:r>
                  <w:r>
                    <w:rPr>
                      <w:rFonts w:ascii="宋体" w:hAnsi="宋体" w:cs="宋体" w:hint="eastAsia"/>
                      <w:kern w:val="0"/>
                      <w:szCs w:val="21"/>
                      <w:lang w:bidi="ar"/>
                    </w:rPr>
                    <w:t>羟基吡咯烷</w:t>
                  </w:r>
                  <w:r>
                    <w:rPr>
                      <w:kern w:val="0"/>
                      <w:szCs w:val="21"/>
                      <w:lang w:bidi="ar"/>
                    </w:rPr>
                    <w:t>-2-</w:t>
                  </w:r>
                  <w:r>
                    <w:rPr>
                      <w:rFonts w:ascii="宋体" w:hAnsi="宋体" w:cs="宋体" w:hint="eastAsia"/>
                      <w:kern w:val="0"/>
                      <w:szCs w:val="21"/>
                      <w:lang w:bidi="ar"/>
                    </w:rPr>
                    <w:t>羧酸</w:t>
                  </w:r>
                </w:p>
              </w:tc>
              <w:tc>
                <w:tcPr>
                  <w:tcW w:w="372"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2</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2</w:t>
                  </w:r>
                </w:p>
              </w:tc>
              <w:tc>
                <w:tcPr>
                  <w:tcW w:w="47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5</w:t>
                  </w:r>
                </w:p>
              </w:tc>
              <w:tc>
                <w:tcPr>
                  <w:tcW w:w="688"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棕榈酸</w:t>
                  </w:r>
                </w:p>
              </w:tc>
              <w:tc>
                <w:tcPr>
                  <w:tcW w:w="372"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10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10</w:t>
                  </w:r>
                </w:p>
              </w:tc>
              <w:tc>
                <w:tcPr>
                  <w:tcW w:w="47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10</w:t>
                  </w:r>
                </w:p>
              </w:tc>
              <w:tc>
                <w:tcPr>
                  <w:tcW w:w="688"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(R)-(+)-1-(1-</w:t>
                  </w:r>
                  <w:r>
                    <w:rPr>
                      <w:rFonts w:ascii="宋体" w:hAnsi="宋体" w:cs="宋体" w:hint="eastAsia"/>
                      <w:kern w:val="0"/>
                      <w:szCs w:val="21"/>
                      <w:lang w:bidi="ar"/>
                    </w:rPr>
                    <w:t>萘基</w:t>
                  </w:r>
                  <w:r>
                    <w:rPr>
                      <w:kern w:val="0"/>
                      <w:szCs w:val="21"/>
                      <w:lang w:bidi="ar"/>
                    </w:rPr>
                    <w:t>)</w:t>
                  </w:r>
                  <w:r>
                    <w:rPr>
                      <w:rFonts w:ascii="宋体" w:hAnsi="宋体" w:cs="宋体" w:hint="eastAsia"/>
                      <w:kern w:val="0"/>
                      <w:szCs w:val="21"/>
                      <w:lang w:bidi="ar"/>
                    </w:rPr>
                    <w:t>乙胺</w:t>
                  </w:r>
                </w:p>
              </w:tc>
              <w:tc>
                <w:tcPr>
                  <w:tcW w:w="372"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2</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2</w:t>
                  </w:r>
                </w:p>
              </w:tc>
              <w:tc>
                <w:tcPr>
                  <w:tcW w:w="47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5</w:t>
                  </w:r>
                </w:p>
              </w:tc>
              <w:tc>
                <w:tcPr>
                  <w:tcW w:w="688"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丙酮氰醇</w:t>
                  </w:r>
                </w:p>
              </w:tc>
              <w:tc>
                <w:tcPr>
                  <w:tcW w:w="372"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10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10</w:t>
                  </w:r>
                </w:p>
              </w:tc>
              <w:tc>
                <w:tcPr>
                  <w:tcW w:w="47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20</w:t>
                  </w:r>
                </w:p>
              </w:tc>
              <w:tc>
                <w:tcPr>
                  <w:tcW w:w="688"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20kg/</w:t>
                  </w:r>
                  <w:r>
                    <w:rPr>
                      <w:rFonts w:ascii="宋体" w:hAnsi="宋体" w:cs="宋体" w:hint="eastAsia"/>
                      <w:kern w:val="0"/>
                      <w:szCs w:val="21"/>
                      <w:lang w:bidi="ar"/>
                    </w:rPr>
                    <w:t>桶</w:t>
                  </w:r>
                </w:p>
              </w:tc>
              <w:tc>
                <w:tcPr>
                  <w:tcW w:w="383" w:type="pct"/>
                  <w:vMerge w:val="restar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ascii="宋体" w:hAnsi="宋体" w:cs="宋体" w:hint="eastAsia"/>
                      <w:kern w:val="0"/>
                      <w:szCs w:val="21"/>
                      <w:lang w:bidi="ar"/>
                    </w:rPr>
                    <w:t>剧毒品库</w:t>
                  </w: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氰化钠</w:t>
                  </w:r>
                </w:p>
              </w:tc>
              <w:tc>
                <w:tcPr>
                  <w:tcW w:w="372"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1</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1</w:t>
                  </w:r>
                </w:p>
              </w:tc>
              <w:tc>
                <w:tcPr>
                  <w:tcW w:w="47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1</w:t>
                  </w:r>
                </w:p>
              </w:tc>
              <w:tc>
                <w:tcPr>
                  <w:tcW w:w="688"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1</w:t>
                  </w:r>
                  <w:r>
                    <w:rPr>
                      <w:kern w:val="0"/>
                      <w:szCs w:val="21"/>
                      <w:lang w:bidi="ar"/>
                    </w:rPr>
                    <w:t>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val="restart"/>
                  <w:tcBorders>
                    <w:tl2br w:val="nil"/>
                    <w:tr2bl w:val="nil"/>
                  </w:tcBorders>
                  <w:shd w:val="clear" w:color="auto" w:fill="auto"/>
                  <w:vAlign w:val="center"/>
                </w:tcPr>
                <w:p w:rsidR="00C27E7A" w:rsidRDefault="009B00CC">
                  <w:pPr>
                    <w:widowControl/>
                    <w:jc w:val="center"/>
                    <w:textAlignment w:val="center"/>
                    <w:rPr>
                      <w:rFonts w:ascii="宋体" w:hAnsi="宋体" w:cs="宋体"/>
                      <w:kern w:val="0"/>
                      <w:szCs w:val="21"/>
                      <w:lang w:bidi="ar"/>
                    </w:rPr>
                  </w:pPr>
                  <w:r>
                    <w:rPr>
                      <w:rFonts w:ascii="宋体" w:hAnsi="宋体" w:cs="宋体" w:hint="eastAsia"/>
                      <w:kern w:val="0"/>
                      <w:szCs w:val="21"/>
                      <w:lang w:bidi="ar"/>
                    </w:rPr>
                    <w:t>辅料</w:t>
                  </w: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乙醇</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300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1200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900</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200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25kg/</w:t>
                  </w:r>
                  <w:r>
                    <w:rPr>
                      <w:rFonts w:ascii="宋体" w:hAnsi="宋体" w:cs="宋体" w:hint="eastAsia"/>
                      <w:kern w:val="0"/>
                      <w:szCs w:val="21"/>
                      <w:lang w:bidi="ar"/>
                    </w:rPr>
                    <w:t>桶</w:t>
                  </w:r>
                </w:p>
              </w:tc>
              <w:tc>
                <w:tcPr>
                  <w:tcW w:w="383" w:type="pct"/>
                  <w:vMerge w:val="restar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ascii="宋体" w:hAnsi="宋体" w:cs="宋体" w:hint="eastAsia"/>
                      <w:kern w:val="0"/>
                      <w:szCs w:val="21"/>
                      <w:lang w:bidi="ar"/>
                    </w:rPr>
                    <w:t>试剂</w:t>
                  </w:r>
                  <w:r>
                    <w:rPr>
                      <w:rFonts w:ascii="宋体" w:hAnsi="宋体" w:cs="宋体" w:hint="eastAsia"/>
                      <w:kern w:val="0"/>
                      <w:szCs w:val="21"/>
                      <w:lang w:bidi="ar"/>
                    </w:rPr>
                    <w:t>类仓库</w:t>
                  </w: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石油醚</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1200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1200</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200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25kg/</w:t>
                  </w:r>
                  <w:r>
                    <w:rPr>
                      <w:rFonts w:ascii="宋体" w:hAnsi="宋体" w:cs="宋体" w:hint="eastAsia"/>
                      <w:kern w:val="0"/>
                      <w:szCs w:val="21"/>
                      <w:lang w:bidi="ar"/>
                    </w:rPr>
                    <w:t>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正己烷</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1200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1200</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200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25kg/</w:t>
                  </w:r>
                  <w:r>
                    <w:rPr>
                      <w:rFonts w:ascii="宋体" w:hAnsi="宋体" w:cs="宋体" w:hint="eastAsia"/>
                      <w:kern w:val="0"/>
                      <w:szCs w:val="21"/>
                      <w:lang w:bidi="ar"/>
                    </w:rPr>
                    <w:t>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乙酸乙酯</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1200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1200</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200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25kg/</w:t>
                  </w:r>
                  <w:r>
                    <w:rPr>
                      <w:rFonts w:ascii="宋体" w:hAnsi="宋体" w:cs="宋体" w:hint="eastAsia"/>
                      <w:kern w:val="0"/>
                      <w:szCs w:val="21"/>
                      <w:lang w:bidi="ar"/>
                    </w:rPr>
                    <w:t>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二氯甲烷</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1200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1200</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200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25kg/</w:t>
                  </w:r>
                  <w:r>
                    <w:rPr>
                      <w:rFonts w:ascii="宋体" w:hAnsi="宋体" w:cs="宋体" w:hint="eastAsia"/>
                      <w:kern w:val="0"/>
                      <w:szCs w:val="21"/>
                      <w:lang w:bidi="ar"/>
                    </w:rPr>
                    <w:t>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四氢呋喃</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30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400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370</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1kg/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乙二醇二甲醚</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L/a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30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30</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30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500</w:t>
                  </w:r>
                  <w:r>
                    <w:rPr>
                      <w:rFonts w:hint="eastAsia"/>
                      <w:kern w:val="0"/>
                      <w:szCs w:val="21"/>
                      <w:lang w:bidi="ar"/>
                    </w:rPr>
                    <w:t>mL</w:t>
                  </w:r>
                  <w:r>
                    <w:rPr>
                      <w:kern w:val="0"/>
                      <w:szCs w:val="21"/>
                      <w:lang w:bidi="ar"/>
                    </w:rPr>
                    <w:t>/</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无水硫酸钠</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300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300</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100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1kg/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硅胶</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300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300</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100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1kg/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硅藻土</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200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200</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1kg/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氢氧化钠</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150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100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30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1kg/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碳酸钾</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50</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1kg/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磷酸钾</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30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30</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30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1kg/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叔丁醇钠</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5</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三乙胺</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10</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(R)-3-</w:t>
                  </w:r>
                  <w:r>
                    <w:rPr>
                      <w:rFonts w:ascii="宋体" w:hAnsi="宋体" w:cs="宋体" w:hint="eastAsia"/>
                      <w:kern w:val="0"/>
                      <w:szCs w:val="21"/>
                      <w:lang w:bidi="ar"/>
                    </w:rPr>
                    <w:t>甲基吗啉</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10</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双</w:t>
                  </w:r>
                  <w:r>
                    <w:rPr>
                      <w:kern w:val="0"/>
                      <w:szCs w:val="21"/>
                      <w:lang w:bidi="ar"/>
                    </w:rPr>
                    <w:t>(</w:t>
                  </w:r>
                  <w:r>
                    <w:rPr>
                      <w:rFonts w:ascii="宋体" w:hAnsi="宋体" w:cs="宋体" w:hint="eastAsia"/>
                      <w:kern w:val="0"/>
                      <w:szCs w:val="21"/>
                      <w:lang w:bidi="ar"/>
                    </w:rPr>
                    <w:t>三甲硅基</w:t>
                  </w:r>
                  <w:r>
                    <w:rPr>
                      <w:kern w:val="0"/>
                      <w:szCs w:val="21"/>
                      <w:lang w:bidi="ar"/>
                    </w:rPr>
                    <w:t>)</w:t>
                  </w:r>
                  <w:r>
                    <w:rPr>
                      <w:rFonts w:ascii="宋体" w:hAnsi="宋体" w:cs="宋体" w:hint="eastAsia"/>
                      <w:kern w:val="0"/>
                      <w:szCs w:val="21"/>
                      <w:lang w:bidi="ar"/>
                    </w:rPr>
                    <w:t>氨基锂</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L/a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20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20</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20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500</w:t>
                  </w:r>
                  <w:r>
                    <w:rPr>
                      <w:rFonts w:hint="eastAsia"/>
                      <w:kern w:val="0"/>
                      <w:szCs w:val="21"/>
                      <w:lang w:bidi="ar"/>
                    </w:rPr>
                    <w:t>mL</w:t>
                  </w:r>
                  <w:r>
                    <w:rPr>
                      <w:kern w:val="0"/>
                      <w:szCs w:val="21"/>
                      <w:lang w:bidi="ar"/>
                    </w:rPr>
                    <w:t>/</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氯化钠</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200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200</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100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1kg/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四丁基氟化铵</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10</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甲胺盐酸盐</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30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30</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盐酸肼</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3.3</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30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rFonts w:hint="eastAsia"/>
                      <w:kern w:val="0"/>
                      <w:szCs w:val="21"/>
                      <w:lang w:bidi="ar"/>
                    </w:rPr>
                    <w:t>26.7</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三溴化硼</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6</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20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14</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20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三氟乙酸</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50</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甲酸</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L/a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50</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30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500</w:t>
                  </w:r>
                  <w:r>
                    <w:rPr>
                      <w:rFonts w:hint="eastAsia"/>
                      <w:kern w:val="0"/>
                      <w:szCs w:val="21"/>
                      <w:lang w:bidi="ar"/>
                    </w:rPr>
                    <w:t>mL</w:t>
                  </w:r>
                  <w:r>
                    <w:rPr>
                      <w:kern w:val="0"/>
                      <w:szCs w:val="21"/>
                      <w:lang w:bidi="ar"/>
                    </w:rPr>
                    <w:t>/</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丙二酸二乙酯</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6</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rFonts w:hint="eastAsia"/>
                      <w:kern w:val="0"/>
                      <w:szCs w:val="21"/>
                      <w:lang w:bidi="ar"/>
                    </w:rPr>
                    <w:t>4</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5</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伊顿试剂</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36</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36</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0</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硝酸</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L/a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50</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500</w:t>
                  </w:r>
                  <w:r>
                    <w:rPr>
                      <w:rFonts w:hint="eastAsia"/>
                      <w:kern w:val="0"/>
                      <w:szCs w:val="21"/>
                      <w:lang w:bidi="ar"/>
                    </w:rPr>
                    <w:t>mL</w:t>
                  </w:r>
                  <w:r>
                    <w:rPr>
                      <w:kern w:val="0"/>
                      <w:szCs w:val="21"/>
                      <w:lang w:bidi="ar"/>
                    </w:rPr>
                    <w:t>/</w:t>
                  </w:r>
                  <w:r>
                    <w:rPr>
                      <w:rFonts w:ascii="宋体" w:hAnsi="宋体" w:cs="宋体" w:hint="eastAsia"/>
                      <w:kern w:val="0"/>
                      <w:szCs w:val="21"/>
                      <w:lang w:bidi="ar"/>
                    </w:rPr>
                    <w:t>瓶</w:t>
                  </w:r>
                </w:p>
              </w:tc>
              <w:tc>
                <w:tcPr>
                  <w:tcW w:w="383"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ascii="宋体" w:hAnsi="宋体" w:cs="宋体" w:hint="eastAsia"/>
                      <w:kern w:val="0"/>
                      <w:szCs w:val="21"/>
                      <w:lang w:bidi="ar"/>
                    </w:rPr>
                    <w:t>易制爆</w:t>
                  </w:r>
                  <w:r>
                    <w:rPr>
                      <w:rFonts w:ascii="宋体" w:hAnsi="宋体" w:cs="宋体" w:hint="eastAsia"/>
                      <w:kern w:val="0"/>
                      <w:szCs w:val="21"/>
                      <w:lang w:bidi="ar"/>
                    </w:rPr>
                    <w:t>库</w:t>
                  </w: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盐酸</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L/a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60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60</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500</w:t>
                  </w:r>
                  <w:r>
                    <w:rPr>
                      <w:rFonts w:hint="eastAsia"/>
                      <w:kern w:val="0"/>
                      <w:szCs w:val="21"/>
                      <w:lang w:bidi="ar"/>
                    </w:rPr>
                    <w:t>mL</w:t>
                  </w:r>
                  <w:r>
                    <w:rPr>
                      <w:kern w:val="0"/>
                      <w:szCs w:val="21"/>
                      <w:lang w:bidi="ar"/>
                    </w:rPr>
                    <w:t>/</w:t>
                  </w:r>
                  <w:r>
                    <w:rPr>
                      <w:rFonts w:ascii="宋体" w:hAnsi="宋体" w:cs="宋体" w:hint="eastAsia"/>
                      <w:kern w:val="0"/>
                      <w:szCs w:val="21"/>
                      <w:lang w:bidi="ar"/>
                    </w:rPr>
                    <w:t>瓶</w:t>
                  </w:r>
                </w:p>
              </w:tc>
              <w:tc>
                <w:tcPr>
                  <w:tcW w:w="383"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ascii="宋体" w:hAnsi="宋体" w:cs="宋体" w:hint="eastAsia"/>
                      <w:kern w:val="0"/>
                      <w:szCs w:val="21"/>
                      <w:lang w:bidi="ar"/>
                    </w:rPr>
                    <w:t>易制毒</w:t>
                  </w:r>
                  <w:r>
                    <w:rPr>
                      <w:rFonts w:ascii="宋体" w:hAnsi="宋体" w:cs="宋体" w:hint="eastAsia"/>
                      <w:kern w:val="0"/>
                      <w:szCs w:val="21"/>
                      <w:lang w:bidi="ar"/>
                    </w:rPr>
                    <w:t>库</w:t>
                  </w: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醋酸硼氢化钠</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20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20</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20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500g/</w:t>
                  </w:r>
                  <w:r>
                    <w:rPr>
                      <w:rFonts w:ascii="宋体" w:hAnsi="宋体" w:cs="宋体" w:hint="eastAsia"/>
                      <w:kern w:val="0"/>
                      <w:szCs w:val="21"/>
                      <w:lang w:bidi="ar"/>
                    </w:rPr>
                    <w:t>瓶</w:t>
                  </w:r>
                </w:p>
              </w:tc>
              <w:tc>
                <w:tcPr>
                  <w:tcW w:w="383" w:type="pct"/>
                  <w:vMerge w:val="restar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ascii="宋体" w:hAnsi="宋体" w:cs="宋体" w:hint="eastAsia"/>
                      <w:kern w:val="0"/>
                      <w:szCs w:val="21"/>
                      <w:lang w:bidi="ar"/>
                    </w:rPr>
                    <w:t>试剂</w:t>
                  </w:r>
                  <w:r>
                    <w:rPr>
                      <w:rFonts w:ascii="宋体" w:hAnsi="宋体" w:cs="宋体" w:hint="eastAsia"/>
                      <w:kern w:val="0"/>
                      <w:szCs w:val="21"/>
                      <w:lang w:bidi="ar"/>
                    </w:rPr>
                    <w:t>类仓库</w:t>
                  </w: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保险粉</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5</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二氧化锰</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3</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3</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3</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1</w:t>
                  </w:r>
                  <w:r>
                    <w:rPr>
                      <w:kern w:val="0"/>
                      <w:szCs w:val="21"/>
                      <w:lang w:bidi="ar"/>
                    </w:rPr>
                    <w:t>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戴斯马丁氧化剂（</w:t>
                  </w:r>
                  <w:r>
                    <w:rPr>
                      <w:kern w:val="0"/>
                      <w:szCs w:val="21"/>
                      <w:lang w:bidi="ar"/>
                    </w:rPr>
                    <w:t>DMP</w:t>
                  </w:r>
                  <w:r>
                    <w:rPr>
                      <w:rFonts w:ascii="宋体" w:hAnsi="宋体" w:cs="宋体" w:hint="eastAsia"/>
                      <w:kern w:val="0"/>
                      <w:szCs w:val="21"/>
                      <w:lang w:bidi="ar"/>
                    </w:rPr>
                    <w:t>）</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0.6</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4.4</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钯炭</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5</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三</w:t>
                  </w:r>
                  <w:r>
                    <w:rPr>
                      <w:kern w:val="0"/>
                      <w:szCs w:val="21"/>
                      <w:lang w:bidi="ar"/>
                    </w:rPr>
                    <w:t>(</w:t>
                  </w:r>
                  <w:r>
                    <w:rPr>
                      <w:rFonts w:ascii="宋体" w:hAnsi="宋体" w:cs="宋体" w:hint="eastAsia"/>
                      <w:kern w:val="0"/>
                      <w:szCs w:val="21"/>
                      <w:lang w:bidi="ar"/>
                    </w:rPr>
                    <w:t>二亚苄基丙酮</w:t>
                  </w:r>
                  <w:r>
                    <w:rPr>
                      <w:kern w:val="0"/>
                      <w:szCs w:val="21"/>
                      <w:lang w:bidi="ar"/>
                    </w:rPr>
                    <w:t>)</w:t>
                  </w:r>
                  <w:r>
                    <w:rPr>
                      <w:rFonts w:ascii="宋体" w:hAnsi="宋体" w:cs="宋体" w:hint="eastAsia"/>
                      <w:kern w:val="0"/>
                      <w:szCs w:val="21"/>
                      <w:lang w:bidi="ar"/>
                    </w:rPr>
                    <w:t>二钯</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1</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szCs w:val="21"/>
                    </w:rPr>
                  </w:pPr>
                  <w:r>
                    <w:rPr>
                      <w:spacing w:val="-11"/>
                      <w:kern w:val="0"/>
                      <w:szCs w:val="21"/>
                      <w:lang w:bidi="ar"/>
                    </w:rPr>
                    <w:t>1-</w:t>
                  </w:r>
                  <w:r>
                    <w:rPr>
                      <w:rFonts w:ascii="宋体" w:hAnsi="宋体" w:cs="宋体" w:hint="eastAsia"/>
                      <w:spacing w:val="-11"/>
                      <w:kern w:val="0"/>
                      <w:szCs w:val="21"/>
                      <w:lang w:bidi="ar"/>
                    </w:rPr>
                    <w:t>羟基苯并三唑</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5</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100g/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硼氢化钠</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2</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2</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2</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1</w:t>
                  </w:r>
                  <w:r>
                    <w:rPr>
                      <w:kern w:val="0"/>
                      <w:szCs w:val="21"/>
                      <w:lang w:bidi="ar"/>
                    </w:rPr>
                    <w:t>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锌粉</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w:t>
                  </w:r>
                  <w:r>
                    <w:rPr>
                      <w:kern w:val="0"/>
                      <w:szCs w:val="21"/>
                      <w:lang w:bidi="ar"/>
                    </w:rPr>
                    <w:t>5</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500g/</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kern w:val="0"/>
                      <w:szCs w:val="21"/>
                      <w:lang w:bidi="ar"/>
                    </w:rPr>
                  </w:pPr>
                  <w:r>
                    <w:rPr>
                      <w:rFonts w:ascii="宋体" w:hAnsi="宋体" w:cs="宋体" w:hint="eastAsia"/>
                      <w:kern w:val="0"/>
                      <w:szCs w:val="21"/>
                      <w:lang w:bidi="ar"/>
                    </w:rPr>
                    <w:t>色谱级甲醇</w:t>
                  </w:r>
                </w:p>
              </w:tc>
              <w:tc>
                <w:tcPr>
                  <w:tcW w:w="372"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L/a</w:t>
                  </w:r>
                </w:p>
              </w:tc>
              <w:tc>
                <w:tcPr>
                  <w:tcW w:w="43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30</w:t>
                  </w:r>
                </w:p>
              </w:tc>
              <w:tc>
                <w:tcPr>
                  <w:tcW w:w="670"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+30</w:t>
                  </w:r>
                </w:p>
              </w:tc>
              <w:tc>
                <w:tcPr>
                  <w:tcW w:w="47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8</w:t>
                  </w:r>
                </w:p>
              </w:tc>
              <w:tc>
                <w:tcPr>
                  <w:tcW w:w="688"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4L</w:t>
                  </w:r>
                  <w:r>
                    <w:rPr>
                      <w:kern w:val="0"/>
                      <w:szCs w:val="21"/>
                      <w:lang w:bidi="ar"/>
                    </w:rPr>
                    <w:t>/</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色谱级乙腈</w:t>
                  </w:r>
                </w:p>
              </w:tc>
              <w:tc>
                <w:tcPr>
                  <w:tcW w:w="372"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L/a</w:t>
                  </w:r>
                </w:p>
              </w:tc>
              <w:tc>
                <w:tcPr>
                  <w:tcW w:w="43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0</w:t>
                  </w:r>
                </w:p>
              </w:tc>
              <w:tc>
                <w:tcPr>
                  <w:tcW w:w="773"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300</w:t>
                  </w:r>
                </w:p>
              </w:tc>
              <w:tc>
                <w:tcPr>
                  <w:tcW w:w="67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+300</w:t>
                  </w:r>
                </w:p>
              </w:tc>
              <w:tc>
                <w:tcPr>
                  <w:tcW w:w="47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20</w:t>
                  </w:r>
                </w:p>
              </w:tc>
              <w:tc>
                <w:tcPr>
                  <w:tcW w:w="688"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4L</w:t>
                  </w:r>
                  <w:r>
                    <w:rPr>
                      <w:kern w:val="0"/>
                      <w:szCs w:val="21"/>
                      <w:lang w:bidi="ar"/>
                    </w:rPr>
                    <w:t>/</w:t>
                  </w:r>
                  <w:r>
                    <w:rPr>
                      <w:rFonts w:ascii="宋体" w:hAnsi="宋体" w:cs="宋体" w:hint="eastAsia"/>
                      <w:kern w:val="0"/>
                      <w:szCs w:val="21"/>
                      <w:lang w:bidi="ar"/>
                    </w:rPr>
                    <w:t>瓶</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val="restart"/>
                  <w:tcBorders>
                    <w:tl2br w:val="nil"/>
                    <w:tr2bl w:val="nil"/>
                  </w:tcBorders>
                  <w:shd w:val="clear" w:color="auto" w:fill="auto"/>
                  <w:vAlign w:val="center"/>
                </w:tcPr>
                <w:p w:rsidR="00C27E7A" w:rsidRDefault="009B00CC">
                  <w:pPr>
                    <w:widowControl/>
                    <w:jc w:val="center"/>
                    <w:textAlignment w:val="center"/>
                    <w:rPr>
                      <w:rFonts w:ascii="宋体" w:hAnsi="宋体" w:cs="宋体"/>
                      <w:kern w:val="0"/>
                      <w:szCs w:val="21"/>
                      <w:lang w:bidi="ar"/>
                    </w:rPr>
                  </w:pPr>
                  <w:r>
                    <w:rPr>
                      <w:rFonts w:ascii="宋体" w:hAnsi="宋体" w:cs="宋体" w:hint="eastAsia"/>
                      <w:kern w:val="0"/>
                      <w:szCs w:val="21"/>
                      <w:lang w:bidi="ar"/>
                    </w:rPr>
                    <w:t>耗材</w:t>
                  </w:r>
                </w:p>
              </w:tc>
              <w:tc>
                <w:tcPr>
                  <w:tcW w:w="953" w:type="pct"/>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烧瓶</w:t>
                  </w:r>
                  <w:r>
                    <w:rPr>
                      <w:rFonts w:hint="eastAsia"/>
                      <w:kern w:val="0"/>
                      <w:szCs w:val="21"/>
                      <w:lang w:bidi="ar"/>
                    </w:rPr>
                    <w:t>25mL</w:t>
                  </w:r>
                </w:p>
              </w:tc>
              <w:tc>
                <w:tcPr>
                  <w:tcW w:w="372"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个</w:t>
                  </w:r>
                </w:p>
              </w:tc>
              <w:tc>
                <w:tcPr>
                  <w:tcW w:w="435" w:type="pct"/>
                  <w:tcBorders>
                    <w:tl2br w:val="nil"/>
                    <w:tr2bl w:val="nil"/>
                  </w:tcBorders>
                  <w:shd w:val="clear" w:color="auto" w:fill="auto"/>
                  <w:noWrap/>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5</w:t>
                  </w:r>
                </w:p>
              </w:tc>
              <w:tc>
                <w:tcPr>
                  <w:tcW w:w="773" w:type="pct"/>
                  <w:tcBorders>
                    <w:tl2br w:val="nil"/>
                    <w:tr2bl w:val="nil"/>
                  </w:tcBorders>
                  <w:shd w:val="clear" w:color="auto" w:fill="auto"/>
                  <w:noWrap/>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15</w:t>
                  </w:r>
                </w:p>
              </w:tc>
              <w:tc>
                <w:tcPr>
                  <w:tcW w:w="670" w:type="pct"/>
                  <w:tcBorders>
                    <w:tl2br w:val="nil"/>
                    <w:tr2bl w:val="nil"/>
                  </w:tcBorders>
                  <w:shd w:val="clear" w:color="auto" w:fill="auto"/>
                  <w:noWrap/>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+10</w:t>
                  </w:r>
                </w:p>
              </w:tc>
              <w:tc>
                <w:tcPr>
                  <w:tcW w:w="47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15</w:t>
                  </w:r>
                </w:p>
              </w:tc>
              <w:tc>
                <w:tcPr>
                  <w:tcW w:w="688"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w:t>
                  </w:r>
                </w:p>
              </w:tc>
              <w:tc>
                <w:tcPr>
                  <w:tcW w:w="383" w:type="pct"/>
                  <w:vMerge w:val="restar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仓库</w:t>
                  </w: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烧瓶</w:t>
                  </w:r>
                  <w:r>
                    <w:rPr>
                      <w:rFonts w:hint="eastAsia"/>
                      <w:kern w:val="0"/>
                      <w:szCs w:val="21"/>
                      <w:lang w:bidi="ar"/>
                    </w:rPr>
                    <w:t>50mL</w:t>
                  </w:r>
                </w:p>
              </w:tc>
              <w:tc>
                <w:tcPr>
                  <w:tcW w:w="372"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个</w:t>
                  </w:r>
                </w:p>
              </w:tc>
              <w:tc>
                <w:tcPr>
                  <w:tcW w:w="435" w:type="pct"/>
                  <w:tcBorders>
                    <w:tl2br w:val="nil"/>
                    <w:tr2bl w:val="nil"/>
                  </w:tcBorders>
                  <w:shd w:val="clear" w:color="auto" w:fill="auto"/>
                  <w:noWrap/>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10</w:t>
                  </w:r>
                </w:p>
              </w:tc>
              <w:tc>
                <w:tcPr>
                  <w:tcW w:w="773" w:type="pct"/>
                  <w:tcBorders>
                    <w:tl2br w:val="nil"/>
                    <w:tr2bl w:val="nil"/>
                  </w:tcBorders>
                  <w:shd w:val="clear" w:color="auto" w:fill="auto"/>
                  <w:noWrap/>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40</w:t>
                  </w:r>
                </w:p>
              </w:tc>
              <w:tc>
                <w:tcPr>
                  <w:tcW w:w="670" w:type="pct"/>
                  <w:tcBorders>
                    <w:tl2br w:val="nil"/>
                    <w:tr2bl w:val="nil"/>
                  </w:tcBorders>
                  <w:shd w:val="clear" w:color="auto" w:fill="auto"/>
                  <w:noWrap/>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+30</w:t>
                  </w:r>
                </w:p>
              </w:tc>
              <w:tc>
                <w:tcPr>
                  <w:tcW w:w="47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40</w:t>
                  </w:r>
                </w:p>
              </w:tc>
              <w:tc>
                <w:tcPr>
                  <w:tcW w:w="688"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烧瓶</w:t>
                  </w:r>
                  <w:r>
                    <w:rPr>
                      <w:rFonts w:hint="eastAsia"/>
                      <w:kern w:val="0"/>
                      <w:szCs w:val="21"/>
                      <w:lang w:bidi="ar"/>
                    </w:rPr>
                    <w:t>100mL</w:t>
                  </w:r>
                </w:p>
              </w:tc>
              <w:tc>
                <w:tcPr>
                  <w:tcW w:w="372"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个</w:t>
                  </w:r>
                </w:p>
              </w:tc>
              <w:tc>
                <w:tcPr>
                  <w:tcW w:w="435" w:type="pct"/>
                  <w:tcBorders>
                    <w:tl2br w:val="nil"/>
                    <w:tr2bl w:val="nil"/>
                  </w:tcBorders>
                  <w:shd w:val="clear" w:color="auto" w:fill="auto"/>
                  <w:noWrap/>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20</w:t>
                  </w:r>
                </w:p>
              </w:tc>
              <w:tc>
                <w:tcPr>
                  <w:tcW w:w="773" w:type="pct"/>
                  <w:tcBorders>
                    <w:tl2br w:val="nil"/>
                    <w:tr2bl w:val="nil"/>
                  </w:tcBorders>
                  <w:shd w:val="clear" w:color="auto" w:fill="auto"/>
                  <w:noWrap/>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70</w:t>
                  </w:r>
                </w:p>
              </w:tc>
              <w:tc>
                <w:tcPr>
                  <w:tcW w:w="670" w:type="pct"/>
                  <w:tcBorders>
                    <w:tl2br w:val="nil"/>
                    <w:tr2bl w:val="nil"/>
                  </w:tcBorders>
                  <w:shd w:val="clear" w:color="auto" w:fill="auto"/>
                  <w:noWrap/>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+50</w:t>
                  </w:r>
                </w:p>
              </w:tc>
              <w:tc>
                <w:tcPr>
                  <w:tcW w:w="47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70</w:t>
                  </w:r>
                </w:p>
              </w:tc>
              <w:tc>
                <w:tcPr>
                  <w:tcW w:w="688"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烧瓶</w:t>
                  </w:r>
                  <w:r>
                    <w:rPr>
                      <w:rFonts w:hint="eastAsia"/>
                      <w:kern w:val="0"/>
                      <w:szCs w:val="21"/>
                      <w:lang w:bidi="ar"/>
                    </w:rPr>
                    <w:t>250mL</w:t>
                  </w:r>
                </w:p>
              </w:tc>
              <w:tc>
                <w:tcPr>
                  <w:tcW w:w="372"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个</w:t>
                  </w:r>
                </w:p>
              </w:tc>
              <w:tc>
                <w:tcPr>
                  <w:tcW w:w="435" w:type="pct"/>
                  <w:tcBorders>
                    <w:tl2br w:val="nil"/>
                    <w:tr2bl w:val="nil"/>
                  </w:tcBorders>
                  <w:shd w:val="clear" w:color="auto" w:fill="auto"/>
                  <w:noWrap/>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20</w:t>
                  </w:r>
                </w:p>
              </w:tc>
              <w:tc>
                <w:tcPr>
                  <w:tcW w:w="773" w:type="pct"/>
                  <w:tcBorders>
                    <w:tl2br w:val="nil"/>
                    <w:tr2bl w:val="nil"/>
                  </w:tcBorders>
                  <w:shd w:val="clear" w:color="auto" w:fill="auto"/>
                  <w:noWrap/>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70</w:t>
                  </w:r>
                </w:p>
              </w:tc>
              <w:tc>
                <w:tcPr>
                  <w:tcW w:w="670" w:type="pct"/>
                  <w:tcBorders>
                    <w:tl2br w:val="nil"/>
                    <w:tr2bl w:val="nil"/>
                  </w:tcBorders>
                  <w:shd w:val="clear" w:color="auto" w:fill="auto"/>
                  <w:noWrap/>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+50</w:t>
                  </w:r>
                </w:p>
              </w:tc>
              <w:tc>
                <w:tcPr>
                  <w:tcW w:w="47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70</w:t>
                  </w:r>
                </w:p>
              </w:tc>
              <w:tc>
                <w:tcPr>
                  <w:tcW w:w="688"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烧瓶</w:t>
                  </w:r>
                  <w:r>
                    <w:rPr>
                      <w:rFonts w:hint="eastAsia"/>
                      <w:kern w:val="0"/>
                      <w:szCs w:val="21"/>
                      <w:lang w:bidi="ar"/>
                    </w:rPr>
                    <w:t>500mL</w:t>
                  </w:r>
                </w:p>
              </w:tc>
              <w:tc>
                <w:tcPr>
                  <w:tcW w:w="372"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个</w:t>
                  </w:r>
                </w:p>
              </w:tc>
              <w:tc>
                <w:tcPr>
                  <w:tcW w:w="435" w:type="pct"/>
                  <w:tcBorders>
                    <w:tl2br w:val="nil"/>
                    <w:tr2bl w:val="nil"/>
                  </w:tcBorders>
                  <w:shd w:val="clear" w:color="auto" w:fill="auto"/>
                  <w:noWrap/>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10</w:t>
                  </w:r>
                </w:p>
              </w:tc>
              <w:tc>
                <w:tcPr>
                  <w:tcW w:w="773" w:type="pct"/>
                  <w:tcBorders>
                    <w:tl2br w:val="nil"/>
                    <w:tr2bl w:val="nil"/>
                  </w:tcBorders>
                  <w:shd w:val="clear" w:color="auto" w:fill="auto"/>
                  <w:noWrap/>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40</w:t>
                  </w:r>
                </w:p>
              </w:tc>
              <w:tc>
                <w:tcPr>
                  <w:tcW w:w="670" w:type="pct"/>
                  <w:tcBorders>
                    <w:tl2br w:val="nil"/>
                    <w:tr2bl w:val="nil"/>
                  </w:tcBorders>
                  <w:shd w:val="clear" w:color="auto" w:fill="auto"/>
                  <w:noWrap/>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+30</w:t>
                  </w:r>
                </w:p>
              </w:tc>
              <w:tc>
                <w:tcPr>
                  <w:tcW w:w="47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40</w:t>
                  </w:r>
                </w:p>
              </w:tc>
              <w:tc>
                <w:tcPr>
                  <w:tcW w:w="688"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烧瓶</w:t>
                  </w:r>
                  <w:r>
                    <w:rPr>
                      <w:rFonts w:hint="eastAsia"/>
                      <w:kern w:val="0"/>
                      <w:szCs w:val="21"/>
                      <w:lang w:bidi="ar"/>
                    </w:rPr>
                    <w:t>1L</w:t>
                  </w:r>
                </w:p>
              </w:tc>
              <w:tc>
                <w:tcPr>
                  <w:tcW w:w="372"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个</w:t>
                  </w:r>
                </w:p>
              </w:tc>
              <w:tc>
                <w:tcPr>
                  <w:tcW w:w="435" w:type="pct"/>
                  <w:tcBorders>
                    <w:tl2br w:val="nil"/>
                    <w:tr2bl w:val="nil"/>
                  </w:tcBorders>
                  <w:shd w:val="clear" w:color="auto" w:fill="auto"/>
                  <w:noWrap/>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5</w:t>
                  </w:r>
                </w:p>
              </w:tc>
              <w:tc>
                <w:tcPr>
                  <w:tcW w:w="773" w:type="pct"/>
                  <w:tcBorders>
                    <w:tl2br w:val="nil"/>
                    <w:tr2bl w:val="nil"/>
                  </w:tcBorders>
                  <w:shd w:val="clear" w:color="auto" w:fill="auto"/>
                  <w:noWrap/>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15</w:t>
                  </w:r>
                </w:p>
              </w:tc>
              <w:tc>
                <w:tcPr>
                  <w:tcW w:w="670" w:type="pct"/>
                  <w:tcBorders>
                    <w:tl2br w:val="nil"/>
                    <w:tr2bl w:val="nil"/>
                  </w:tcBorders>
                  <w:shd w:val="clear" w:color="auto" w:fill="auto"/>
                  <w:noWrap/>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+10</w:t>
                  </w:r>
                </w:p>
              </w:tc>
              <w:tc>
                <w:tcPr>
                  <w:tcW w:w="47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15</w:t>
                  </w:r>
                </w:p>
              </w:tc>
              <w:tc>
                <w:tcPr>
                  <w:tcW w:w="688"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47" w:type="pct"/>
                  <w:vMerge/>
                  <w:tcBorders>
                    <w:tl2br w:val="nil"/>
                    <w:tr2bl w:val="nil"/>
                  </w:tcBorders>
                  <w:shd w:val="clear" w:color="auto" w:fill="auto"/>
                  <w:vAlign w:val="center"/>
                </w:tcPr>
                <w:p w:rsidR="00C27E7A" w:rsidRDefault="00C27E7A">
                  <w:pPr>
                    <w:widowControl/>
                    <w:jc w:val="center"/>
                    <w:textAlignment w:val="center"/>
                    <w:rPr>
                      <w:rFonts w:ascii="宋体" w:hAnsi="宋体" w:cs="宋体"/>
                      <w:kern w:val="0"/>
                      <w:szCs w:val="21"/>
                      <w:lang w:bidi="ar"/>
                    </w:rPr>
                  </w:pPr>
                </w:p>
              </w:tc>
              <w:tc>
                <w:tcPr>
                  <w:tcW w:w="953" w:type="pct"/>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烧瓶</w:t>
                  </w:r>
                  <w:r>
                    <w:rPr>
                      <w:rFonts w:hint="eastAsia"/>
                      <w:kern w:val="0"/>
                      <w:szCs w:val="21"/>
                      <w:lang w:bidi="ar"/>
                    </w:rPr>
                    <w:t>5L</w:t>
                  </w:r>
                </w:p>
              </w:tc>
              <w:tc>
                <w:tcPr>
                  <w:tcW w:w="372"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个</w:t>
                  </w:r>
                </w:p>
              </w:tc>
              <w:tc>
                <w:tcPr>
                  <w:tcW w:w="435" w:type="pct"/>
                  <w:tcBorders>
                    <w:tl2br w:val="nil"/>
                    <w:tr2bl w:val="nil"/>
                  </w:tcBorders>
                  <w:shd w:val="clear" w:color="auto" w:fill="auto"/>
                  <w:noWrap/>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5</w:t>
                  </w:r>
                </w:p>
              </w:tc>
              <w:tc>
                <w:tcPr>
                  <w:tcW w:w="773" w:type="pct"/>
                  <w:tcBorders>
                    <w:tl2br w:val="nil"/>
                    <w:tr2bl w:val="nil"/>
                  </w:tcBorders>
                  <w:shd w:val="clear" w:color="auto" w:fill="auto"/>
                  <w:noWrap/>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15</w:t>
                  </w:r>
                </w:p>
              </w:tc>
              <w:tc>
                <w:tcPr>
                  <w:tcW w:w="670" w:type="pct"/>
                  <w:tcBorders>
                    <w:tl2br w:val="nil"/>
                    <w:tr2bl w:val="nil"/>
                  </w:tcBorders>
                  <w:shd w:val="clear" w:color="auto" w:fill="auto"/>
                  <w:noWrap/>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+10</w:t>
                  </w:r>
                </w:p>
              </w:tc>
              <w:tc>
                <w:tcPr>
                  <w:tcW w:w="47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15</w:t>
                  </w:r>
                </w:p>
              </w:tc>
              <w:tc>
                <w:tcPr>
                  <w:tcW w:w="688"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w:t>
                  </w:r>
                </w:p>
              </w:tc>
              <w:tc>
                <w:tcPr>
                  <w:tcW w:w="383"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bl>
          <w:p w:rsidR="00C27E7A" w:rsidRDefault="009B00CC">
            <w:pPr>
              <w:pStyle w:val="TableText"/>
              <w:adjustRightInd w:val="0"/>
              <w:snapToGrid w:val="0"/>
              <w:spacing w:line="360" w:lineRule="auto"/>
              <w:jc w:val="center"/>
              <w:rPr>
                <w:rFonts w:ascii="Times New Roman" w:hAnsi="Times New Roman" w:cs="Times New Roman"/>
                <w:b/>
                <w:bCs/>
                <w:spacing w:val="-1"/>
                <w:kern w:val="0"/>
                <w:sz w:val="24"/>
                <w:lang w:eastAsia="zh-CN"/>
              </w:rPr>
            </w:pPr>
            <w:r>
              <w:rPr>
                <w:rFonts w:ascii="Times New Roman" w:hAnsi="Times New Roman" w:cs="Times New Roman"/>
                <w:b/>
                <w:bCs/>
                <w:spacing w:val="-1"/>
                <w:kern w:val="0"/>
                <w:sz w:val="24"/>
                <w:lang w:eastAsia="zh-CN"/>
              </w:rPr>
              <w:t>表</w:t>
            </w:r>
            <w:r>
              <w:rPr>
                <w:rFonts w:ascii="Times New Roman" w:hAnsi="Times New Roman" w:cs="Times New Roman"/>
                <w:b/>
                <w:bCs/>
                <w:spacing w:val="-1"/>
                <w:kern w:val="0"/>
                <w:sz w:val="24"/>
                <w:lang w:eastAsia="zh-CN"/>
              </w:rPr>
              <w:t>2-</w:t>
            </w:r>
            <w:r>
              <w:rPr>
                <w:rFonts w:ascii="Times New Roman" w:hAnsi="Times New Roman" w:cs="Times New Roman" w:hint="eastAsia"/>
                <w:b/>
                <w:bCs/>
                <w:spacing w:val="-1"/>
                <w:kern w:val="0"/>
                <w:sz w:val="24"/>
                <w:lang w:eastAsia="zh-CN"/>
              </w:rPr>
              <w:t>5</w:t>
            </w:r>
            <w:r>
              <w:rPr>
                <w:rFonts w:ascii="Times New Roman" w:hAnsi="Times New Roman" w:cs="Times New Roman"/>
                <w:b/>
                <w:bCs/>
                <w:spacing w:val="-1"/>
                <w:kern w:val="0"/>
                <w:sz w:val="24"/>
                <w:lang w:eastAsia="zh-CN"/>
              </w:rPr>
              <w:t xml:space="preserve">  </w:t>
            </w:r>
            <w:r>
              <w:rPr>
                <w:rFonts w:ascii="Times New Roman" w:hAnsi="Times New Roman" w:cs="Times New Roman" w:hint="eastAsia"/>
                <w:b/>
                <w:bCs/>
                <w:spacing w:val="-1"/>
                <w:kern w:val="0"/>
                <w:sz w:val="24"/>
                <w:lang w:eastAsia="zh-CN"/>
              </w:rPr>
              <w:t>主要化学试剂理化性质一览表</w:t>
            </w:r>
          </w:p>
          <w:tbl>
            <w:tblPr>
              <w:tblStyle w:val="af3"/>
              <w:tblW w:w="8307" w:type="dxa"/>
              <w:tblInd w:w="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907"/>
              <w:gridCol w:w="1320"/>
              <w:gridCol w:w="2895"/>
              <w:gridCol w:w="1365"/>
              <w:gridCol w:w="1820"/>
            </w:tblGrid>
            <w:tr w:rsidR="00C27E7A">
              <w:trPr>
                <w:trHeight w:val="340"/>
              </w:trPr>
              <w:tc>
                <w:tcPr>
                  <w:tcW w:w="907" w:type="dxa"/>
                  <w:tcBorders>
                    <w:tl2br w:val="nil"/>
                    <w:tr2bl w:val="nil"/>
                  </w:tcBorders>
                  <w:vAlign w:val="center"/>
                </w:tcPr>
                <w:p w:rsidR="00C27E7A" w:rsidRDefault="009B00CC">
                  <w:pPr>
                    <w:pStyle w:val="TableText"/>
                    <w:widowControl/>
                    <w:kinsoku w:val="0"/>
                    <w:autoSpaceDE w:val="0"/>
                    <w:autoSpaceDN w:val="0"/>
                    <w:adjustRightInd w:val="0"/>
                    <w:snapToGrid w:val="0"/>
                    <w:jc w:val="center"/>
                    <w:textAlignment w:val="baseline"/>
                    <w:rPr>
                      <w:rFonts w:ascii="Times New Roman" w:hAnsi="Times New Roman" w:cs="Times New Roman"/>
                      <w:b/>
                      <w:bCs/>
                      <w:sz w:val="21"/>
                      <w:szCs w:val="21"/>
                      <w:lang w:eastAsia="zh-CN"/>
                    </w:rPr>
                  </w:pPr>
                  <w:r>
                    <w:rPr>
                      <w:rFonts w:ascii="Times New Roman" w:hAnsi="Times New Roman" w:cs="Times New Roman"/>
                      <w:b/>
                      <w:bCs/>
                      <w:snapToGrid w:val="0"/>
                      <w:spacing w:val="3"/>
                      <w:sz w:val="21"/>
                      <w:szCs w:val="21"/>
                    </w:rPr>
                    <w:t>名称</w:t>
                  </w:r>
                </w:p>
              </w:tc>
              <w:tc>
                <w:tcPr>
                  <w:tcW w:w="1320" w:type="dxa"/>
                  <w:tcBorders>
                    <w:tl2br w:val="nil"/>
                    <w:tr2bl w:val="nil"/>
                  </w:tcBorders>
                  <w:vAlign w:val="center"/>
                </w:tcPr>
                <w:p w:rsidR="00C27E7A" w:rsidRDefault="009B00CC">
                  <w:pPr>
                    <w:pStyle w:val="TableText"/>
                    <w:widowControl/>
                    <w:kinsoku w:val="0"/>
                    <w:autoSpaceDE w:val="0"/>
                    <w:autoSpaceDN w:val="0"/>
                    <w:adjustRightInd w:val="0"/>
                    <w:snapToGrid w:val="0"/>
                    <w:jc w:val="center"/>
                    <w:textAlignment w:val="baseline"/>
                    <w:rPr>
                      <w:rFonts w:ascii="Times New Roman" w:hAnsi="Times New Roman" w:cs="Times New Roman"/>
                      <w:b/>
                      <w:bCs/>
                      <w:sz w:val="21"/>
                      <w:szCs w:val="21"/>
                      <w:lang w:eastAsia="zh-CN"/>
                    </w:rPr>
                  </w:pPr>
                  <w:r>
                    <w:rPr>
                      <w:rFonts w:ascii="Times New Roman" w:hAnsi="Times New Roman" w:cs="Times New Roman"/>
                      <w:b/>
                      <w:bCs/>
                      <w:snapToGrid w:val="0"/>
                      <w:spacing w:val="3"/>
                      <w:sz w:val="21"/>
                      <w:szCs w:val="21"/>
                    </w:rPr>
                    <w:t>分子式</w:t>
                  </w:r>
                </w:p>
              </w:tc>
              <w:tc>
                <w:tcPr>
                  <w:tcW w:w="2895" w:type="dxa"/>
                  <w:tcBorders>
                    <w:tl2br w:val="nil"/>
                    <w:tr2bl w:val="nil"/>
                  </w:tcBorders>
                  <w:vAlign w:val="center"/>
                </w:tcPr>
                <w:p w:rsidR="00C27E7A" w:rsidRDefault="009B00CC">
                  <w:pPr>
                    <w:pStyle w:val="TableText"/>
                    <w:widowControl/>
                    <w:kinsoku w:val="0"/>
                    <w:autoSpaceDE w:val="0"/>
                    <w:autoSpaceDN w:val="0"/>
                    <w:adjustRightInd w:val="0"/>
                    <w:snapToGrid w:val="0"/>
                    <w:jc w:val="center"/>
                    <w:textAlignment w:val="baseline"/>
                    <w:rPr>
                      <w:rFonts w:ascii="Times New Roman" w:hAnsi="Times New Roman" w:cs="Times New Roman"/>
                      <w:b/>
                      <w:bCs/>
                      <w:sz w:val="21"/>
                      <w:szCs w:val="21"/>
                      <w:lang w:eastAsia="zh-CN"/>
                    </w:rPr>
                  </w:pPr>
                  <w:r>
                    <w:rPr>
                      <w:rFonts w:ascii="Times New Roman" w:hAnsi="Times New Roman" w:cs="Times New Roman"/>
                      <w:b/>
                      <w:bCs/>
                      <w:snapToGrid w:val="0"/>
                      <w:spacing w:val="3"/>
                      <w:sz w:val="21"/>
                      <w:szCs w:val="21"/>
                    </w:rPr>
                    <w:t>理化性质</w:t>
                  </w:r>
                </w:p>
              </w:tc>
              <w:tc>
                <w:tcPr>
                  <w:tcW w:w="1365" w:type="dxa"/>
                  <w:tcBorders>
                    <w:tl2br w:val="nil"/>
                    <w:tr2bl w:val="nil"/>
                  </w:tcBorders>
                  <w:vAlign w:val="center"/>
                </w:tcPr>
                <w:p w:rsidR="00C27E7A" w:rsidRDefault="009B00CC">
                  <w:pPr>
                    <w:pStyle w:val="TableText"/>
                    <w:widowControl/>
                    <w:kinsoku w:val="0"/>
                    <w:autoSpaceDE w:val="0"/>
                    <w:autoSpaceDN w:val="0"/>
                    <w:adjustRightInd w:val="0"/>
                    <w:snapToGrid w:val="0"/>
                    <w:jc w:val="center"/>
                    <w:textAlignment w:val="baseline"/>
                    <w:rPr>
                      <w:rFonts w:ascii="Times New Roman" w:hAnsi="Times New Roman" w:cs="Times New Roman"/>
                      <w:b/>
                      <w:bCs/>
                      <w:sz w:val="21"/>
                      <w:szCs w:val="21"/>
                      <w:lang w:eastAsia="zh-CN"/>
                    </w:rPr>
                  </w:pPr>
                  <w:r>
                    <w:rPr>
                      <w:rFonts w:ascii="Times New Roman" w:hAnsi="Times New Roman" w:cs="Times New Roman"/>
                      <w:b/>
                      <w:bCs/>
                      <w:snapToGrid w:val="0"/>
                      <w:spacing w:val="3"/>
                      <w:sz w:val="21"/>
                      <w:szCs w:val="21"/>
                    </w:rPr>
                    <w:t>燃烧爆炸性</w:t>
                  </w:r>
                </w:p>
              </w:tc>
              <w:tc>
                <w:tcPr>
                  <w:tcW w:w="1820" w:type="dxa"/>
                  <w:tcBorders>
                    <w:tl2br w:val="nil"/>
                    <w:tr2bl w:val="nil"/>
                  </w:tcBorders>
                  <w:vAlign w:val="center"/>
                </w:tcPr>
                <w:p w:rsidR="00C27E7A" w:rsidRDefault="009B00CC">
                  <w:pPr>
                    <w:pStyle w:val="TableText"/>
                    <w:widowControl/>
                    <w:kinsoku w:val="0"/>
                    <w:autoSpaceDE w:val="0"/>
                    <w:autoSpaceDN w:val="0"/>
                    <w:adjustRightInd w:val="0"/>
                    <w:snapToGrid w:val="0"/>
                    <w:jc w:val="center"/>
                    <w:textAlignment w:val="baseline"/>
                    <w:rPr>
                      <w:rFonts w:ascii="Times New Roman" w:hAnsi="Times New Roman" w:cs="Times New Roman"/>
                      <w:b/>
                      <w:bCs/>
                      <w:sz w:val="21"/>
                      <w:szCs w:val="21"/>
                      <w:lang w:eastAsia="zh-CN"/>
                    </w:rPr>
                  </w:pPr>
                  <w:r>
                    <w:rPr>
                      <w:rFonts w:ascii="Times New Roman" w:hAnsi="Times New Roman" w:cs="Times New Roman"/>
                      <w:b/>
                      <w:bCs/>
                      <w:snapToGrid w:val="0"/>
                      <w:spacing w:val="3"/>
                      <w:sz w:val="21"/>
                      <w:szCs w:val="21"/>
                    </w:rPr>
                    <w:t>毒理毒性</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pacing w:val="-3"/>
                      <w:sz w:val="21"/>
                      <w:szCs w:val="21"/>
                      <w:lang w:eastAsia="zh-CN"/>
                    </w:rPr>
                    <w:t>石油醚</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C</w:t>
                  </w:r>
                  <w:r>
                    <w:rPr>
                      <w:rFonts w:ascii="Times New Roman" w:eastAsia="Helvetica" w:hAnsi="Times New Roman" w:cs="Times New Roman"/>
                      <w:snapToGrid w:val="0"/>
                      <w:sz w:val="21"/>
                      <w:szCs w:val="21"/>
                      <w:shd w:val="clear" w:color="auto" w:fill="FFFFFF"/>
                      <w:vertAlign w:val="subscript"/>
                    </w:rPr>
                    <w:t>5</w:t>
                  </w:r>
                  <w:r>
                    <w:rPr>
                      <w:rFonts w:ascii="Times New Roman" w:eastAsia="Helvetica" w:hAnsi="Times New Roman" w:cs="Times New Roman"/>
                      <w:snapToGrid w:val="0"/>
                      <w:sz w:val="21"/>
                      <w:szCs w:val="21"/>
                      <w:shd w:val="clear" w:color="auto" w:fill="FFFFFF"/>
                    </w:rPr>
                    <w:t>H</w:t>
                  </w:r>
                  <w:r>
                    <w:rPr>
                      <w:rFonts w:ascii="Times New Roman" w:eastAsia="Helvetica" w:hAnsi="Times New Roman" w:cs="Times New Roman"/>
                      <w:snapToGrid w:val="0"/>
                      <w:sz w:val="21"/>
                      <w:szCs w:val="21"/>
                      <w:shd w:val="clear" w:color="auto" w:fill="FFFFFF"/>
                      <w:vertAlign w:val="subscript"/>
                    </w:rPr>
                    <w:t>12</w:t>
                  </w:r>
                  <w:r>
                    <w:rPr>
                      <w:rFonts w:ascii="Times New Roman" w:eastAsia="Helvetica" w:hAnsi="Times New Roman" w:cs="Times New Roman"/>
                      <w:snapToGrid w:val="0"/>
                      <w:sz w:val="21"/>
                      <w:szCs w:val="21"/>
                      <w:shd w:val="clear" w:color="auto" w:fill="FFFFFF"/>
                    </w:rPr>
                    <w:t>，</w:t>
                  </w:r>
                  <w:r>
                    <w:rPr>
                      <w:rFonts w:ascii="Times New Roman" w:eastAsia="Helvetica" w:hAnsi="Times New Roman" w:cs="Times New Roman"/>
                      <w:snapToGrid w:val="0"/>
                      <w:sz w:val="21"/>
                      <w:szCs w:val="21"/>
                      <w:shd w:val="clear" w:color="auto" w:fill="FFFFFF"/>
                    </w:rPr>
                    <w:t>C</w:t>
                  </w:r>
                  <w:r>
                    <w:rPr>
                      <w:rFonts w:ascii="Times New Roman" w:eastAsia="Helvetica" w:hAnsi="Times New Roman" w:cs="Times New Roman"/>
                      <w:snapToGrid w:val="0"/>
                      <w:sz w:val="21"/>
                      <w:szCs w:val="21"/>
                      <w:shd w:val="clear" w:color="auto" w:fill="FFFFFF"/>
                      <w:vertAlign w:val="subscript"/>
                    </w:rPr>
                    <w:t>6</w:t>
                  </w:r>
                  <w:r>
                    <w:rPr>
                      <w:rFonts w:ascii="Times New Roman" w:eastAsia="Helvetica" w:hAnsi="Times New Roman" w:cs="Times New Roman"/>
                      <w:snapToGrid w:val="0"/>
                      <w:sz w:val="21"/>
                      <w:szCs w:val="21"/>
                      <w:shd w:val="clear" w:color="auto" w:fill="FFFFFF"/>
                    </w:rPr>
                    <w:t>H</w:t>
                  </w:r>
                  <w:r>
                    <w:rPr>
                      <w:rFonts w:ascii="Times New Roman" w:eastAsia="Helvetica" w:hAnsi="Times New Roman" w:cs="Times New Roman"/>
                      <w:snapToGrid w:val="0"/>
                      <w:sz w:val="21"/>
                      <w:szCs w:val="21"/>
                      <w:shd w:val="clear" w:color="auto" w:fill="FFFFFF"/>
                      <w:vertAlign w:val="subscript"/>
                    </w:rPr>
                    <w:t>14</w:t>
                  </w:r>
                  <w:r>
                    <w:rPr>
                      <w:rFonts w:ascii="Times New Roman" w:eastAsia="Helvetica" w:hAnsi="Times New Roman" w:cs="Times New Roman"/>
                      <w:snapToGrid w:val="0"/>
                      <w:sz w:val="21"/>
                      <w:szCs w:val="21"/>
                      <w:shd w:val="clear" w:color="auto" w:fill="FFFFFF"/>
                    </w:rPr>
                    <w:t>，</w:t>
                  </w:r>
                  <w:r>
                    <w:rPr>
                      <w:rFonts w:ascii="Times New Roman" w:eastAsia="Helvetica" w:hAnsi="Times New Roman" w:cs="Times New Roman"/>
                      <w:snapToGrid w:val="0"/>
                      <w:sz w:val="21"/>
                      <w:szCs w:val="21"/>
                      <w:shd w:val="clear" w:color="auto" w:fill="FFFFFF"/>
                    </w:rPr>
                    <w:t>C</w:t>
                  </w:r>
                  <w:r>
                    <w:rPr>
                      <w:rFonts w:ascii="Times New Roman" w:eastAsia="Helvetica" w:hAnsi="Times New Roman" w:cs="Times New Roman"/>
                      <w:snapToGrid w:val="0"/>
                      <w:sz w:val="21"/>
                      <w:szCs w:val="21"/>
                      <w:shd w:val="clear" w:color="auto" w:fill="FFFFFF"/>
                      <w:vertAlign w:val="subscript"/>
                    </w:rPr>
                    <w:t>7</w:t>
                  </w:r>
                  <w:r>
                    <w:rPr>
                      <w:rFonts w:ascii="Times New Roman" w:eastAsia="Helvetica" w:hAnsi="Times New Roman" w:cs="Times New Roman"/>
                      <w:snapToGrid w:val="0"/>
                      <w:sz w:val="21"/>
                      <w:szCs w:val="21"/>
                      <w:shd w:val="clear" w:color="auto" w:fill="FFFFFF"/>
                    </w:rPr>
                    <w:t>H</w:t>
                  </w:r>
                  <w:r>
                    <w:rPr>
                      <w:rFonts w:ascii="Times New Roman" w:eastAsia="Helvetica" w:hAnsi="Times New Roman" w:cs="Times New Roman"/>
                      <w:snapToGrid w:val="0"/>
                      <w:sz w:val="21"/>
                      <w:szCs w:val="21"/>
                      <w:shd w:val="clear" w:color="auto" w:fill="FFFFFF"/>
                      <w:vertAlign w:val="subscript"/>
                    </w:rPr>
                    <w:t>16</w:t>
                  </w:r>
                  <w:r>
                    <w:rPr>
                      <w:rFonts w:ascii="Times New Roman" w:eastAsia="Helvetica" w:hAnsi="Times New Roman" w:cs="Times New Roman"/>
                      <w:snapToGrid w:val="0"/>
                      <w:sz w:val="21"/>
                      <w:szCs w:val="21"/>
                      <w:shd w:val="clear" w:color="auto" w:fill="FFFFFF"/>
                    </w:rPr>
                    <w:t>等</w:t>
                  </w:r>
                </w:p>
              </w:tc>
              <w:tc>
                <w:tcPr>
                  <w:tcW w:w="2895" w:type="dxa"/>
                  <w:tcBorders>
                    <w:tl2br w:val="nil"/>
                    <w:tr2bl w:val="nil"/>
                  </w:tcBorders>
                  <w:shd w:val="clear" w:color="auto" w:fill="auto"/>
                  <w:vAlign w:val="center"/>
                </w:tcPr>
                <w:p w:rsidR="00C27E7A" w:rsidRDefault="009B00CC">
                  <w:pPr>
                    <w:pStyle w:val="TableText"/>
                    <w:adjustRightInd w:val="0"/>
                    <w:snapToGrid w:val="0"/>
                    <w:jc w:val="center"/>
                    <w:rPr>
                      <w:rFonts w:ascii="Times New Roman" w:hAnsi="Times New Roman" w:cs="Times New Roman"/>
                      <w:snapToGrid w:val="0"/>
                      <w:spacing w:val="-3"/>
                      <w:sz w:val="21"/>
                      <w:szCs w:val="21"/>
                      <w:lang w:eastAsia="zh-CN"/>
                    </w:rPr>
                  </w:pPr>
                  <w:r>
                    <w:rPr>
                      <w:rFonts w:ascii="Times New Roman" w:hAnsi="Times New Roman" w:cs="Times New Roman"/>
                      <w:snapToGrid w:val="0"/>
                      <w:spacing w:val="-3"/>
                      <w:sz w:val="21"/>
                      <w:szCs w:val="21"/>
                      <w:lang w:eastAsia="zh-CN"/>
                    </w:rPr>
                    <w:t>主要成分：</w:t>
                  </w:r>
                  <w:hyperlink r:id="rId12" w:tgtFrame="https://baike.baidu.com/item/%E7%9F%B3%E6%B2%B9%E9%86%9A/_blank" w:history="1">
                    <w:r>
                      <w:rPr>
                        <w:rFonts w:ascii="Times New Roman" w:hAnsi="Times New Roman" w:cs="Times New Roman"/>
                        <w:snapToGrid w:val="0"/>
                        <w:spacing w:val="-3"/>
                        <w:sz w:val="21"/>
                        <w:szCs w:val="21"/>
                        <w:lang w:eastAsia="zh-CN"/>
                      </w:rPr>
                      <w:t>戊烷</w:t>
                    </w:r>
                  </w:hyperlink>
                  <w:r>
                    <w:rPr>
                      <w:rFonts w:ascii="Times New Roman" w:hAnsi="Times New Roman" w:cs="Times New Roman"/>
                      <w:snapToGrid w:val="0"/>
                      <w:spacing w:val="-3"/>
                      <w:sz w:val="21"/>
                      <w:szCs w:val="21"/>
                      <w:lang w:eastAsia="zh-CN"/>
                    </w:rPr>
                    <w:t>、己烷；密度：</w:t>
                  </w:r>
                  <w:r>
                    <w:rPr>
                      <w:rFonts w:ascii="Times New Roman" w:hAnsi="Times New Roman" w:cs="Times New Roman"/>
                      <w:snapToGrid w:val="0"/>
                      <w:spacing w:val="-3"/>
                      <w:sz w:val="21"/>
                      <w:szCs w:val="21"/>
                      <w:lang w:eastAsia="zh-CN"/>
                    </w:rPr>
                    <w:t>0.64</w:t>
                  </w:r>
                  <w:r>
                    <w:rPr>
                      <w:rFonts w:ascii="Times New Roman" w:hAnsi="Times New Roman" w:cs="Times New Roman"/>
                      <w:snapToGrid w:val="0"/>
                      <w:spacing w:val="-3"/>
                      <w:sz w:val="21"/>
                      <w:szCs w:val="21"/>
                      <w:lang w:eastAsia="zh-CN"/>
                    </w:rPr>
                    <w:t>～</w:t>
                  </w:r>
                  <w:r>
                    <w:rPr>
                      <w:rFonts w:ascii="Times New Roman" w:hAnsi="Times New Roman" w:cs="Times New Roman"/>
                      <w:snapToGrid w:val="0"/>
                      <w:spacing w:val="-3"/>
                      <w:sz w:val="21"/>
                      <w:szCs w:val="21"/>
                      <w:lang w:eastAsia="zh-CN"/>
                    </w:rPr>
                    <w:t>0.66g/cm</w:t>
                  </w:r>
                  <w:r>
                    <w:rPr>
                      <w:rFonts w:ascii="Times New Roman" w:hAnsi="Times New Roman" w:cs="Times New Roman"/>
                      <w:snapToGrid w:val="0"/>
                      <w:spacing w:val="-3"/>
                      <w:sz w:val="21"/>
                      <w:szCs w:val="21"/>
                      <w:vertAlign w:val="superscript"/>
                      <w:lang w:eastAsia="zh-CN"/>
                    </w:rPr>
                    <w:t>3</w:t>
                  </w:r>
                  <w:r>
                    <w:rPr>
                      <w:rFonts w:ascii="Times New Roman" w:hAnsi="Times New Roman" w:cs="Times New Roman"/>
                      <w:snapToGrid w:val="0"/>
                      <w:spacing w:val="-3"/>
                      <w:sz w:val="21"/>
                      <w:szCs w:val="21"/>
                      <w:lang w:eastAsia="zh-CN"/>
                    </w:rPr>
                    <w:t>；外观：无色透明液体，有煤油气味；</w:t>
                  </w:r>
                  <w:hyperlink r:id="rId13" w:tgtFrame="https://baike.baidu.com/item/%E7%9F%B3%E6%B2%B9%E9%86%9A/_blank" w:history="1">
                    <w:r>
                      <w:rPr>
                        <w:rFonts w:ascii="Times New Roman" w:hAnsi="Times New Roman" w:cs="Times New Roman"/>
                        <w:snapToGrid w:val="0"/>
                        <w:spacing w:val="-3"/>
                        <w:sz w:val="21"/>
                        <w:szCs w:val="21"/>
                        <w:lang w:eastAsia="zh-CN"/>
                      </w:rPr>
                      <w:t>溶解性</w:t>
                    </w:r>
                  </w:hyperlink>
                  <w:r>
                    <w:rPr>
                      <w:rFonts w:ascii="Times New Roman" w:hAnsi="Times New Roman" w:cs="Times New Roman"/>
                      <w:snapToGrid w:val="0"/>
                      <w:spacing w:val="-3"/>
                      <w:sz w:val="21"/>
                      <w:szCs w:val="21"/>
                      <w:lang w:eastAsia="zh-CN"/>
                    </w:rPr>
                    <w:t>：不溶于水，溶于</w:t>
                  </w:r>
                  <w:hyperlink r:id="rId14" w:tgtFrame="https://baike.baidu.com/item/%E7%9F%B3%E6%B2%B9%E9%86%9A/_blank" w:history="1">
                    <w:r>
                      <w:rPr>
                        <w:rFonts w:ascii="Times New Roman" w:hAnsi="Times New Roman" w:cs="Times New Roman"/>
                        <w:snapToGrid w:val="0"/>
                        <w:spacing w:val="-3"/>
                        <w:sz w:val="21"/>
                        <w:szCs w:val="21"/>
                        <w:lang w:eastAsia="zh-CN"/>
                      </w:rPr>
                      <w:t>无水乙醇</w:t>
                    </w:r>
                  </w:hyperlink>
                  <w:r>
                    <w:rPr>
                      <w:rFonts w:ascii="Times New Roman" w:hAnsi="Times New Roman" w:cs="Times New Roman"/>
                      <w:snapToGrid w:val="0"/>
                      <w:spacing w:val="-3"/>
                      <w:sz w:val="21"/>
                      <w:szCs w:val="21"/>
                      <w:lang w:eastAsia="zh-CN"/>
                    </w:rPr>
                    <w:t>、苯、</w:t>
                  </w:r>
                  <w:hyperlink r:id="rId15" w:tgtFrame="https://baike.baidu.com/item/%E7%9F%B3%E6%B2%B9%E9%86%9A/_blank" w:history="1">
                    <w:r>
                      <w:rPr>
                        <w:rFonts w:ascii="Times New Roman" w:hAnsi="Times New Roman" w:cs="Times New Roman"/>
                        <w:snapToGrid w:val="0"/>
                        <w:spacing w:val="-3"/>
                        <w:sz w:val="21"/>
                        <w:szCs w:val="21"/>
                        <w:lang w:eastAsia="zh-CN"/>
                      </w:rPr>
                      <w:t>氯仿</w:t>
                    </w:r>
                  </w:hyperlink>
                  <w:r>
                    <w:rPr>
                      <w:rFonts w:ascii="Times New Roman" w:hAnsi="Times New Roman" w:cs="Times New Roman"/>
                      <w:snapToGrid w:val="0"/>
                      <w:spacing w:val="-3"/>
                      <w:sz w:val="21"/>
                      <w:szCs w:val="21"/>
                      <w:lang w:eastAsia="zh-CN"/>
                    </w:rPr>
                    <w:t>、油类等多数</w:t>
                  </w:r>
                  <w:hyperlink r:id="rId16" w:tgtFrame="https://baike.baidu.com/item/%E7%9F%B3%E6%B2%B9%E9%86%9A/_blank" w:history="1">
                    <w:r>
                      <w:rPr>
                        <w:rFonts w:ascii="Times New Roman" w:hAnsi="Times New Roman" w:cs="Times New Roman"/>
                        <w:snapToGrid w:val="0"/>
                        <w:spacing w:val="-3"/>
                        <w:sz w:val="21"/>
                        <w:szCs w:val="21"/>
                        <w:lang w:eastAsia="zh-CN"/>
                      </w:rPr>
                      <w:t>有机溶剂</w:t>
                    </w:r>
                  </w:hyperlink>
                  <w:r>
                    <w:rPr>
                      <w:rFonts w:ascii="Times New Roman" w:hAnsi="Times New Roman" w:cs="Times New Roman"/>
                      <w:snapToGrid w:val="0"/>
                      <w:spacing w:val="-3"/>
                      <w:sz w:val="21"/>
                      <w:szCs w:val="21"/>
                      <w:lang w:eastAsia="zh-CN"/>
                    </w:rPr>
                    <w:t>；</w:t>
                  </w:r>
                  <w:hyperlink r:id="rId17" w:tgtFrame="https://baike.baidu.com/item/%E7%9F%B3%E6%B2%B9%E9%86%9A/_blank" w:history="1">
                    <w:r>
                      <w:rPr>
                        <w:rFonts w:ascii="Times New Roman" w:hAnsi="Times New Roman" w:cs="Times New Roman"/>
                        <w:snapToGrid w:val="0"/>
                        <w:spacing w:val="-3"/>
                        <w:sz w:val="21"/>
                        <w:szCs w:val="21"/>
                        <w:lang w:eastAsia="zh-CN"/>
                      </w:rPr>
                      <w:t>挥发性</w:t>
                    </w:r>
                  </w:hyperlink>
                  <w:r>
                    <w:rPr>
                      <w:rFonts w:ascii="Times New Roman" w:hAnsi="Times New Roman" w:cs="Times New Roman"/>
                      <w:snapToGrid w:val="0"/>
                      <w:spacing w:val="-3"/>
                      <w:sz w:val="21"/>
                      <w:szCs w:val="21"/>
                      <w:lang w:eastAsia="zh-CN"/>
                    </w:rPr>
                    <w:t>：易挥发；常与其他强</w:t>
                  </w:r>
                  <w:hyperlink r:id="rId18" w:tgtFrame="https://baike.baidu.com/item/%E7%9F%B3%E6%B2%B9%E9%86%9A/_blank" w:history="1">
                    <w:r>
                      <w:rPr>
                        <w:rFonts w:ascii="Times New Roman" w:hAnsi="Times New Roman" w:cs="Times New Roman"/>
                        <w:snapToGrid w:val="0"/>
                        <w:spacing w:val="-3"/>
                        <w:sz w:val="21"/>
                        <w:szCs w:val="21"/>
                        <w:lang w:eastAsia="zh-CN"/>
                      </w:rPr>
                      <w:t>极性溶剂</w:t>
                    </w:r>
                  </w:hyperlink>
                  <w:r>
                    <w:rPr>
                      <w:rFonts w:ascii="Times New Roman" w:hAnsi="Times New Roman" w:cs="Times New Roman"/>
                      <w:snapToGrid w:val="0"/>
                      <w:spacing w:val="-3"/>
                      <w:sz w:val="21"/>
                      <w:szCs w:val="21"/>
                      <w:lang w:eastAsia="zh-CN"/>
                    </w:rPr>
                    <w:t>（如</w:t>
                  </w:r>
                  <w:hyperlink r:id="rId19" w:tgtFrame="https://baike.baidu.com/item/%E7%9F%B3%E6%B2%B9%E9%86%9A/_blank" w:history="1">
                    <w:r>
                      <w:rPr>
                        <w:rFonts w:ascii="Times New Roman" w:hAnsi="Times New Roman" w:cs="Times New Roman"/>
                        <w:snapToGrid w:val="0"/>
                        <w:spacing w:val="-3"/>
                        <w:sz w:val="21"/>
                        <w:szCs w:val="21"/>
                        <w:lang w:eastAsia="zh-CN"/>
                      </w:rPr>
                      <w:t>乙酸乙酯</w:t>
                    </w:r>
                  </w:hyperlink>
                  <w:r>
                    <w:rPr>
                      <w:rFonts w:ascii="Times New Roman" w:hAnsi="Times New Roman" w:cs="Times New Roman"/>
                      <w:snapToGrid w:val="0"/>
                      <w:spacing w:val="-3"/>
                      <w:sz w:val="21"/>
                      <w:szCs w:val="21"/>
                      <w:lang w:eastAsia="zh-CN"/>
                    </w:rPr>
                    <w:t>）混合作为薄层色谱分析的</w:t>
                  </w:r>
                  <w:hyperlink r:id="rId20" w:tgtFrame="https://baike.baidu.com/item/%E7%9F%B3%E6%B2%B9%E9%86%9A/_blank" w:history="1">
                    <w:r>
                      <w:rPr>
                        <w:rFonts w:ascii="Times New Roman" w:hAnsi="Times New Roman" w:cs="Times New Roman"/>
                        <w:snapToGrid w:val="0"/>
                        <w:spacing w:val="-3"/>
                        <w:sz w:val="21"/>
                        <w:szCs w:val="21"/>
                        <w:lang w:eastAsia="zh-CN"/>
                      </w:rPr>
                      <w:t>展开剂</w:t>
                    </w:r>
                  </w:hyperlink>
                  <w:r>
                    <w:rPr>
                      <w:rFonts w:ascii="Times New Roman" w:hAnsi="Times New Roman" w:cs="Times New Roman"/>
                      <w:snapToGrid w:val="0"/>
                      <w:spacing w:val="-3"/>
                      <w:sz w:val="21"/>
                      <w:szCs w:val="21"/>
                      <w:lang w:eastAsia="zh-CN"/>
                    </w:rPr>
                    <w:t>。</w:t>
                  </w:r>
                </w:p>
              </w:tc>
              <w:tc>
                <w:tcPr>
                  <w:tcW w:w="1365" w:type="dxa"/>
                  <w:tcBorders>
                    <w:tl2br w:val="nil"/>
                    <w:tr2bl w:val="nil"/>
                  </w:tcBorders>
                  <w:shd w:val="clear" w:color="auto" w:fill="auto"/>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hyperlink r:id="rId21" w:tgtFrame="https://baike.baidu.com/item/%E7%9F%B3%E6%B2%B9%E9%86%9A/_blank" w:history="1">
                    <w:r>
                      <w:rPr>
                        <w:rFonts w:ascii="Times New Roman" w:eastAsia="Helvetica" w:hAnsi="Times New Roman" w:cs="Times New Roman"/>
                        <w:snapToGrid w:val="0"/>
                        <w:sz w:val="21"/>
                        <w:szCs w:val="21"/>
                        <w:shd w:val="clear" w:color="auto" w:fill="FFFFFF"/>
                      </w:rPr>
                      <w:t>爆炸上限</w:t>
                    </w:r>
                  </w:hyperlink>
                  <w:r>
                    <w:rPr>
                      <w:rFonts w:ascii="Times New Roman" w:eastAsia="Helvetica" w:hAnsi="Times New Roman" w:cs="Times New Roman"/>
                      <w:snapToGrid w:val="0"/>
                      <w:sz w:val="21"/>
                      <w:szCs w:val="21"/>
                      <w:shd w:val="clear" w:color="auto" w:fill="FFFFFF"/>
                      <w:lang w:eastAsia="zh-CN"/>
                    </w:rPr>
                    <w:t>（</w:t>
                  </w:r>
                  <w:r>
                    <w:rPr>
                      <w:rFonts w:ascii="Times New Roman" w:eastAsia="Helvetica" w:hAnsi="Times New Roman" w:cs="Times New Roman"/>
                      <w:snapToGrid w:val="0"/>
                      <w:sz w:val="21"/>
                      <w:szCs w:val="21"/>
                      <w:shd w:val="clear" w:color="auto" w:fill="FFFFFF"/>
                      <w:lang w:eastAsia="zh-CN"/>
                    </w:rPr>
                    <w:t>V/V</w:t>
                  </w:r>
                  <w:r>
                    <w:rPr>
                      <w:rFonts w:ascii="Times New Roman" w:eastAsia="Helvetica" w:hAnsi="Times New Roman" w:cs="Times New Roman"/>
                      <w:snapToGrid w:val="0"/>
                      <w:sz w:val="21"/>
                      <w:szCs w:val="21"/>
                      <w:shd w:val="clear" w:color="auto" w:fill="FFFFFF"/>
                      <w:lang w:eastAsia="zh-CN"/>
                    </w:rPr>
                    <w:t>）：</w:t>
                  </w:r>
                  <w:r>
                    <w:rPr>
                      <w:rFonts w:ascii="Times New Roman" w:eastAsia="Helvetica" w:hAnsi="Times New Roman" w:cs="Times New Roman"/>
                      <w:snapToGrid w:val="0"/>
                      <w:sz w:val="21"/>
                      <w:szCs w:val="21"/>
                      <w:shd w:val="clear" w:color="auto" w:fill="FFFFFF"/>
                      <w:lang w:eastAsia="zh-CN"/>
                    </w:rPr>
                    <w:t>8.7%</w:t>
                  </w:r>
                  <w:hyperlink r:id="rId22" w:tgtFrame="https://baike.baidu.com/item/%E7%9F%B3%E6%B2%B9%E9%86%9A/_blank" w:history="1">
                    <w:r>
                      <w:rPr>
                        <w:rFonts w:ascii="Times New Roman" w:eastAsia="Helvetica" w:hAnsi="Times New Roman" w:cs="Times New Roman"/>
                        <w:snapToGrid w:val="0"/>
                        <w:sz w:val="21"/>
                        <w:szCs w:val="21"/>
                        <w:shd w:val="clear" w:color="auto" w:fill="FFFFFF"/>
                      </w:rPr>
                      <w:t>爆炸下限</w:t>
                    </w:r>
                  </w:hyperlink>
                  <w:r>
                    <w:rPr>
                      <w:rFonts w:ascii="Times New Roman" w:eastAsia="Helvetica" w:hAnsi="Times New Roman" w:cs="Times New Roman"/>
                      <w:snapToGrid w:val="0"/>
                      <w:sz w:val="21"/>
                      <w:szCs w:val="21"/>
                      <w:shd w:val="clear" w:color="auto" w:fill="FFFFFF"/>
                      <w:lang w:eastAsia="zh-CN"/>
                    </w:rPr>
                    <w:t>（</w:t>
                  </w:r>
                  <w:r>
                    <w:rPr>
                      <w:rFonts w:ascii="Times New Roman" w:eastAsia="Helvetica" w:hAnsi="Times New Roman" w:cs="Times New Roman"/>
                      <w:snapToGrid w:val="0"/>
                      <w:sz w:val="21"/>
                      <w:szCs w:val="21"/>
                      <w:shd w:val="clear" w:color="auto" w:fill="FFFFFF"/>
                      <w:lang w:eastAsia="zh-CN"/>
                    </w:rPr>
                    <w:t>V/V</w:t>
                  </w:r>
                  <w:r>
                    <w:rPr>
                      <w:rFonts w:ascii="Times New Roman" w:eastAsia="Helvetica" w:hAnsi="Times New Roman" w:cs="Times New Roman"/>
                      <w:snapToGrid w:val="0"/>
                      <w:sz w:val="21"/>
                      <w:szCs w:val="21"/>
                      <w:shd w:val="clear" w:color="auto" w:fill="FFFFFF"/>
                      <w:lang w:eastAsia="zh-CN"/>
                    </w:rPr>
                    <w:t>）：</w:t>
                  </w:r>
                  <w:r>
                    <w:rPr>
                      <w:rFonts w:ascii="Times New Roman" w:eastAsia="Helvetica" w:hAnsi="Times New Roman" w:cs="Times New Roman"/>
                      <w:snapToGrid w:val="0"/>
                      <w:sz w:val="21"/>
                      <w:szCs w:val="21"/>
                      <w:shd w:val="clear" w:color="auto" w:fill="FFFFFF"/>
                      <w:lang w:eastAsia="zh-CN"/>
                    </w:rPr>
                    <w:t>1.1%</w:t>
                  </w:r>
                  <w:hyperlink r:id="rId23" w:tgtFrame="https://baike.baidu.com/item/%E7%9F%B3%E6%B2%B9%E9%86%9A/_blank" w:history="1">
                    <w:r>
                      <w:rPr>
                        <w:rFonts w:ascii="Times New Roman" w:eastAsia="Helvetica" w:hAnsi="Times New Roman" w:cs="Times New Roman"/>
                        <w:snapToGrid w:val="0"/>
                        <w:sz w:val="21"/>
                        <w:szCs w:val="21"/>
                        <w:shd w:val="clear" w:color="auto" w:fill="FFFFFF"/>
                      </w:rPr>
                      <w:t>引燃温度</w:t>
                    </w:r>
                  </w:hyperlink>
                  <w:r>
                    <w:rPr>
                      <w:rFonts w:ascii="Times New Roman" w:eastAsia="Helvetica" w:hAnsi="Times New Roman" w:cs="Times New Roman"/>
                      <w:snapToGrid w:val="0"/>
                      <w:sz w:val="21"/>
                      <w:szCs w:val="21"/>
                      <w:shd w:val="clear" w:color="auto" w:fill="FFFFFF"/>
                      <w:lang w:eastAsia="zh-CN"/>
                    </w:rPr>
                    <w:t>：</w:t>
                  </w:r>
                  <w:r>
                    <w:rPr>
                      <w:rFonts w:ascii="Times New Roman" w:eastAsia="Helvetica" w:hAnsi="Times New Roman" w:cs="Times New Roman"/>
                      <w:snapToGrid w:val="0"/>
                      <w:sz w:val="21"/>
                      <w:szCs w:val="21"/>
                      <w:shd w:val="clear" w:color="auto" w:fill="FFFFFF"/>
                      <w:lang w:eastAsia="zh-CN"/>
                    </w:rPr>
                    <w:t>280℃</w:t>
                  </w:r>
                </w:p>
              </w:tc>
              <w:tc>
                <w:tcPr>
                  <w:tcW w:w="1820" w:type="dxa"/>
                  <w:tcBorders>
                    <w:tl2br w:val="nil"/>
                    <w:tr2bl w:val="nil"/>
                  </w:tcBorders>
                  <w:vAlign w:val="center"/>
                </w:tcPr>
                <w:p w:rsidR="00C27E7A" w:rsidRDefault="009B00CC">
                  <w:pPr>
                    <w:pStyle w:val="TableText"/>
                    <w:widowControl/>
                    <w:kinsoku w:val="0"/>
                    <w:autoSpaceDE w:val="0"/>
                    <w:autoSpaceDN w:val="0"/>
                    <w:adjustRightInd w:val="0"/>
                    <w:snapToGrid w:val="0"/>
                    <w:jc w:val="center"/>
                    <w:textAlignment w:val="baseline"/>
                    <w:rPr>
                      <w:rFonts w:ascii="Times New Roman" w:hAnsi="Times New Roman" w:cs="Times New Roman"/>
                      <w:snapToGrid w:val="0"/>
                      <w:sz w:val="21"/>
                      <w:szCs w:val="21"/>
                      <w:shd w:val="clear" w:color="auto" w:fill="FFFFFF"/>
                    </w:rPr>
                  </w:pPr>
                  <w:r>
                    <w:rPr>
                      <w:rFonts w:ascii="Times New Roman" w:hAnsi="Times New Roman" w:cs="Times New Roman"/>
                      <w:snapToGrid w:val="0"/>
                      <w:sz w:val="21"/>
                      <w:szCs w:val="21"/>
                      <w:shd w:val="clear" w:color="auto" w:fill="FFFFFF"/>
                    </w:rPr>
                    <w:t>LD</w:t>
                  </w:r>
                  <w:r>
                    <w:rPr>
                      <w:rFonts w:ascii="Times New Roman" w:hAnsi="Times New Roman" w:cs="Times New Roman"/>
                      <w:snapToGrid w:val="0"/>
                      <w:sz w:val="21"/>
                      <w:szCs w:val="21"/>
                      <w:shd w:val="clear" w:color="auto" w:fill="FFFFFF"/>
                    </w:rPr>
                    <w:t>50</w:t>
                  </w:r>
                  <w:r>
                    <w:rPr>
                      <w:rFonts w:ascii="Times New Roman" w:hAnsi="Times New Roman" w:cs="Times New Roman"/>
                      <w:snapToGrid w:val="0"/>
                      <w:sz w:val="21"/>
                      <w:szCs w:val="21"/>
                      <w:shd w:val="clear" w:color="auto" w:fill="FFFFFF"/>
                    </w:rPr>
                    <w:t>：</w:t>
                  </w:r>
                  <w:r>
                    <w:rPr>
                      <w:rFonts w:ascii="Times New Roman" w:hAnsi="Times New Roman" w:cs="Times New Roman"/>
                      <w:snapToGrid w:val="0"/>
                      <w:sz w:val="21"/>
                      <w:szCs w:val="21"/>
                      <w:shd w:val="clear" w:color="auto" w:fill="FFFFFF"/>
                    </w:rPr>
                    <w:t>40mg/kg</w:t>
                  </w:r>
                  <w:r>
                    <w:rPr>
                      <w:rFonts w:ascii="Times New Roman" w:hAnsi="Times New Roman" w:cs="Times New Roman"/>
                      <w:snapToGrid w:val="0"/>
                      <w:sz w:val="21"/>
                      <w:szCs w:val="21"/>
                      <w:shd w:val="clear" w:color="auto" w:fill="FFFFFF"/>
                    </w:rPr>
                    <w:t>（小鼠静脉）；</w:t>
                  </w:r>
                </w:p>
                <w:p w:rsidR="00C27E7A" w:rsidRDefault="009B00CC">
                  <w:pPr>
                    <w:pStyle w:val="TableText"/>
                    <w:widowControl/>
                    <w:kinsoku w:val="0"/>
                    <w:autoSpaceDE w:val="0"/>
                    <w:autoSpaceDN w:val="0"/>
                    <w:adjustRightInd w:val="0"/>
                    <w:snapToGrid w:val="0"/>
                    <w:jc w:val="center"/>
                    <w:textAlignment w:val="baseline"/>
                    <w:rPr>
                      <w:rFonts w:ascii="Times New Roman" w:hAnsi="Times New Roman" w:cs="Times New Roman"/>
                      <w:b/>
                      <w:bCs/>
                      <w:sz w:val="21"/>
                      <w:szCs w:val="21"/>
                      <w:lang w:eastAsia="zh-CN"/>
                    </w:rPr>
                  </w:pPr>
                  <w:r>
                    <w:rPr>
                      <w:rFonts w:ascii="Times New Roman" w:hAnsi="Times New Roman" w:cs="Times New Roman"/>
                      <w:snapToGrid w:val="0"/>
                      <w:sz w:val="21"/>
                      <w:szCs w:val="21"/>
                      <w:shd w:val="clear" w:color="auto" w:fill="FFFFFF"/>
                    </w:rPr>
                    <w:t>LC</w:t>
                  </w:r>
                  <w:r>
                    <w:rPr>
                      <w:rFonts w:ascii="Times New Roman" w:hAnsi="Times New Roman" w:cs="Times New Roman"/>
                      <w:snapToGrid w:val="0"/>
                      <w:sz w:val="21"/>
                      <w:szCs w:val="21"/>
                      <w:shd w:val="clear" w:color="auto" w:fill="FFFFFF"/>
                    </w:rPr>
                    <w:t>50</w:t>
                  </w:r>
                  <w:r>
                    <w:rPr>
                      <w:rFonts w:ascii="Times New Roman" w:hAnsi="Times New Roman" w:cs="Times New Roman"/>
                      <w:snapToGrid w:val="0"/>
                      <w:sz w:val="21"/>
                      <w:szCs w:val="21"/>
                      <w:shd w:val="clear" w:color="auto" w:fill="FFFFFF"/>
                    </w:rPr>
                    <w:t>：</w:t>
                  </w:r>
                  <w:r>
                    <w:rPr>
                      <w:rFonts w:ascii="Times New Roman" w:hAnsi="Times New Roman" w:cs="Times New Roman"/>
                      <w:snapToGrid w:val="0"/>
                      <w:sz w:val="21"/>
                      <w:szCs w:val="21"/>
                      <w:shd w:val="clear" w:color="auto" w:fill="FFFFFF"/>
                    </w:rPr>
                    <w:t>3400ppm4</w:t>
                  </w:r>
                  <w:r>
                    <w:rPr>
                      <w:rFonts w:ascii="Times New Roman" w:hAnsi="Times New Roman" w:cs="Times New Roman"/>
                      <w:snapToGrid w:val="0"/>
                      <w:sz w:val="21"/>
                      <w:szCs w:val="21"/>
                      <w:shd w:val="clear" w:color="auto" w:fill="FFFFFF"/>
                    </w:rPr>
                    <w:t>小时（</w:t>
                  </w:r>
                  <w:hyperlink r:id="rId24" w:tgtFrame="https://baike.baidu.com/item/%E7%9F%B3%E6%B2%B9%E9%86%9A/_blank" w:history="1">
                    <w:r>
                      <w:rPr>
                        <w:rStyle w:val="af6"/>
                        <w:rFonts w:ascii="Times New Roman" w:hAnsi="Times New Roman" w:cs="Times New Roman"/>
                        <w:snapToGrid w:val="0"/>
                        <w:color w:val="auto"/>
                        <w:sz w:val="21"/>
                        <w:szCs w:val="21"/>
                        <w:u w:val="none"/>
                        <w:shd w:val="clear" w:color="auto" w:fill="FFFFFF"/>
                      </w:rPr>
                      <w:t>大鼠</w:t>
                    </w:r>
                  </w:hyperlink>
                  <w:r>
                    <w:rPr>
                      <w:rFonts w:ascii="Times New Roman" w:hAnsi="Times New Roman" w:cs="Times New Roman"/>
                      <w:snapToGrid w:val="0"/>
                      <w:sz w:val="21"/>
                      <w:szCs w:val="21"/>
                      <w:shd w:val="clear" w:color="auto" w:fill="FFFFFF"/>
                    </w:rPr>
                    <w:t>吸入）</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t>四氢呋喃</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C</w:t>
                  </w:r>
                  <w:r>
                    <w:rPr>
                      <w:rFonts w:ascii="Times New Roman" w:eastAsia="Helvetica" w:hAnsi="Times New Roman" w:cs="Times New Roman"/>
                      <w:snapToGrid w:val="0"/>
                      <w:sz w:val="21"/>
                      <w:szCs w:val="21"/>
                      <w:shd w:val="clear" w:color="auto" w:fill="FFFFFF"/>
                      <w:vertAlign w:val="subscript"/>
                    </w:rPr>
                    <w:t>4</w:t>
                  </w:r>
                  <w:r>
                    <w:rPr>
                      <w:rFonts w:ascii="Times New Roman" w:eastAsia="Helvetica" w:hAnsi="Times New Roman" w:cs="Times New Roman"/>
                      <w:snapToGrid w:val="0"/>
                      <w:sz w:val="21"/>
                      <w:szCs w:val="21"/>
                      <w:shd w:val="clear" w:color="auto" w:fill="FFFFFF"/>
                    </w:rPr>
                    <w:t>H</w:t>
                  </w:r>
                  <w:r>
                    <w:rPr>
                      <w:rFonts w:ascii="Times New Roman" w:eastAsia="Helvetica" w:hAnsi="Times New Roman" w:cs="Times New Roman"/>
                      <w:snapToGrid w:val="0"/>
                      <w:sz w:val="21"/>
                      <w:szCs w:val="21"/>
                      <w:shd w:val="clear" w:color="auto" w:fill="FFFFFF"/>
                      <w:vertAlign w:val="subscript"/>
                    </w:rPr>
                    <w:t>8</w:t>
                  </w:r>
                  <w:r>
                    <w:rPr>
                      <w:rFonts w:ascii="Times New Roman" w:eastAsia="Helvetica" w:hAnsi="Times New Roman" w:cs="Times New Roman"/>
                      <w:snapToGrid w:val="0"/>
                      <w:sz w:val="21"/>
                      <w:szCs w:val="21"/>
                      <w:shd w:val="clear" w:color="auto" w:fill="FFFFFF"/>
                    </w:rPr>
                    <w:t>O</w:t>
                  </w:r>
                </w:p>
              </w:tc>
              <w:tc>
                <w:tcPr>
                  <w:tcW w:w="2895" w:type="dxa"/>
                  <w:tcBorders>
                    <w:tl2br w:val="nil"/>
                    <w:tr2bl w:val="nil"/>
                  </w:tcBorders>
                  <w:shd w:val="clear" w:color="auto" w:fill="auto"/>
                  <w:vAlign w:val="center"/>
                </w:tcPr>
                <w:p w:rsidR="00C27E7A" w:rsidRDefault="009B00CC">
                  <w:pPr>
                    <w:pStyle w:val="TableText"/>
                    <w:adjustRightInd w:val="0"/>
                    <w:snapToGrid w:val="0"/>
                    <w:jc w:val="center"/>
                    <w:rPr>
                      <w:rFonts w:ascii="Times New Roman" w:hAnsi="Times New Roman" w:cs="Times New Roman"/>
                      <w:snapToGrid w:val="0"/>
                      <w:sz w:val="21"/>
                      <w:szCs w:val="21"/>
                      <w:lang w:eastAsia="zh-CN"/>
                    </w:rPr>
                  </w:pPr>
                  <w:r>
                    <w:rPr>
                      <w:rFonts w:ascii="Times New Roman" w:hAnsi="Times New Roman" w:cs="Times New Roman"/>
                      <w:snapToGrid w:val="0"/>
                      <w:sz w:val="21"/>
                      <w:szCs w:val="21"/>
                      <w:lang w:eastAsia="zh-CN"/>
                    </w:rPr>
                    <w:t>密度：</w:t>
                  </w:r>
                  <w:r>
                    <w:rPr>
                      <w:rFonts w:ascii="Times New Roman" w:hAnsi="Times New Roman" w:cs="Times New Roman"/>
                      <w:snapToGrid w:val="0"/>
                      <w:sz w:val="21"/>
                      <w:szCs w:val="21"/>
                      <w:lang w:eastAsia="zh-CN"/>
                    </w:rPr>
                    <w:t>0.89g/cm</w:t>
                  </w:r>
                  <w:r>
                    <w:rPr>
                      <w:rFonts w:ascii="Times New Roman" w:hAnsi="Times New Roman" w:cs="Times New Roman"/>
                      <w:snapToGrid w:val="0"/>
                      <w:sz w:val="21"/>
                      <w:szCs w:val="21"/>
                      <w:vertAlign w:val="superscript"/>
                      <w:lang w:eastAsia="zh-CN"/>
                    </w:rPr>
                    <w:t>3</w:t>
                  </w:r>
                  <w:r>
                    <w:rPr>
                      <w:rFonts w:ascii="Times New Roman" w:hAnsi="Times New Roman" w:cs="Times New Roman"/>
                      <w:snapToGrid w:val="0"/>
                      <w:sz w:val="21"/>
                      <w:szCs w:val="21"/>
                      <w:lang w:eastAsia="zh-CN"/>
                    </w:rPr>
                    <w:t>，常温下为无色易挥发液体，有类似乙醚的气味。溶于水、乙醇、乙醚、丙酮、苯等多数有机溶剂，被称为</w:t>
                  </w:r>
                  <w:r>
                    <w:rPr>
                      <w:rFonts w:ascii="Times New Roman" w:hAnsi="Times New Roman" w:cs="Times New Roman"/>
                      <w:snapToGrid w:val="0"/>
                      <w:sz w:val="21"/>
                      <w:szCs w:val="21"/>
                      <w:lang w:eastAsia="zh-CN"/>
                    </w:rPr>
                    <w:t>“</w:t>
                  </w:r>
                  <w:r>
                    <w:rPr>
                      <w:rFonts w:ascii="Times New Roman" w:hAnsi="Times New Roman" w:cs="Times New Roman"/>
                      <w:snapToGrid w:val="0"/>
                      <w:sz w:val="21"/>
                      <w:szCs w:val="21"/>
                      <w:lang w:eastAsia="zh-CN"/>
                    </w:rPr>
                    <w:t>万能溶剂</w:t>
                  </w:r>
                  <w:r>
                    <w:rPr>
                      <w:rFonts w:ascii="Times New Roman" w:hAnsi="Times New Roman" w:cs="Times New Roman"/>
                      <w:snapToGrid w:val="0"/>
                      <w:sz w:val="21"/>
                      <w:szCs w:val="21"/>
                      <w:lang w:eastAsia="zh-CN"/>
                    </w:rPr>
                    <w:t>”</w:t>
                  </w:r>
                  <w:r>
                    <w:rPr>
                      <w:rFonts w:ascii="Times New Roman" w:hAnsi="Times New Roman" w:cs="Times New Roman"/>
                      <w:snapToGrid w:val="0"/>
                      <w:sz w:val="21"/>
                      <w:szCs w:val="21"/>
                      <w:lang w:eastAsia="zh-CN"/>
                    </w:rPr>
                    <w:t>。</w:t>
                  </w:r>
                </w:p>
              </w:tc>
              <w:tc>
                <w:tcPr>
                  <w:tcW w:w="1365" w:type="dxa"/>
                  <w:tcBorders>
                    <w:tl2br w:val="nil"/>
                    <w:tr2bl w:val="nil"/>
                  </w:tcBorders>
                  <w:shd w:val="clear" w:color="auto" w:fill="auto"/>
                  <w:vAlign w:val="center"/>
                </w:tcPr>
                <w:p w:rsidR="00C27E7A" w:rsidRDefault="009B00CC">
                  <w:pPr>
                    <w:pStyle w:val="TableText"/>
                    <w:adjustRightInd w:val="0"/>
                    <w:snapToGrid w:val="0"/>
                    <w:jc w:val="center"/>
                    <w:rPr>
                      <w:rFonts w:ascii="Times New Roman" w:hAnsi="Times New Roman" w:cs="Times New Roman"/>
                      <w:snapToGrid w:val="0"/>
                      <w:sz w:val="21"/>
                      <w:szCs w:val="21"/>
                      <w:lang w:eastAsia="zh-CN"/>
                    </w:rPr>
                  </w:pPr>
                  <w:r>
                    <w:rPr>
                      <w:rFonts w:ascii="Times New Roman" w:hAnsi="Times New Roman" w:cs="Times New Roman"/>
                      <w:snapToGrid w:val="0"/>
                      <w:sz w:val="21"/>
                      <w:szCs w:val="21"/>
                      <w:lang w:eastAsia="zh-CN"/>
                    </w:rPr>
                    <w:t>爆炸上限（</w:t>
                  </w:r>
                  <w:r>
                    <w:rPr>
                      <w:rFonts w:ascii="Times New Roman" w:hAnsi="Times New Roman" w:cs="Times New Roman"/>
                      <w:snapToGrid w:val="0"/>
                      <w:sz w:val="21"/>
                      <w:szCs w:val="21"/>
                      <w:lang w:eastAsia="zh-CN"/>
                    </w:rPr>
                    <w:t>V/V</w:t>
                  </w:r>
                  <w:r>
                    <w:rPr>
                      <w:rFonts w:ascii="Times New Roman" w:hAnsi="Times New Roman" w:cs="Times New Roman"/>
                      <w:snapToGrid w:val="0"/>
                      <w:sz w:val="21"/>
                      <w:szCs w:val="21"/>
                      <w:lang w:eastAsia="zh-CN"/>
                    </w:rPr>
                    <w:t>）：</w:t>
                  </w:r>
                  <w:r>
                    <w:rPr>
                      <w:rFonts w:ascii="Times New Roman" w:hAnsi="Times New Roman" w:cs="Times New Roman"/>
                      <w:snapToGrid w:val="0"/>
                      <w:sz w:val="21"/>
                      <w:szCs w:val="21"/>
                      <w:lang w:eastAsia="zh-CN"/>
                    </w:rPr>
                    <w:t>11.8%</w:t>
                  </w:r>
                </w:p>
                <w:p w:rsidR="00C27E7A" w:rsidRDefault="009B00CC">
                  <w:pPr>
                    <w:pStyle w:val="TableText"/>
                    <w:adjustRightInd w:val="0"/>
                    <w:snapToGrid w:val="0"/>
                    <w:jc w:val="center"/>
                    <w:rPr>
                      <w:rFonts w:ascii="Times New Roman" w:hAnsi="Times New Roman" w:cs="Times New Roman"/>
                      <w:snapToGrid w:val="0"/>
                      <w:sz w:val="21"/>
                      <w:szCs w:val="21"/>
                      <w:lang w:eastAsia="zh-CN"/>
                    </w:rPr>
                  </w:pPr>
                  <w:r>
                    <w:rPr>
                      <w:rFonts w:ascii="Times New Roman" w:hAnsi="Times New Roman" w:cs="Times New Roman"/>
                      <w:snapToGrid w:val="0"/>
                      <w:sz w:val="21"/>
                      <w:szCs w:val="21"/>
                      <w:lang w:eastAsia="zh-CN"/>
                    </w:rPr>
                    <w:t>爆炸下限（</w:t>
                  </w:r>
                  <w:r>
                    <w:rPr>
                      <w:rFonts w:ascii="Times New Roman" w:hAnsi="Times New Roman" w:cs="Times New Roman"/>
                      <w:snapToGrid w:val="0"/>
                      <w:sz w:val="21"/>
                      <w:szCs w:val="21"/>
                      <w:lang w:eastAsia="zh-CN"/>
                    </w:rPr>
                    <w:t>V/V</w:t>
                  </w:r>
                  <w:r>
                    <w:rPr>
                      <w:rFonts w:ascii="Times New Roman" w:hAnsi="Times New Roman" w:cs="Times New Roman"/>
                      <w:snapToGrid w:val="0"/>
                      <w:sz w:val="21"/>
                      <w:szCs w:val="21"/>
                      <w:lang w:eastAsia="zh-CN"/>
                    </w:rPr>
                    <w:t>）：</w:t>
                  </w:r>
                  <w:r>
                    <w:rPr>
                      <w:rFonts w:ascii="Times New Roman" w:hAnsi="Times New Roman" w:cs="Times New Roman"/>
                      <w:snapToGrid w:val="0"/>
                      <w:sz w:val="21"/>
                      <w:szCs w:val="21"/>
                      <w:lang w:eastAsia="zh-CN"/>
                    </w:rPr>
                    <w:t>1.8%</w:t>
                  </w:r>
                  <w:r>
                    <w:rPr>
                      <w:rFonts w:ascii="Times New Roman" w:hAnsi="Times New Roman" w:cs="Times New Roman"/>
                      <w:snapToGrid w:val="0"/>
                      <w:sz w:val="21"/>
                      <w:szCs w:val="21"/>
                      <w:lang w:eastAsia="zh-CN"/>
                    </w:rPr>
                    <w:t>引燃温度：</w:t>
                  </w:r>
                  <w:r>
                    <w:rPr>
                      <w:rFonts w:ascii="Times New Roman" w:hAnsi="Times New Roman" w:cs="Times New Roman"/>
                      <w:snapToGrid w:val="0"/>
                      <w:sz w:val="21"/>
                      <w:szCs w:val="21"/>
                      <w:lang w:eastAsia="zh-CN"/>
                    </w:rPr>
                    <w:t>321℃</w:t>
                  </w:r>
                </w:p>
              </w:tc>
              <w:tc>
                <w:tcPr>
                  <w:tcW w:w="1820" w:type="dxa"/>
                  <w:tcBorders>
                    <w:tl2br w:val="nil"/>
                    <w:tr2bl w:val="nil"/>
                  </w:tcBorders>
                  <w:vAlign w:val="center"/>
                </w:tcPr>
                <w:p w:rsidR="00C27E7A" w:rsidRDefault="009B00CC">
                  <w:pPr>
                    <w:pStyle w:val="TableText"/>
                    <w:widowControl/>
                    <w:kinsoku w:val="0"/>
                    <w:autoSpaceDE w:val="0"/>
                    <w:autoSpaceDN w:val="0"/>
                    <w:adjustRightInd w:val="0"/>
                    <w:snapToGrid w:val="0"/>
                    <w:jc w:val="center"/>
                    <w:textAlignment w:val="baseline"/>
                    <w:rPr>
                      <w:rFonts w:ascii="Times New Roman" w:hAnsi="Times New Roman" w:cs="Times New Roman"/>
                      <w:snapToGrid w:val="0"/>
                      <w:sz w:val="21"/>
                      <w:szCs w:val="21"/>
                      <w:shd w:val="clear" w:color="auto" w:fill="FFFFFF"/>
                    </w:rPr>
                  </w:pPr>
                  <w:r>
                    <w:rPr>
                      <w:rFonts w:ascii="Times New Roman" w:hAnsi="Times New Roman" w:cs="Times New Roman"/>
                      <w:snapToGrid w:val="0"/>
                      <w:sz w:val="21"/>
                      <w:szCs w:val="21"/>
                      <w:shd w:val="clear" w:color="auto" w:fill="FFFFFF"/>
                    </w:rPr>
                    <w:t>LD</w:t>
                  </w:r>
                  <w:r>
                    <w:rPr>
                      <w:rFonts w:ascii="Times New Roman" w:hAnsi="Times New Roman" w:cs="Times New Roman"/>
                      <w:snapToGrid w:val="0"/>
                      <w:sz w:val="21"/>
                      <w:szCs w:val="21"/>
                      <w:shd w:val="clear" w:color="auto" w:fill="FFFFFF"/>
                    </w:rPr>
                    <w:t>50</w:t>
                  </w:r>
                  <w:r>
                    <w:rPr>
                      <w:rFonts w:ascii="Times New Roman" w:hAnsi="Times New Roman" w:cs="Times New Roman"/>
                      <w:snapToGrid w:val="0"/>
                      <w:sz w:val="21"/>
                      <w:szCs w:val="21"/>
                      <w:shd w:val="clear" w:color="auto" w:fill="FFFFFF"/>
                    </w:rPr>
                    <w:t>：</w:t>
                  </w:r>
                  <w:r>
                    <w:rPr>
                      <w:rFonts w:ascii="Times New Roman" w:hAnsi="Times New Roman" w:cs="Times New Roman"/>
                      <w:snapToGrid w:val="0"/>
                      <w:sz w:val="21"/>
                      <w:szCs w:val="21"/>
                      <w:shd w:val="clear" w:color="auto" w:fill="FFFFFF"/>
                      <w:lang w:eastAsia="zh-CN"/>
                    </w:rPr>
                    <w:t>1650</w:t>
                  </w:r>
                  <w:r>
                    <w:rPr>
                      <w:rFonts w:ascii="Times New Roman" w:hAnsi="Times New Roman" w:cs="Times New Roman"/>
                      <w:snapToGrid w:val="0"/>
                      <w:sz w:val="21"/>
                      <w:szCs w:val="21"/>
                      <w:shd w:val="clear" w:color="auto" w:fill="FFFFFF"/>
                    </w:rPr>
                    <w:t>mg/kg</w:t>
                  </w:r>
                  <w:r>
                    <w:rPr>
                      <w:rFonts w:ascii="Times New Roman" w:hAnsi="Times New Roman" w:cs="Times New Roman"/>
                      <w:snapToGrid w:val="0"/>
                      <w:sz w:val="21"/>
                      <w:szCs w:val="21"/>
                      <w:shd w:val="clear" w:color="auto" w:fill="FFFFFF"/>
                    </w:rPr>
                    <w:t>（小鼠</w:t>
                  </w:r>
                  <w:r>
                    <w:rPr>
                      <w:rFonts w:ascii="Times New Roman" w:hAnsi="Times New Roman" w:cs="Times New Roman"/>
                      <w:snapToGrid w:val="0"/>
                      <w:sz w:val="21"/>
                      <w:szCs w:val="21"/>
                      <w:shd w:val="clear" w:color="auto" w:fill="FFFFFF"/>
                      <w:lang w:eastAsia="zh-CN"/>
                    </w:rPr>
                    <w:t>经口</w:t>
                  </w:r>
                  <w:r>
                    <w:rPr>
                      <w:rFonts w:ascii="Times New Roman" w:hAnsi="Times New Roman" w:cs="Times New Roman"/>
                      <w:snapToGrid w:val="0"/>
                      <w:sz w:val="21"/>
                      <w:szCs w:val="21"/>
                      <w:shd w:val="clear" w:color="auto" w:fill="FFFFFF"/>
                    </w:rPr>
                    <w:t>）；</w:t>
                  </w:r>
                </w:p>
                <w:p w:rsidR="00C27E7A" w:rsidRDefault="009B00CC">
                  <w:pPr>
                    <w:pStyle w:val="TableText"/>
                    <w:widowControl/>
                    <w:kinsoku w:val="0"/>
                    <w:autoSpaceDE w:val="0"/>
                    <w:autoSpaceDN w:val="0"/>
                    <w:adjustRightInd w:val="0"/>
                    <w:snapToGrid w:val="0"/>
                    <w:jc w:val="center"/>
                    <w:textAlignment w:val="baseline"/>
                    <w:rPr>
                      <w:rFonts w:ascii="Times New Roman" w:hAnsi="Times New Roman" w:cs="Times New Roman"/>
                      <w:b/>
                      <w:bCs/>
                      <w:sz w:val="21"/>
                      <w:szCs w:val="21"/>
                      <w:lang w:eastAsia="zh-CN"/>
                    </w:rPr>
                  </w:pPr>
                  <w:r>
                    <w:rPr>
                      <w:rFonts w:ascii="Times New Roman" w:hAnsi="Times New Roman" w:cs="Times New Roman"/>
                      <w:snapToGrid w:val="0"/>
                      <w:sz w:val="21"/>
                      <w:szCs w:val="21"/>
                      <w:shd w:val="clear" w:color="auto" w:fill="FFFFFF"/>
                    </w:rPr>
                    <w:t>LC</w:t>
                  </w:r>
                  <w:r>
                    <w:rPr>
                      <w:rFonts w:ascii="Times New Roman" w:hAnsi="Times New Roman" w:cs="Times New Roman"/>
                      <w:snapToGrid w:val="0"/>
                      <w:sz w:val="21"/>
                      <w:szCs w:val="21"/>
                      <w:shd w:val="clear" w:color="auto" w:fill="FFFFFF"/>
                    </w:rPr>
                    <w:t>50</w:t>
                  </w:r>
                  <w:r>
                    <w:rPr>
                      <w:rFonts w:ascii="Times New Roman" w:hAnsi="Times New Roman" w:cs="Times New Roman"/>
                      <w:snapToGrid w:val="0"/>
                      <w:sz w:val="21"/>
                      <w:szCs w:val="21"/>
                      <w:shd w:val="clear" w:color="auto" w:fill="FFFFFF"/>
                    </w:rPr>
                    <w:t>：</w:t>
                  </w:r>
                  <w:r>
                    <w:rPr>
                      <w:rFonts w:ascii="Times New Roman" w:hAnsi="Times New Roman" w:cs="Times New Roman"/>
                      <w:snapToGrid w:val="0"/>
                      <w:sz w:val="21"/>
                      <w:szCs w:val="21"/>
                      <w:shd w:val="clear" w:color="auto" w:fill="FFFFFF"/>
                      <w:lang w:eastAsia="zh-CN"/>
                    </w:rPr>
                    <w:t>21000</w:t>
                  </w:r>
                  <w:r>
                    <w:rPr>
                      <w:rFonts w:ascii="Times New Roman" w:hAnsi="Times New Roman" w:cs="Times New Roman"/>
                      <w:snapToGrid w:val="0"/>
                      <w:sz w:val="21"/>
                      <w:szCs w:val="21"/>
                      <w:shd w:val="clear" w:color="auto" w:fill="FFFFFF"/>
                    </w:rPr>
                    <w:t>ppm4</w:t>
                  </w:r>
                  <w:r>
                    <w:rPr>
                      <w:rFonts w:ascii="Times New Roman" w:hAnsi="Times New Roman" w:cs="Times New Roman"/>
                      <w:snapToGrid w:val="0"/>
                      <w:sz w:val="21"/>
                      <w:szCs w:val="21"/>
                      <w:shd w:val="clear" w:color="auto" w:fill="FFFFFF"/>
                    </w:rPr>
                    <w:t>小时（</w:t>
                  </w:r>
                  <w:hyperlink r:id="rId25" w:tgtFrame="https://baike.baidu.com/item/%E7%9F%B3%E6%B2%B9%E9%86%9A/_blank" w:history="1">
                    <w:r>
                      <w:rPr>
                        <w:rStyle w:val="af6"/>
                        <w:rFonts w:ascii="Times New Roman" w:hAnsi="Times New Roman" w:cs="Times New Roman"/>
                        <w:snapToGrid w:val="0"/>
                        <w:color w:val="auto"/>
                        <w:sz w:val="21"/>
                        <w:szCs w:val="21"/>
                        <w:u w:val="none"/>
                        <w:shd w:val="clear" w:color="auto" w:fill="FFFFFF"/>
                      </w:rPr>
                      <w:t>大鼠</w:t>
                    </w:r>
                  </w:hyperlink>
                  <w:r>
                    <w:rPr>
                      <w:rFonts w:ascii="Times New Roman" w:hAnsi="Times New Roman" w:cs="Times New Roman"/>
                      <w:snapToGrid w:val="0"/>
                      <w:sz w:val="21"/>
                      <w:szCs w:val="21"/>
                      <w:shd w:val="clear" w:color="auto" w:fill="FFFFFF"/>
                    </w:rPr>
                    <w:t>吸入</w:t>
                  </w:r>
                  <w:r>
                    <w:rPr>
                      <w:rFonts w:ascii="Times New Roman" w:hAnsi="Times New Roman" w:cs="Times New Roman"/>
                      <w:snapToGrid w:val="0"/>
                      <w:sz w:val="21"/>
                      <w:szCs w:val="21"/>
                      <w:shd w:val="clear" w:color="auto" w:fill="FFFFFF"/>
                      <w:lang w:eastAsia="zh-CN"/>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pacing w:val="6"/>
                      <w:sz w:val="21"/>
                      <w:szCs w:val="21"/>
                      <w:lang w:eastAsia="zh-CN"/>
                    </w:rPr>
                    <w:t>正己烷</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pacing w:val="8"/>
                      <w:sz w:val="21"/>
                      <w:szCs w:val="21"/>
                      <w:lang w:eastAsia="zh-CN"/>
                    </w:rPr>
                    <w:t>C</w:t>
                  </w:r>
                  <w:r>
                    <w:rPr>
                      <w:rFonts w:ascii="Times New Roman" w:hAnsi="Times New Roman" w:cs="Times New Roman"/>
                      <w:snapToGrid w:val="0"/>
                      <w:spacing w:val="8"/>
                      <w:sz w:val="21"/>
                      <w:szCs w:val="21"/>
                      <w:vertAlign w:val="subscript"/>
                      <w:lang w:eastAsia="zh-CN"/>
                    </w:rPr>
                    <w:t>6</w:t>
                  </w:r>
                  <w:r>
                    <w:rPr>
                      <w:rFonts w:ascii="Times New Roman" w:hAnsi="Times New Roman" w:cs="Times New Roman"/>
                      <w:snapToGrid w:val="0"/>
                      <w:spacing w:val="8"/>
                      <w:sz w:val="21"/>
                      <w:szCs w:val="21"/>
                      <w:lang w:eastAsia="zh-CN"/>
                    </w:rPr>
                    <w:t>H</w:t>
                  </w:r>
                  <w:r>
                    <w:rPr>
                      <w:rFonts w:ascii="Times New Roman" w:hAnsi="Times New Roman" w:cs="Times New Roman"/>
                      <w:snapToGrid w:val="0"/>
                      <w:spacing w:val="8"/>
                      <w:sz w:val="21"/>
                      <w:szCs w:val="21"/>
                      <w:vertAlign w:val="subscript"/>
                      <w:lang w:eastAsia="zh-CN"/>
                    </w:rPr>
                    <w:t>14</w:t>
                  </w:r>
                </w:p>
              </w:tc>
              <w:tc>
                <w:tcPr>
                  <w:tcW w:w="2895" w:type="dxa"/>
                  <w:tcBorders>
                    <w:tl2br w:val="nil"/>
                    <w:tr2bl w:val="nil"/>
                  </w:tcBorders>
                  <w:vAlign w:val="center"/>
                </w:tcPr>
                <w:p w:rsidR="00C27E7A" w:rsidRDefault="009B00CC">
                  <w:pPr>
                    <w:pStyle w:val="TableText"/>
                    <w:widowControl/>
                    <w:kinsoku w:val="0"/>
                    <w:autoSpaceDE w:val="0"/>
                    <w:autoSpaceDN w:val="0"/>
                    <w:adjustRightInd w:val="0"/>
                    <w:snapToGrid w:val="0"/>
                    <w:jc w:val="center"/>
                    <w:textAlignment w:val="baseline"/>
                    <w:rPr>
                      <w:rFonts w:ascii="Times New Roman" w:hAnsi="Times New Roman" w:cs="Times New Roman"/>
                      <w:b/>
                      <w:bCs/>
                      <w:sz w:val="21"/>
                      <w:szCs w:val="21"/>
                      <w:lang w:eastAsia="zh-CN"/>
                    </w:rPr>
                  </w:pPr>
                  <w:r>
                    <w:rPr>
                      <w:rFonts w:ascii="Times New Roman" w:hAnsi="Times New Roman" w:cs="Times New Roman"/>
                      <w:snapToGrid w:val="0"/>
                      <w:spacing w:val="3"/>
                      <w:sz w:val="21"/>
                      <w:szCs w:val="21"/>
                      <w:lang w:eastAsia="zh-CN"/>
                    </w:rPr>
                    <w:t>密度：</w:t>
                  </w:r>
                  <w:r>
                    <w:rPr>
                      <w:rFonts w:ascii="Times New Roman" w:hAnsi="Times New Roman" w:cs="Times New Roman"/>
                      <w:snapToGrid w:val="0"/>
                      <w:spacing w:val="3"/>
                      <w:sz w:val="21"/>
                      <w:szCs w:val="21"/>
                      <w:lang w:eastAsia="zh-CN"/>
                    </w:rPr>
                    <w:t>0.659</w:t>
                  </w:r>
                  <w:r>
                    <w:rPr>
                      <w:rFonts w:ascii="Times New Roman" w:hAnsi="Times New Roman" w:cs="Times New Roman"/>
                      <w:snapToGrid w:val="0"/>
                      <w:sz w:val="21"/>
                      <w:szCs w:val="21"/>
                      <w:shd w:val="clear" w:color="auto" w:fill="FFFFFF"/>
                    </w:rPr>
                    <w:t>g</w:t>
                  </w:r>
                  <w:r>
                    <w:rPr>
                      <w:rFonts w:ascii="Times New Roman" w:hAnsi="Times New Roman" w:cs="Times New Roman"/>
                      <w:snapToGrid w:val="0"/>
                      <w:sz w:val="21"/>
                      <w:szCs w:val="21"/>
                      <w:shd w:val="clear" w:color="auto" w:fill="FFFFFF"/>
                    </w:rPr>
                    <w:t>/</w:t>
                  </w:r>
                  <w:r>
                    <w:rPr>
                      <w:rFonts w:ascii="Times New Roman" w:hAnsi="Times New Roman" w:cs="Times New Roman"/>
                      <w:snapToGrid w:val="0"/>
                      <w:sz w:val="21"/>
                      <w:szCs w:val="21"/>
                      <w:shd w:val="clear" w:color="auto" w:fill="FFFFFF"/>
                      <w:lang w:eastAsia="zh-CN"/>
                    </w:rPr>
                    <w:t>cm</w:t>
                  </w:r>
                  <w:r>
                    <w:rPr>
                      <w:rFonts w:ascii="Times New Roman" w:hAnsi="Times New Roman" w:cs="Times New Roman"/>
                      <w:snapToGrid w:val="0"/>
                      <w:sz w:val="21"/>
                      <w:szCs w:val="21"/>
                      <w:shd w:val="clear" w:color="auto" w:fill="FFFFFF"/>
                      <w:vertAlign w:val="superscript"/>
                      <w:lang w:eastAsia="zh-CN"/>
                    </w:rPr>
                    <w:t>3</w:t>
                  </w:r>
                  <w:r>
                    <w:rPr>
                      <w:rFonts w:ascii="Times New Roman" w:hAnsi="Times New Roman" w:cs="Times New Roman"/>
                      <w:b/>
                      <w:bCs/>
                      <w:snapToGrid w:val="0"/>
                      <w:sz w:val="21"/>
                      <w:szCs w:val="21"/>
                      <w:shd w:val="clear" w:color="auto" w:fill="FFFFFF"/>
                      <w:lang w:eastAsia="zh-CN"/>
                    </w:rPr>
                    <w:t>，</w:t>
                  </w:r>
                  <w:r>
                    <w:rPr>
                      <w:rFonts w:ascii="Times New Roman" w:hAnsi="Times New Roman" w:cs="Times New Roman"/>
                      <w:snapToGrid w:val="0"/>
                      <w:sz w:val="21"/>
                      <w:szCs w:val="21"/>
                      <w:shd w:val="clear" w:color="auto" w:fill="FFFFFF"/>
                      <w:lang w:eastAsia="zh-CN"/>
                    </w:rPr>
                    <w:t>熔点</w:t>
                  </w:r>
                  <w:r>
                    <w:rPr>
                      <w:rFonts w:ascii="Times New Roman" w:hAnsi="Times New Roman" w:cs="Times New Roman"/>
                      <w:snapToGrid w:val="0"/>
                      <w:sz w:val="21"/>
                      <w:szCs w:val="21"/>
                      <w:shd w:val="clear" w:color="auto" w:fill="FFFFFF"/>
                    </w:rPr>
                    <w:t>-95℃</w:t>
                  </w:r>
                  <w:r>
                    <w:rPr>
                      <w:rFonts w:ascii="Times New Roman" w:hAnsi="Times New Roman" w:cs="Times New Roman"/>
                      <w:snapToGrid w:val="0"/>
                      <w:sz w:val="21"/>
                      <w:szCs w:val="21"/>
                      <w:shd w:val="clear" w:color="auto" w:fill="FFFFFF"/>
                      <w:lang w:eastAsia="zh-CN"/>
                    </w:rPr>
                    <w:t>，</w:t>
                  </w:r>
                  <w:r>
                    <w:rPr>
                      <w:rFonts w:ascii="Times New Roman" w:hAnsi="Times New Roman" w:cs="Times New Roman"/>
                      <w:snapToGrid w:val="0"/>
                      <w:sz w:val="21"/>
                      <w:szCs w:val="21"/>
                      <w:shd w:val="clear" w:color="auto" w:fill="FFFFFF"/>
                      <w:lang w:eastAsia="zh-CN"/>
                    </w:rPr>
                    <w:t>沸点</w:t>
                  </w:r>
                  <w:r>
                    <w:rPr>
                      <w:rFonts w:ascii="Times New Roman" w:hAnsi="Times New Roman" w:cs="Times New Roman"/>
                      <w:snapToGrid w:val="0"/>
                      <w:sz w:val="21"/>
                      <w:szCs w:val="21"/>
                      <w:shd w:val="clear" w:color="auto" w:fill="FFFFFF"/>
                    </w:rPr>
                    <w:t>69℃</w:t>
                  </w:r>
                  <w:r>
                    <w:rPr>
                      <w:rFonts w:ascii="Times New Roman" w:hAnsi="Times New Roman" w:cs="Times New Roman"/>
                      <w:snapToGrid w:val="0"/>
                      <w:sz w:val="21"/>
                      <w:szCs w:val="21"/>
                      <w:shd w:val="clear" w:color="auto" w:fill="FFFFFF"/>
                      <w:lang w:eastAsia="zh-CN"/>
                    </w:rPr>
                    <w:t>，</w:t>
                  </w:r>
                  <w:r>
                    <w:rPr>
                      <w:rFonts w:ascii="Times New Roman" w:hAnsi="Times New Roman" w:cs="Times New Roman"/>
                      <w:snapToGrid w:val="0"/>
                      <w:sz w:val="21"/>
                      <w:szCs w:val="21"/>
                      <w:shd w:val="clear" w:color="auto" w:fill="FFFFFF"/>
                      <w:lang w:eastAsia="zh-CN"/>
                    </w:rPr>
                    <w:t>闪点：</w:t>
                  </w:r>
                  <w:r>
                    <w:rPr>
                      <w:rFonts w:ascii="Times New Roman" w:hAnsi="Times New Roman" w:cs="Times New Roman"/>
                      <w:snapToGrid w:val="0"/>
                      <w:sz w:val="21"/>
                      <w:szCs w:val="21"/>
                      <w:shd w:val="clear" w:color="auto" w:fill="FFFFFF"/>
                      <w:lang w:eastAsia="zh-CN"/>
                    </w:rPr>
                    <w:t>-22℃</w:t>
                  </w:r>
                  <w:r>
                    <w:rPr>
                      <w:rFonts w:ascii="Times New Roman" w:hAnsi="Times New Roman" w:cs="Times New Roman"/>
                      <w:snapToGrid w:val="0"/>
                      <w:sz w:val="21"/>
                      <w:szCs w:val="21"/>
                      <w:shd w:val="clear" w:color="auto" w:fill="FFFFFF"/>
                      <w:lang w:eastAsia="zh-CN"/>
                    </w:rPr>
                    <w:t>，饱和蒸汽压：</w:t>
                  </w:r>
                  <w:r>
                    <w:rPr>
                      <w:rFonts w:ascii="Times New Roman" w:hAnsi="Times New Roman" w:cs="Times New Roman"/>
                      <w:snapToGrid w:val="0"/>
                      <w:sz w:val="21"/>
                      <w:szCs w:val="21"/>
                      <w:shd w:val="clear" w:color="auto" w:fill="FFFFFF"/>
                    </w:rPr>
                    <w:t>17kPa</w:t>
                  </w:r>
                  <w:r>
                    <w:rPr>
                      <w:rFonts w:ascii="Times New Roman" w:hAnsi="Times New Roman" w:cs="Times New Roman"/>
                      <w:snapToGrid w:val="0"/>
                      <w:sz w:val="21"/>
                      <w:szCs w:val="21"/>
                      <w:shd w:val="clear" w:color="auto" w:fill="FFFFFF"/>
                    </w:rPr>
                    <w:t>（</w:t>
                  </w:r>
                  <w:r>
                    <w:rPr>
                      <w:rFonts w:ascii="Times New Roman" w:hAnsi="Times New Roman" w:cs="Times New Roman"/>
                      <w:snapToGrid w:val="0"/>
                      <w:sz w:val="21"/>
                      <w:szCs w:val="21"/>
                      <w:shd w:val="clear" w:color="auto" w:fill="FFFFFF"/>
                    </w:rPr>
                    <w:t>20℃</w:t>
                  </w:r>
                  <w:r>
                    <w:rPr>
                      <w:rFonts w:ascii="Times New Roman" w:hAnsi="Times New Roman" w:cs="Times New Roman"/>
                      <w:snapToGrid w:val="0"/>
                      <w:sz w:val="21"/>
                      <w:szCs w:val="21"/>
                      <w:shd w:val="clear" w:color="auto" w:fill="FFFFFF"/>
                    </w:rPr>
                    <w:t>）</w:t>
                  </w:r>
                  <w:r>
                    <w:rPr>
                      <w:rFonts w:ascii="Times New Roman" w:hAnsi="Times New Roman" w:cs="Times New Roman"/>
                      <w:snapToGrid w:val="0"/>
                      <w:sz w:val="21"/>
                      <w:szCs w:val="21"/>
                      <w:shd w:val="clear" w:color="auto" w:fill="FFFFFF"/>
                      <w:lang w:eastAsia="zh-CN"/>
                    </w:rPr>
                    <w:t>，</w:t>
                  </w:r>
                  <w:r>
                    <w:rPr>
                      <w:rFonts w:ascii="Times New Roman" w:hAnsi="Times New Roman" w:cs="Times New Roman"/>
                      <w:snapToGrid w:val="0"/>
                      <w:sz w:val="21"/>
                      <w:szCs w:val="21"/>
                      <w:shd w:val="clear" w:color="auto" w:fill="FFFFFF"/>
                      <w:lang w:eastAsia="zh-CN"/>
                    </w:rPr>
                    <w:t>临界温度：</w:t>
                  </w:r>
                  <w:r>
                    <w:rPr>
                      <w:rFonts w:ascii="Times New Roman" w:hAnsi="Times New Roman" w:cs="Times New Roman"/>
                      <w:snapToGrid w:val="0"/>
                      <w:sz w:val="21"/>
                      <w:szCs w:val="21"/>
                      <w:shd w:val="clear" w:color="auto" w:fill="FFFFFF"/>
                      <w:lang w:eastAsia="zh-CN"/>
                    </w:rPr>
                    <w:t>234.8℃</w:t>
                  </w:r>
                  <w:r>
                    <w:rPr>
                      <w:rFonts w:ascii="Times New Roman" w:hAnsi="Times New Roman" w:cs="Times New Roman"/>
                      <w:snapToGrid w:val="0"/>
                      <w:sz w:val="21"/>
                      <w:szCs w:val="21"/>
                      <w:shd w:val="clear" w:color="auto" w:fill="FFFFFF"/>
                      <w:lang w:eastAsia="zh-CN"/>
                    </w:rPr>
                    <w:t>，临界压力</w:t>
                  </w:r>
                  <w:r>
                    <w:rPr>
                      <w:rFonts w:ascii="Times New Roman" w:hAnsi="Times New Roman" w:cs="Times New Roman"/>
                      <w:snapToGrid w:val="0"/>
                      <w:sz w:val="21"/>
                      <w:szCs w:val="21"/>
                      <w:shd w:val="clear" w:color="auto" w:fill="FFFFFF"/>
                      <w:lang w:eastAsia="zh-CN"/>
                    </w:rPr>
                    <w:lastRenderedPageBreak/>
                    <w:t>：</w:t>
                  </w:r>
                  <w:r>
                    <w:rPr>
                      <w:rFonts w:ascii="Times New Roman" w:hAnsi="Times New Roman" w:cs="Times New Roman"/>
                      <w:snapToGrid w:val="0"/>
                      <w:sz w:val="21"/>
                      <w:szCs w:val="21"/>
                      <w:shd w:val="clear" w:color="auto" w:fill="FFFFFF"/>
                      <w:lang w:eastAsia="zh-CN"/>
                    </w:rPr>
                    <w:t>3.09MPa</w:t>
                  </w:r>
                  <w:r>
                    <w:rPr>
                      <w:rFonts w:ascii="Times New Roman" w:hAnsi="Times New Roman" w:cs="Times New Roman"/>
                      <w:snapToGrid w:val="0"/>
                      <w:sz w:val="21"/>
                      <w:szCs w:val="21"/>
                      <w:shd w:val="clear" w:color="auto" w:fill="FFFFFF"/>
                      <w:lang w:eastAsia="zh-CN"/>
                    </w:rPr>
                    <w:t>，外观：无色液体；溶解性：</w:t>
                  </w:r>
                  <w:r>
                    <w:rPr>
                      <w:rFonts w:ascii="Times New Roman" w:hAnsi="Times New Roman" w:cs="Times New Roman"/>
                      <w:snapToGrid w:val="0"/>
                      <w:sz w:val="21"/>
                      <w:szCs w:val="21"/>
                    </w:rPr>
                    <w:t>不溶于水，溶于乙醇、乙醚、丙酮、氯仿等多数有机溶剂</w:t>
                  </w:r>
                  <w:r>
                    <w:rPr>
                      <w:rFonts w:ascii="Times New Roman" w:hAnsi="Times New Roman" w:cs="Times New Roman" w:hint="eastAsia"/>
                      <w:snapToGrid w:val="0"/>
                      <w:sz w:val="21"/>
                      <w:szCs w:val="21"/>
                      <w:lang w:eastAsia="zh-CN"/>
                    </w:rPr>
                    <w:t>。</w:t>
                  </w:r>
                </w:p>
              </w:tc>
              <w:tc>
                <w:tcPr>
                  <w:tcW w:w="1365" w:type="dxa"/>
                  <w:tcBorders>
                    <w:tl2br w:val="nil"/>
                    <w:tr2bl w:val="nil"/>
                  </w:tcBorders>
                  <w:vAlign w:val="center"/>
                </w:tcPr>
                <w:p w:rsidR="00C27E7A" w:rsidRDefault="009B00CC">
                  <w:pPr>
                    <w:autoSpaceDE w:val="0"/>
                    <w:autoSpaceDN w:val="0"/>
                    <w:adjustRightInd w:val="0"/>
                    <w:snapToGrid w:val="0"/>
                    <w:jc w:val="center"/>
                    <w:rPr>
                      <w:b/>
                      <w:bCs/>
                      <w:szCs w:val="21"/>
                    </w:rPr>
                  </w:pPr>
                  <w:r>
                    <w:rPr>
                      <w:snapToGrid w:val="0"/>
                      <w:szCs w:val="21"/>
                      <w:shd w:val="clear" w:color="auto" w:fill="FFFFFF"/>
                    </w:rPr>
                    <w:lastRenderedPageBreak/>
                    <w:t>极易燃</w:t>
                  </w:r>
                  <w:r>
                    <w:rPr>
                      <w:snapToGrid w:val="0"/>
                      <w:szCs w:val="21"/>
                      <w:shd w:val="clear" w:color="auto" w:fill="FFFFFF"/>
                    </w:rPr>
                    <w:t>，</w:t>
                  </w:r>
                  <w:hyperlink r:id="rId26" w:tgtFrame="https://baike.baidu.com/item/%E7%9F%B3%E6%B2%B9%E9%86%9A/_blank" w:history="1">
                    <w:r>
                      <w:rPr>
                        <w:rStyle w:val="af6"/>
                        <w:snapToGrid w:val="0"/>
                        <w:color w:val="auto"/>
                        <w:szCs w:val="21"/>
                        <w:u w:val="none"/>
                        <w:shd w:val="clear" w:color="auto" w:fill="FFFFFF"/>
                      </w:rPr>
                      <w:t>爆炸上限</w:t>
                    </w:r>
                  </w:hyperlink>
                  <w:r>
                    <w:rPr>
                      <w:snapToGrid w:val="0"/>
                      <w:kern w:val="0"/>
                      <w:szCs w:val="21"/>
                      <w:shd w:val="clear" w:color="auto" w:fill="FFFFFF"/>
                      <w:lang w:bidi="ar"/>
                    </w:rPr>
                    <w:t>（</w:t>
                  </w:r>
                  <w:r>
                    <w:rPr>
                      <w:snapToGrid w:val="0"/>
                      <w:kern w:val="0"/>
                      <w:szCs w:val="21"/>
                      <w:shd w:val="clear" w:color="auto" w:fill="FFFFFF"/>
                      <w:lang w:bidi="ar"/>
                    </w:rPr>
                    <w:t>V/V</w:t>
                  </w:r>
                  <w:r>
                    <w:rPr>
                      <w:snapToGrid w:val="0"/>
                      <w:kern w:val="0"/>
                      <w:szCs w:val="21"/>
                      <w:shd w:val="clear" w:color="auto" w:fill="FFFFFF"/>
                      <w:lang w:bidi="ar"/>
                    </w:rPr>
                    <w:t>）：</w:t>
                  </w:r>
                  <w:r>
                    <w:rPr>
                      <w:snapToGrid w:val="0"/>
                      <w:kern w:val="0"/>
                      <w:szCs w:val="21"/>
                      <w:shd w:val="clear" w:color="auto" w:fill="FFFFFF"/>
                      <w:lang w:bidi="ar"/>
                    </w:rPr>
                    <w:t>7.5%</w:t>
                  </w:r>
                  <w:r>
                    <w:rPr>
                      <w:snapToGrid w:val="0"/>
                      <w:kern w:val="0"/>
                      <w:szCs w:val="21"/>
                      <w:shd w:val="clear" w:color="auto" w:fill="FFFFFF"/>
                      <w:lang w:bidi="ar"/>
                    </w:rPr>
                    <w:t>，</w:t>
                  </w:r>
                  <w:hyperlink r:id="rId27" w:tgtFrame="https://baike.baidu.com/item/%E7%9F%B3%E6%B2%B9%E9%86%9A/_blank" w:history="1">
                    <w:r>
                      <w:rPr>
                        <w:rStyle w:val="af6"/>
                        <w:snapToGrid w:val="0"/>
                        <w:color w:val="auto"/>
                        <w:szCs w:val="21"/>
                        <w:u w:val="none"/>
                        <w:shd w:val="clear" w:color="auto" w:fill="FFFFFF"/>
                      </w:rPr>
                      <w:t>爆炸</w:t>
                    </w:r>
                    <w:r>
                      <w:rPr>
                        <w:rStyle w:val="af6"/>
                        <w:snapToGrid w:val="0"/>
                        <w:color w:val="auto"/>
                        <w:szCs w:val="21"/>
                        <w:u w:val="none"/>
                        <w:shd w:val="clear" w:color="auto" w:fill="FFFFFF"/>
                      </w:rPr>
                      <w:lastRenderedPageBreak/>
                      <w:t>下限</w:t>
                    </w:r>
                  </w:hyperlink>
                  <w:r>
                    <w:rPr>
                      <w:snapToGrid w:val="0"/>
                      <w:kern w:val="0"/>
                      <w:szCs w:val="21"/>
                      <w:shd w:val="clear" w:color="auto" w:fill="FFFFFF"/>
                      <w:lang w:bidi="ar"/>
                    </w:rPr>
                    <w:t>（</w:t>
                  </w:r>
                  <w:r>
                    <w:rPr>
                      <w:snapToGrid w:val="0"/>
                      <w:kern w:val="0"/>
                      <w:szCs w:val="21"/>
                      <w:shd w:val="clear" w:color="auto" w:fill="FFFFFF"/>
                      <w:lang w:bidi="ar"/>
                    </w:rPr>
                    <w:t>V/V</w:t>
                  </w:r>
                  <w:r>
                    <w:rPr>
                      <w:snapToGrid w:val="0"/>
                      <w:kern w:val="0"/>
                      <w:szCs w:val="21"/>
                      <w:shd w:val="clear" w:color="auto" w:fill="FFFFFF"/>
                      <w:lang w:bidi="ar"/>
                    </w:rPr>
                    <w:t>）：</w:t>
                  </w:r>
                  <w:r>
                    <w:rPr>
                      <w:snapToGrid w:val="0"/>
                      <w:kern w:val="0"/>
                      <w:szCs w:val="21"/>
                      <w:shd w:val="clear" w:color="auto" w:fill="FFFFFF"/>
                      <w:lang w:bidi="ar"/>
                    </w:rPr>
                    <w:t>1.1%</w:t>
                  </w:r>
                </w:p>
              </w:tc>
              <w:tc>
                <w:tcPr>
                  <w:tcW w:w="1820" w:type="dxa"/>
                  <w:tcBorders>
                    <w:tl2br w:val="nil"/>
                    <w:tr2bl w:val="nil"/>
                  </w:tcBorders>
                  <w:vAlign w:val="center"/>
                </w:tcPr>
                <w:p w:rsidR="00C27E7A" w:rsidRDefault="009B00CC">
                  <w:pPr>
                    <w:autoSpaceDE w:val="0"/>
                    <w:autoSpaceDN w:val="0"/>
                    <w:adjustRightInd w:val="0"/>
                    <w:snapToGrid w:val="0"/>
                    <w:jc w:val="center"/>
                    <w:rPr>
                      <w:snapToGrid w:val="0"/>
                      <w:szCs w:val="21"/>
                      <w:shd w:val="clear" w:color="auto" w:fill="FFFFFF"/>
                    </w:rPr>
                  </w:pPr>
                  <w:r>
                    <w:rPr>
                      <w:snapToGrid w:val="0"/>
                      <w:szCs w:val="21"/>
                      <w:shd w:val="clear" w:color="auto" w:fill="FFFFFF"/>
                    </w:rPr>
                    <w:lastRenderedPageBreak/>
                    <w:t>LD</w:t>
                  </w:r>
                  <w:r>
                    <w:rPr>
                      <w:snapToGrid w:val="0"/>
                      <w:szCs w:val="21"/>
                      <w:shd w:val="clear" w:color="auto" w:fill="FFFFFF"/>
                    </w:rPr>
                    <w:t>50</w:t>
                  </w:r>
                  <w:r>
                    <w:rPr>
                      <w:snapToGrid w:val="0"/>
                      <w:szCs w:val="21"/>
                      <w:shd w:val="clear" w:color="auto" w:fill="FFFFFF"/>
                    </w:rPr>
                    <w:t>：</w:t>
                  </w:r>
                  <w:r>
                    <w:rPr>
                      <w:snapToGrid w:val="0"/>
                      <w:szCs w:val="21"/>
                      <w:shd w:val="clear" w:color="auto" w:fill="FFFFFF"/>
                    </w:rPr>
                    <w:t>25g/kg</w:t>
                  </w:r>
                  <w:r>
                    <w:rPr>
                      <w:snapToGrid w:val="0"/>
                      <w:szCs w:val="21"/>
                      <w:shd w:val="clear" w:color="auto" w:fill="FFFFFF"/>
                    </w:rPr>
                    <w:t>（大鼠经口）</w:t>
                  </w:r>
                  <w:r>
                    <w:rPr>
                      <w:snapToGrid w:val="0"/>
                      <w:szCs w:val="21"/>
                      <w:shd w:val="clear" w:color="auto" w:fill="FFFFFF"/>
                    </w:rPr>
                    <w:t>；</w:t>
                  </w:r>
                </w:p>
                <w:p w:rsidR="00C27E7A" w:rsidRDefault="009B00CC">
                  <w:pPr>
                    <w:autoSpaceDE w:val="0"/>
                    <w:autoSpaceDN w:val="0"/>
                    <w:adjustRightInd w:val="0"/>
                    <w:snapToGrid w:val="0"/>
                    <w:jc w:val="center"/>
                    <w:rPr>
                      <w:b/>
                      <w:bCs/>
                      <w:szCs w:val="21"/>
                    </w:rPr>
                  </w:pPr>
                  <w:r>
                    <w:rPr>
                      <w:snapToGrid w:val="0"/>
                      <w:szCs w:val="21"/>
                      <w:shd w:val="clear" w:color="auto" w:fill="FFFFFF"/>
                    </w:rPr>
                    <w:t>LC</w:t>
                  </w:r>
                  <w:r>
                    <w:rPr>
                      <w:snapToGrid w:val="0"/>
                      <w:szCs w:val="21"/>
                      <w:shd w:val="clear" w:color="auto" w:fill="FFFFFF"/>
                    </w:rPr>
                    <w:t>50</w:t>
                  </w:r>
                  <w:r>
                    <w:rPr>
                      <w:snapToGrid w:val="0"/>
                      <w:szCs w:val="21"/>
                      <w:shd w:val="clear" w:color="auto" w:fill="FFFFFF"/>
                    </w:rPr>
                    <w:t>：</w:t>
                  </w:r>
                  <w:r>
                    <w:rPr>
                      <w:snapToGrid w:val="0"/>
                      <w:szCs w:val="21"/>
                      <w:shd w:val="clear" w:color="auto" w:fill="FFFFFF"/>
                    </w:rPr>
                    <w:t>48000ppm</w:t>
                  </w:r>
                  <w:r>
                    <w:rPr>
                      <w:snapToGrid w:val="0"/>
                      <w:szCs w:val="21"/>
                      <w:shd w:val="clear" w:color="auto" w:fill="FFFFFF"/>
                    </w:rPr>
                    <w:t>（大鼠吸入，</w:t>
                  </w:r>
                  <w:r>
                    <w:rPr>
                      <w:snapToGrid w:val="0"/>
                      <w:szCs w:val="21"/>
                      <w:shd w:val="clear" w:color="auto" w:fill="FFFFFF"/>
                    </w:rPr>
                    <w:t>4h</w:t>
                  </w:r>
                  <w:r>
                    <w:rPr>
                      <w:snapToGrid w:val="0"/>
                      <w:szCs w:val="21"/>
                      <w:shd w:val="clear" w:color="auto" w:fill="FFFFFF"/>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lastRenderedPageBreak/>
                    <w:t>乙酸乙酯</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C</w:t>
                  </w:r>
                  <w:r>
                    <w:rPr>
                      <w:rFonts w:ascii="Times New Roman" w:eastAsia="Helvetica" w:hAnsi="Times New Roman" w:cs="Times New Roman"/>
                      <w:snapToGrid w:val="0"/>
                      <w:sz w:val="21"/>
                      <w:szCs w:val="21"/>
                      <w:shd w:val="clear" w:color="auto" w:fill="FFFFFF"/>
                    </w:rPr>
                    <w:t>4</w:t>
                  </w:r>
                  <w:r>
                    <w:rPr>
                      <w:rFonts w:ascii="Times New Roman" w:eastAsia="Helvetica" w:hAnsi="Times New Roman" w:cs="Times New Roman"/>
                      <w:snapToGrid w:val="0"/>
                      <w:sz w:val="21"/>
                      <w:szCs w:val="21"/>
                      <w:shd w:val="clear" w:color="auto" w:fill="FFFFFF"/>
                    </w:rPr>
                    <w:t>H</w:t>
                  </w:r>
                  <w:r>
                    <w:rPr>
                      <w:rFonts w:ascii="Times New Roman" w:eastAsia="Helvetica" w:hAnsi="Times New Roman" w:cs="Times New Roman"/>
                      <w:snapToGrid w:val="0"/>
                      <w:sz w:val="21"/>
                      <w:szCs w:val="21"/>
                      <w:shd w:val="clear" w:color="auto" w:fill="FFFFFF"/>
                      <w:vertAlign w:val="subscript"/>
                    </w:rPr>
                    <w:t>8</w:t>
                  </w:r>
                  <w:r>
                    <w:rPr>
                      <w:rFonts w:ascii="Times New Roman" w:eastAsia="Helvetica" w:hAnsi="Times New Roman" w:cs="Times New Roman"/>
                      <w:snapToGrid w:val="0"/>
                      <w:sz w:val="21"/>
                      <w:szCs w:val="21"/>
                      <w:shd w:val="clear" w:color="auto" w:fill="FFFFFF"/>
                    </w:rPr>
                    <w:t>O</w:t>
                  </w:r>
                  <w:r>
                    <w:rPr>
                      <w:rFonts w:ascii="Times New Roman" w:eastAsia="Helvetica" w:hAnsi="Times New Roman" w:cs="Times New Roman"/>
                      <w:snapToGrid w:val="0"/>
                      <w:sz w:val="21"/>
                      <w:szCs w:val="21"/>
                      <w:shd w:val="clear" w:color="auto" w:fill="FFFFFF"/>
                      <w:vertAlign w:val="subscript"/>
                    </w:rPr>
                    <w:t>2</w:t>
                  </w:r>
                </w:p>
              </w:tc>
              <w:tc>
                <w:tcPr>
                  <w:tcW w:w="289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snapToGrid w:val="0"/>
                      <w:spacing w:val="3"/>
                      <w:szCs w:val="21"/>
                    </w:rPr>
                    <w:t>密度：</w:t>
                  </w:r>
                  <w:r>
                    <w:rPr>
                      <w:snapToGrid w:val="0"/>
                      <w:spacing w:val="3"/>
                      <w:szCs w:val="21"/>
                    </w:rPr>
                    <w:t>0.902</w:t>
                  </w:r>
                  <w:r>
                    <w:rPr>
                      <w:snapToGrid w:val="0"/>
                      <w:szCs w:val="21"/>
                      <w:shd w:val="clear" w:color="auto" w:fill="FFFFFF"/>
                    </w:rPr>
                    <w:t>g/</w:t>
                  </w:r>
                  <w:r>
                    <w:rPr>
                      <w:snapToGrid w:val="0"/>
                      <w:szCs w:val="21"/>
                      <w:shd w:val="clear" w:color="auto" w:fill="FFFFFF"/>
                    </w:rPr>
                    <w:t>cm</w:t>
                  </w:r>
                  <w:r>
                    <w:rPr>
                      <w:snapToGrid w:val="0"/>
                      <w:szCs w:val="21"/>
                      <w:shd w:val="clear" w:color="auto" w:fill="FFFFFF"/>
                      <w:vertAlign w:val="superscript"/>
                    </w:rPr>
                    <w:t>3</w:t>
                  </w:r>
                  <w:r>
                    <w:rPr>
                      <w:b/>
                      <w:bCs/>
                      <w:snapToGrid w:val="0"/>
                      <w:szCs w:val="21"/>
                      <w:shd w:val="clear" w:color="auto" w:fill="FFFFFF"/>
                    </w:rPr>
                    <w:t>，</w:t>
                  </w:r>
                  <w:r>
                    <w:rPr>
                      <w:snapToGrid w:val="0"/>
                      <w:szCs w:val="21"/>
                      <w:shd w:val="clear" w:color="auto" w:fill="FFFFFF"/>
                    </w:rPr>
                    <w:t>熔点：</w:t>
                  </w:r>
                  <w:r>
                    <w:rPr>
                      <w:snapToGrid w:val="0"/>
                      <w:szCs w:val="21"/>
                      <w:shd w:val="clear" w:color="auto" w:fill="FFFFFF"/>
                    </w:rPr>
                    <w:t>-</w:t>
                  </w:r>
                  <w:r>
                    <w:rPr>
                      <w:snapToGrid w:val="0"/>
                      <w:szCs w:val="21"/>
                      <w:shd w:val="clear" w:color="auto" w:fill="FFFFFF"/>
                    </w:rPr>
                    <w:t>84</w:t>
                  </w:r>
                  <w:r>
                    <w:rPr>
                      <w:snapToGrid w:val="0"/>
                      <w:szCs w:val="21"/>
                      <w:shd w:val="clear" w:color="auto" w:fill="FFFFFF"/>
                    </w:rPr>
                    <w:t>℃</w:t>
                  </w:r>
                  <w:r>
                    <w:rPr>
                      <w:snapToGrid w:val="0"/>
                      <w:szCs w:val="21"/>
                      <w:shd w:val="clear" w:color="auto" w:fill="FFFFFF"/>
                    </w:rPr>
                    <w:t>，</w:t>
                  </w:r>
                  <w:r>
                    <w:rPr>
                      <w:snapToGrid w:val="0"/>
                      <w:szCs w:val="21"/>
                      <w:shd w:val="clear" w:color="auto" w:fill="FFFFFF"/>
                    </w:rPr>
                    <w:t>沸点：</w:t>
                  </w:r>
                  <w:r>
                    <w:rPr>
                      <w:snapToGrid w:val="0"/>
                      <w:szCs w:val="21"/>
                      <w:shd w:val="clear" w:color="auto" w:fill="FFFFFF"/>
                    </w:rPr>
                    <w:t>76.6</w:t>
                  </w:r>
                  <w:r>
                    <w:rPr>
                      <w:snapToGrid w:val="0"/>
                      <w:szCs w:val="21"/>
                      <w:shd w:val="clear" w:color="auto" w:fill="FFFFFF"/>
                    </w:rPr>
                    <w:t>～</w:t>
                  </w:r>
                  <w:r>
                    <w:rPr>
                      <w:snapToGrid w:val="0"/>
                      <w:szCs w:val="21"/>
                      <w:shd w:val="clear" w:color="auto" w:fill="FFFFFF"/>
                    </w:rPr>
                    <w:t>77.5</w:t>
                  </w:r>
                  <w:r>
                    <w:rPr>
                      <w:snapToGrid w:val="0"/>
                      <w:szCs w:val="21"/>
                      <w:shd w:val="clear" w:color="auto" w:fill="FFFFFF"/>
                    </w:rPr>
                    <w:t>℃</w:t>
                  </w:r>
                  <w:r>
                    <w:rPr>
                      <w:snapToGrid w:val="0"/>
                      <w:szCs w:val="21"/>
                      <w:shd w:val="clear" w:color="auto" w:fill="FFFFFF"/>
                    </w:rPr>
                    <w:t>，</w:t>
                  </w:r>
                  <w:r>
                    <w:rPr>
                      <w:snapToGrid w:val="0"/>
                      <w:szCs w:val="21"/>
                      <w:shd w:val="clear" w:color="auto" w:fill="FFFFFF"/>
                    </w:rPr>
                    <w:t>闪点：</w:t>
                  </w:r>
                  <w:r>
                    <w:rPr>
                      <w:snapToGrid w:val="0"/>
                      <w:szCs w:val="21"/>
                      <w:shd w:val="clear" w:color="auto" w:fill="FFFFFF"/>
                    </w:rPr>
                    <w:t>-4℃</w:t>
                  </w:r>
                  <w:r>
                    <w:rPr>
                      <w:snapToGrid w:val="0"/>
                      <w:szCs w:val="21"/>
                      <w:shd w:val="clear" w:color="auto" w:fill="FFFFFF"/>
                    </w:rPr>
                    <w:t>，</w:t>
                  </w:r>
                  <w:r>
                    <w:rPr>
                      <w:rFonts w:hint="eastAsia"/>
                      <w:snapToGrid w:val="0"/>
                      <w:szCs w:val="21"/>
                      <w:shd w:val="clear" w:color="auto" w:fill="FFFFFF"/>
                    </w:rPr>
                    <w:t>饱和蒸气</w:t>
                  </w:r>
                  <w:r>
                    <w:rPr>
                      <w:snapToGrid w:val="0"/>
                      <w:szCs w:val="21"/>
                      <w:shd w:val="clear" w:color="auto" w:fill="FFFFFF"/>
                    </w:rPr>
                    <w:t>压：</w:t>
                  </w:r>
                  <w:r>
                    <w:rPr>
                      <w:snapToGrid w:val="0"/>
                      <w:szCs w:val="21"/>
                      <w:shd w:val="clear" w:color="auto" w:fill="FFFFFF"/>
                    </w:rPr>
                    <w:t>10.1</w:t>
                  </w:r>
                  <w:r>
                    <w:rPr>
                      <w:snapToGrid w:val="0"/>
                      <w:szCs w:val="21"/>
                      <w:shd w:val="clear" w:color="auto" w:fill="FFFFFF"/>
                    </w:rPr>
                    <w:t>kPa</w:t>
                  </w:r>
                  <w:r>
                    <w:rPr>
                      <w:snapToGrid w:val="0"/>
                      <w:szCs w:val="21"/>
                      <w:shd w:val="clear" w:color="auto" w:fill="FFFFFF"/>
                    </w:rPr>
                    <w:t>（</w:t>
                  </w:r>
                  <w:r>
                    <w:rPr>
                      <w:snapToGrid w:val="0"/>
                      <w:szCs w:val="21"/>
                      <w:shd w:val="clear" w:color="auto" w:fill="FFFFFF"/>
                    </w:rPr>
                    <w:t>20℃</w:t>
                  </w:r>
                  <w:r>
                    <w:rPr>
                      <w:snapToGrid w:val="0"/>
                      <w:szCs w:val="21"/>
                      <w:shd w:val="clear" w:color="auto" w:fill="FFFFFF"/>
                    </w:rPr>
                    <w:t>）</w:t>
                  </w:r>
                  <w:r>
                    <w:rPr>
                      <w:snapToGrid w:val="0"/>
                      <w:szCs w:val="21"/>
                      <w:shd w:val="clear" w:color="auto" w:fill="FFFFFF"/>
                    </w:rPr>
                    <w:t>，</w:t>
                  </w:r>
                  <w:r>
                    <w:rPr>
                      <w:snapToGrid w:val="0"/>
                      <w:szCs w:val="21"/>
                      <w:shd w:val="clear" w:color="auto" w:fill="FFFFFF"/>
                    </w:rPr>
                    <w:t>外观：无色液体；溶解性：</w:t>
                  </w:r>
                  <w:r>
                    <w:rPr>
                      <w:snapToGrid w:val="0"/>
                      <w:szCs w:val="21"/>
                    </w:rPr>
                    <w:t>微溶于水，溶于</w:t>
                  </w:r>
                  <w:r>
                    <w:rPr>
                      <w:snapToGrid w:val="0"/>
                      <w:szCs w:val="21"/>
                      <w:shd w:val="clear" w:color="auto" w:fill="FFFFFF"/>
                    </w:rPr>
                    <w:t>乙醇、丙酮、乙醚、氯仿、苯等多数有机溶剂</w:t>
                  </w:r>
                  <w:r>
                    <w:rPr>
                      <w:snapToGrid w:val="0"/>
                      <w:szCs w:val="21"/>
                      <w:shd w:val="clear" w:color="auto" w:fill="FFFFFF"/>
                    </w:rPr>
                    <w:t>；</w:t>
                  </w:r>
                  <w:r>
                    <w:rPr>
                      <w:snapToGrid w:val="0"/>
                      <w:szCs w:val="21"/>
                      <w:shd w:val="clear" w:color="auto" w:fill="FFFFFF"/>
                    </w:rPr>
                    <w:t>乙酸乙酯能发生醇解、氨解、酯交换、还原等一般酯的共同反应。</w:t>
                  </w:r>
                </w:p>
              </w:tc>
              <w:tc>
                <w:tcPr>
                  <w:tcW w:w="1365" w:type="dxa"/>
                  <w:tcBorders>
                    <w:tl2br w:val="nil"/>
                    <w:tr2bl w:val="nil"/>
                  </w:tcBorders>
                  <w:vAlign w:val="center"/>
                </w:tcPr>
                <w:p w:rsidR="00C27E7A" w:rsidRDefault="009B00CC">
                  <w:pPr>
                    <w:autoSpaceDE w:val="0"/>
                    <w:autoSpaceDN w:val="0"/>
                    <w:adjustRightInd w:val="0"/>
                    <w:snapToGrid w:val="0"/>
                    <w:jc w:val="center"/>
                    <w:rPr>
                      <w:snapToGrid w:val="0"/>
                      <w:szCs w:val="21"/>
                      <w:shd w:val="clear" w:color="auto" w:fill="FFFFFF"/>
                    </w:rPr>
                  </w:pPr>
                  <w:r>
                    <w:rPr>
                      <w:snapToGrid w:val="0"/>
                      <w:szCs w:val="21"/>
                      <w:shd w:val="clear" w:color="auto" w:fill="FFFFFF"/>
                    </w:rPr>
                    <w:t>爆炸上限（</w:t>
                  </w:r>
                  <w:r>
                    <w:rPr>
                      <w:snapToGrid w:val="0"/>
                      <w:szCs w:val="21"/>
                      <w:shd w:val="clear" w:color="auto" w:fill="FFFFFF"/>
                    </w:rPr>
                    <w:t>V/V</w:t>
                  </w:r>
                  <w:r>
                    <w:rPr>
                      <w:snapToGrid w:val="0"/>
                      <w:szCs w:val="21"/>
                      <w:shd w:val="clear" w:color="auto" w:fill="FFFFFF"/>
                    </w:rPr>
                    <w:t>）：</w:t>
                  </w:r>
                  <w:r>
                    <w:rPr>
                      <w:snapToGrid w:val="0"/>
                      <w:szCs w:val="21"/>
                      <w:shd w:val="clear" w:color="auto" w:fill="FFFFFF"/>
                    </w:rPr>
                    <w:t>11.5%</w:t>
                  </w:r>
                  <w:r>
                    <w:rPr>
                      <w:snapToGrid w:val="0"/>
                      <w:szCs w:val="21"/>
                      <w:shd w:val="clear" w:color="auto" w:fill="FFFFFF"/>
                    </w:rPr>
                    <w:t>；</w:t>
                  </w:r>
                </w:p>
                <w:p w:rsidR="00C27E7A" w:rsidRDefault="009B00CC">
                  <w:pPr>
                    <w:autoSpaceDE w:val="0"/>
                    <w:autoSpaceDN w:val="0"/>
                    <w:adjustRightInd w:val="0"/>
                    <w:snapToGrid w:val="0"/>
                    <w:jc w:val="center"/>
                    <w:rPr>
                      <w:b/>
                      <w:bCs/>
                      <w:szCs w:val="21"/>
                    </w:rPr>
                  </w:pPr>
                  <w:r>
                    <w:rPr>
                      <w:snapToGrid w:val="0"/>
                      <w:szCs w:val="21"/>
                      <w:shd w:val="clear" w:color="auto" w:fill="FFFFFF"/>
                    </w:rPr>
                    <w:t>引燃温度：</w:t>
                  </w:r>
                  <w:r>
                    <w:rPr>
                      <w:snapToGrid w:val="0"/>
                      <w:szCs w:val="21"/>
                      <w:shd w:val="clear" w:color="auto" w:fill="FFFFFF"/>
                    </w:rPr>
                    <w:t>426.7℃</w:t>
                  </w:r>
                </w:p>
              </w:tc>
              <w:tc>
                <w:tcPr>
                  <w:tcW w:w="1820" w:type="dxa"/>
                  <w:tcBorders>
                    <w:tl2br w:val="nil"/>
                    <w:tr2bl w:val="nil"/>
                  </w:tcBorders>
                  <w:vAlign w:val="center"/>
                </w:tcPr>
                <w:p w:rsidR="00C27E7A" w:rsidRDefault="009B00CC">
                  <w:pPr>
                    <w:pStyle w:val="TableText"/>
                    <w:widowControl/>
                    <w:kinsoku w:val="0"/>
                    <w:autoSpaceDE w:val="0"/>
                    <w:autoSpaceDN w:val="0"/>
                    <w:adjustRightInd w:val="0"/>
                    <w:snapToGrid w:val="0"/>
                    <w:jc w:val="center"/>
                    <w:textAlignment w:val="baseline"/>
                    <w:rPr>
                      <w:rFonts w:ascii="Times New Roman" w:hAnsi="Times New Roman" w:cs="Times New Roman"/>
                      <w:snapToGrid w:val="0"/>
                      <w:sz w:val="21"/>
                      <w:szCs w:val="21"/>
                      <w:shd w:val="clear" w:color="auto" w:fill="FFFFFF"/>
                    </w:rPr>
                  </w:pPr>
                  <w:r>
                    <w:rPr>
                      <w:rFonts w:ascii="Times New Roman" w:hAnsi="Times New Roman" w:cs="Times New Roman"/>
                      <w:snapToGrid w:val="0"/>
                      <w:sz w:val="21"/>
                      <w:szCs w:val="21"/>
                      <w:shd w:val="clear" w:color="auto" w:fill="FFFFFF"/>
                    </w:rPr>
                    <w:t>LD</w:t>
                  </w:r>
                  <w:r>
                    <w:rPr>
                      <w:rFonts w:ascii="Times New Roman" w:hAnsi="Times New Roman" w:cs="Times New Roman"/>
                      <w:snapToGrid w:val="0"/>
                      <w:sz w:val="21"/>
                      <w:szCs w:val="21"/>
                      <w:shd w:val="clear" w:color="auto" w:fill="FFFFFF"/>
                    </w:rPr>
                    <w:t>50</w:t>
                  </w:r>
                  <w:r>
                    <w:rPr>
                      <w:rFonts w:ascii="Times New Roman" w:hAnsi="Times New Roman" w:cs="Times New Roman"/>
                      <w:snapToGrid w:val="0"/>
                      <w:sz w:val="21"/>
                      <w:szCs w:val="21"/>
                      <w:shd w:val="clear" w:color="auto" w:fill="FFFFFF"/>
                    </w:rPr>
                    <w:t>：</w:t>
                  </w:r>
                  <w:r>
                    <w:rPr>
                      <w:rFonts w:ascii="Times New Roman" w:hAnsi="Times New Roman" w:cs="Times New Roman"/>
                      <w:snapToGrid w:val="0"/>
                      <w:sz w:val="21"/>
                      <w:szCs w:val="21"/>
                      <w:shd w:val="clear" w:color="auto" w:fill="FFFFFF"/>
                      <w:lang w:eastAsia="zh-CN"/>
                    </w:rPr>
                    <w:t>5620</w:t>
                  </w:r>
                  <w:r>
                    <w:rPr>
                      <w:rFonts w:ascii="Times New Roman" w:hAnsi="Times New Roman" w:cs="Times New Roman"/>
                      <w:snapToGrid w:val="0"/>
                      <w:sz w:val="21"/>
                      <w:szCs w:val="21"/>
                      <w:shd w:val="clear" w:color="auto" w:fill="FFFFFF"/>
                    </w:rPr>
                    <w:t>mg/kg</w:t>
                  </w:r>
                  <w:r>
                    <w:rPr>
                      <w:rFonts w:ascii="Times New Roman" w:hAnsi="Times New Roman" w:cs="Times New Roman"/>
                      <w:snapToGrid w:val="0"/>
                      <w:sz w:val="21"/>
                      <w:szCs w:val="21"/>
                      <w:shd w:val="clear" w:color="auto" w:fill="FFFFFF"/>
                    </w:rPr>
                    <w:t>（</w:t>
                  </w:r>
                  <w:r>
                    <w:rPr>
                      <w:rFonts w:ascii="Times New Roman" w:hAnsi="Times New Roman" w:cs="Times New Roman"/>
                      <w:snapToGrid w:val="0"/>
                      <w:sz w:val="21"/>
                      <w:szCs w:val="21"/>
                      <w:shd w:val="clear" w:color="auto" w:fill="FFFFFF"/>
                      <w:lang w:eastAsia="zh-CN"/>
                    </w:rPr>
                    <w:t>大鼠经口</w:t>
                  </w:r>
                  <w:r>
                    <w:rPr>
                      <w:rFonts w:ascii="Times New Roman" w:hAnsi="Times New Roman" w:cs="Times New Roman"/>
                      <w:snapToGrid w:val="0"/>
                      <w:sz w:val="21"/>
                      <w:szCs w:val="21"/>
                      <w:shd w:val="clear" w:color="auto" w:fill="FFFFFF"/>
                    </w:rPr>
                    <w:t>）；</w:t>
                  </w:r>
                </w:p>
                <w:p w:rsidR="00C27E7A" w:rsidRDefault="009B00CC">
                  <w:pPr>
                    <w:autoSpaceDE w:val="0"/>
                    <w:autoSpaceDN w:val="0"/>
                    <w:adjustRightInd w:val="0"/>
                    <w:snapToGrid w:val="0"/>
                    <w:jc w:val="center"/>
                    <w:rPr>
                      <w:b/>
                      <w:bCs/>
                      <w:szCs w:val="21"/>
                    </w:rPr>
                  </w:pPr>
                  <w:r>
                    <w:rPr>
                      <w:snapToGrid w:val="0"/>
                      <w:szCs w:val="21"/>
                      <w:shd w:val="clear" w:color="auto" w:fill="FFFFFF"/>
                    </w:rPr>
                    <w:t>LC</w:t>
                  </w:r>
                  <w:r>
                    <w:rPr>
                      <w:snapToGrid w:val="0"/>
                      <w:szCs w:val="21"/>
                      <w:shd w:val="clear" w:color="auto" w:fill="FFFFFF"/>
                    </w:rPr>
                    <w:t>50</w:t>
                  </w:r>
                  <w:r>
                    <w:rPr>
                      <w:snapToGrid w:val="0"/>
                      <w:szCs w:val="21"/>
                      <w:shd w:val="clear" w:color="auto" w:fill="FFFFFF"/>
                    </w:rPr>
                    <w:t>：</w:t>
                  </w:r>
                  <w:r>
                    <w:rPr>
                      <w:snapToGrid w:val="0"/>
                      <w:szCs w:val="21"/>
                      <w:shd w:val="clear" w:color="auto" w:fill="FFFFFF"/>
                    </w:rPr>
                    <w:t>200g/</w:t>
                  </w:r>
                  <w:r>
                    <w:rPr>
                      <w:rFonts w:hint="eastAsia"/>
                      <w:snapToGrid w:val="0"/>
                      <w:szCs w:val="21"/>
                      <w:shd w:val="clear" w:color="auto" w:fill="FFFFFF"/>
                    </w:rPr>
                    <w:t>cm</w:t>
                  </w:r>
                  <w:r>
                    <w:rPr>
                      <w:rFonts w:hint="eastAsia"/>
                      <w:snapToGrid w:val="0"/>
                      <w:szCs w:val="21"/>
                      <w:shd w:val="clear" w:color="auto" w:fill="FFFFFF"/>
                      <w:vertAlign w:val="superscript"/>
                    </w:rPr>
                    <w:t>3</w:t>
                  </w:r>
                  <w:r>
                    <w:rPr>
                      <w:snapToGrid w:val="0"/>
                      <w:szCs w:val="21"/>
                      <w:shd w:val="clear" w:color="auto" w:fill="FFFFFF"/>
                    </w:rPr>
                    <w:t>（</w:t>
                  </w:r>
                  <w:hyperlink r:id="rId28" w:tgtFrame="https://baike.baidu.com/item/%E7%9F%B3%E6%B2%B9%E9%86%9A/_blank" w:history="1">
                    <w:r>
                      <w:rPr>
                        <w:rStyle w:val="af6"/>
                        <w:snapToGrid w:val="0"/>
                        <w:color w:val="auto"/>
                        <w:szCs w:val="21"/>
                        <w:u w:val="none"/>
                        <w:shd w:val="clear" w:color="auto" w:fill="FFFFFF"/>
                      </w:rPr>
                      <w:t>大鼠</w:t>
                    </w:r>
                  </w:hyperlink>
                  <w:r>
                    <w:rPr>
                      <w:snapToGrid w:val="0"/>
                      <w:szCs w:val="21"/>
                      <w:shd w:val="clear" w:color="auto" w:fill="FFFFFF"/>
                    </w:rPr>
                    <w:t>吸入）</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t>二氯甲烷</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CH</w:t>
                  </w:r>
                  <w:r>
                    <w:rPr>
                      <w:rFonts w:ascii="Times New Roman" w:eastAsia="Helvetica" w:hAnsi="Times New Roman" w:cs="Times New Roman"/>
                      <w:snapToGrid w:val="0"/>
                      <w:sz w:val="21"/>
                      <w:szCs w:val="21"/>
                      <w:shd w:val="clear" w:color="auto" w:fill="FFFFFF"/>
                      <w:vertAlign w:val="subscript"/>
                    </w:rPr>
                    <w:t>2</w:t>
                  </w:r>
                  <w:r>
                    <w:rPr>
                      <w:rFonts w:ascii="Times New Roman" w:eastAsia="Helvetica" w:hAnsi="Times New Roman" w:cs="Times New Roman"/>
                      <w:snapToGrid w:val="0"/>
                      <w:sz w:val="21"/>
                      <w:szCs w:val="21"/>
                      <w:shd w:val="clear" w:color="auto" w:fill="FFFFFF"/>
                    </w:rPr>
                    <w:t>Cl</w:t>
                  </w:r>
                  <w:r>
                    <w:rPr>
                      <w:rFonts w:ascii="Times New Roman" w:eastAsia="Helvetica" w:hAnsi="Times New Roman" w:cs="Times New Roman"/>
                      <w:snapToGrid w:val="0"/>
                      <w:sz w:val="21"/>
                      <w:szCs w:val="21"/>
                      <w:shd w:val="clear" w:color="auto" w:fill="FFFFFF"/>
                      <w:vertAlign w:val="subscript"/>
                    </w:rPr>
                    <w:t>2</w:t>
                  </w:r>
                </w:p>
              </w:tc>
              <w:tc>
                <w:tcPr>
                  <w:tcW w:w="2895" w:type="dxa"/>
                  <w:tcBorders>
                    <w:tl2br w:val="nil"/>
                    <w:tr2bl w:val="nil"/>
                  </w:tcBorders>
                  <w:vAlign w:val="center"/>
                </w:tcPr>
                <w:p w:rsidR="00C27E7A" w:rsidRDefault="009B00CC">
                  <w:pPr>
                    <w:autoSpaceDE w:val="0"/>
                    <w:autoSpaceDN w:val="0"/>
                    <w:adjustRightInd w:val="0"/>
                    <w:snapToGrid w:val="0"/>
                    <w:jc w:val="center"/>
                    <w:rPr>
                      <w:b/>
                      <w:bCs/>
                      <w:szCs w:val="21"/>
                    </w:rPr>
                  </w:pPr>
                  <w:r>
                    <w:rPr>
                      <w:snapToGrid w:val="0"/>
                      <w:spacing w:val="3"/>
                      <w:szCs w:val="21"/>
                    </w:rPr>
                    <w:t>密度：</w:t>
                  </w:r>
                  <w:r>
                    <w:rPr>
                      <w:snapToGrid w:val="0"/>
                      <w:spacing w:val="3"/>
                      <w:szCs w:val="21"/>
                    </w:rPr>
                    <w:t>1.325</w:t>
                  </w:r>
                  <w:r>
                    <w:rPr>
                      <w:snapToGrid w:val="0"/>
                      <w:szCs w:val="21"/>
                      <w:shd w:val="clear" w:color="auto" w:fill="FFFFFF"/>
                    </w:rPr>
                    <w:t>g/</w:t>
                  </w:r>
                  <w:r>
                    <w:rPr>
                      <w:snapToGrid w:val="0"/>
                      <w:szCs w:val="21"/>
                      <w:shd w:val="clear" w:color="auto" w:fill="FFFFFF"/>
                    </w:rPr>
                    <w:t>cm</w:t>
                  </w:r>
                  <w:r>
                    <w:rPr>
                      <w:snapToGrid w:val="0"/>
                      <w:szCs w:val="21"/>
                      <w:shd w:val="clear" w:color="auto" w:fill="FFFFFF"/>
                      <w:vertAlign w:val="superscript"/>
                    </w:rPr>
                    <w:t>3</w:t>
                  </w:r>
                  <w:r>
                    <w:rPr>
                      <w:b/>
                      <w:bCs/>
                      <w:snapToGrid w:val="0"/>
                      <w:szCs w:val="21"/>
                      <w:shd w:val="clear" w:color="auto" w:fill="FFFFFF"/>
                    </w:rPr>
                    <w:t>，</w:t>
                  </w:r>
                  <w:r>
                    <w:rPr>
                      <w:snapToGrid w:val="0"/>
                      <w:szCs w:val="21"/>
                      <w:shd w:val="clear" w:color="auto" w:fill="FFFFFF"/>
                    </w:rPr>
                    <w:t>熔点：</w:t>
                  </w:r>
                  <w:r>
                    <w:rPr>
                      <w:snapToGrid w:val="0"/>
                      <w:szCs w:val="21"/>
                      <w:shd w:val="clear" w:color="auto" w:fill="FFFFFF"/>
                    </w:rPr>
                    <w:t>-</w:t>
                  </w:r>
                  <w:r>
                    <w:rPr>
                      <w:snapToGrid w:val="0"/>
                      <w:szCs w:val="21"/>
                      <w:shd w:val="clear" w:color="auto" w:fill="FFFFFF"/>
                    </w:rPr>
                    <w:t>97</w:t>
                  </w:r>
                  <w:r>
                    <w:rPr>
                      <w:snapToGrid w:val="0"/>
                      <w:szCs w:val="21"/>
                      <w:shd w:val="clear" w:color="auto" w:fill="FFFFFF"/>
                    </w:rPr>
                    <w:t>℃</w:t>
                  </w:r>
                  <w:r>
                    <w:rPr>
                      <w:snapToGrid w:val="0"/>
                      <w:szCs w:val="21"/>
                      <w:shd w:val="clear" w:color="auto" w:fill="FFFFFF"/>
                    </w:rPr>
                    <w:t>，</w:t>
                  </w:r>
                  <w:r>
                    <w:rPr>
                      <w:snapToGrid w:val="0"/>
                      <w:szCs w:val="21"/>
                      <w:shd w:val="clear" w:color="auto" w:fill="FFFFFF"/>
                    </w:rPr>
                    <w:t>沸点：</w:t>
                  </w:r>
                  <w:r>
                    <w:rPr>
                      <w:snapToGrid w:val="0"/>
                      <w:szCs w:val="21"/>
                      <w:shd w:val="clear" w:color="auto" w:fill="FFFFFF"/>
                    </w:rPr>
                    <w:t>39.8</w:t>
                  </w:r>
                  <w:r>
                    <w:rPr>
                      <w:snapToGrid w:val="0"/>
                      <w:szCs w:val="21"/>
                      <w:shd w:val="clear" w:color="auto" w:fill="FFFFFF"/>
                    </w:rPr>
                    <w:t>℃</w:t>
                  </w:r>
                  <w:r>
                    <w:rPr>
                      <w:snapToGrid w:val="0"/>
                      <w:szCs w:val="21"/>
                      <w:shd w:val="clear" w:color="auto" w:fill="FFFFFF"/>
                    </w:rPr>
                    <w:t>，</w:t>
                  </w:r>
                  <w:r>
                    <w:rPr>
                      <w:snapToGrid w:val="0"/>
                      <w:szCs w:val="21"/>
                      <w:shd w:val="clear" w:color="auto" w:fill="FFFFFF"/>
                    </w:rPr>
                    <w:t>饱和蒸汽压：</w:t>
                  </w:r>
                  <w:r>
                    <w:rPr>
                      <w:snapToGrid w:val="0"/>
                      <w:szCs w:val="21"/>
                      <w:shd w:val="clear" w:color="auto" w:fill="FFFFFF"/>
                    </w:rPr>
                    <w:t>46.5</w:t>
                  </w:r>
                  <w:r>
                    <w:rPr>
                      <w:snapToGrid w:val="0"/>
                      <w:szCs w:val="21"/>
                      <w:shd w:val="clear" w:color="auto" w:fill="FFFFFF"/>
                    </w:rPr>
                    <w:t>kPa</w:t>
                  </w:r>
                  <w:r>
                    <w:rPr>
                      <w:snapToGrid w:val="0"/>
                      <w:szCs w:val="21"/>
                      <w:shd w:val="clear" w:color="auto" w:fill="FFFFFF"/>
                    </w:rPr>
                    <w:t>（</w:t>
                  </w:r>
                  <w:r>
                    <w:rPr>
                      <w:snapToGrid w:val="0"/>
                      <w:szCs w:val="21"/>
                      <w:shd w:val="clear" w:color="auto" w:fill="FFFFFF"/>
                    </w:rPr>
                    <w:t>20℃</w:t>
                  </w:r>
                  <w:r>
                    <w:rPr>
                      <w:snapToGrid w:val="0"/>
                      <w:szCs w:val="21"/>
                      <w:shd w:val="clear" w:color="auto" w:fill="FFFFFF"/>
                    </w:rPr>
                    <w:t>）</w:t>
                  </w:r>
                  <w:r>
                    <w:rPr>
                      <w:snapToGrid w:val="0"/>
                      <w:szCs w:val="21"/>
                      <w:shd w:val="clear" w:color="auto" w:fill="FFFFFF"/>
                    </w:rPr>
                    <w:t>，</w:t>
                  </w:r>
                  <w:r>
                    <w:rPr>
                      <w:snapToGrid w:val="0"/>
                      <w:szCs w:val="21"/>
                      <w:shd w:val="clear" w:color="auto" w:fill="FFFFFF"/>
                    </w:rPr>
                    <w:t>临界温度：</w:t>
                  </w:r>
                  <w:r>
                    <w:rPr>
                      <w:snapToGrid w:val="0"/>
                      <w:szCs w:val="21"/>
                      <w:shd w:val="clear" w:color="auto" w:fill="FFFFFF"/>
                    </w:rPr>
                    <w:t>237℃</w:t>
                  </w:r>
                  <w:r>
                    <w:rPr>
                      <w:snapToGrid w:val="0"/>
                      <w:szCs w:val="21"/>
                      <w:shd w:val="clear" w:color="auto" w:fill="FFFFFF"/>
                    </w:rPr>
                    <w:t>，外观：无色透明液体，有芳香气味；溶解性：</w:t>
                  </w:r>
                  <w:r>
                    <w:rPr>
                      <w:snapToGrid w:val="0"/>
                      <w:szCs w:val="21"/>
                    </w:rPr>
                    <w:t>微溶于水，溶于</w:t>
                  </w:r>
                  <w:r>
                    <w:rPr>
                      <w:snapToGrid w:val="0"/>
                      <w:szCs w:val="21"/>
                      <w:shd w:val="clear" w:color="auto" w:fill="FFFFFF"/>
                    </w:rPr>
                    <w:t>乙醇、</w:t>
                  </w:r>
                  <w:r>
                    <w:rPr>
                      <w:snapToGrid w:val="0"/>
                      <w:szCs w:val="21"/>
                      <w:shd w:val="clear" w:color="auto" w:fill="FFFFFF"/>
                    </w:rPr>
                    <w:t>乙醚</w:t>
                  </w:r>
                  <w:r>
                    <w:rPr>
                      <w:rFonts w:hint="eastAsia"/>
                      <w:snapToGrid w:val="0"/>
                      <w:szCs w:val="21"/>
                      <w:shd w:val="clear" w:color="auto" w:fill="FFFFFF"/>
                    </w:rPr>
                    <w:t>。</w:t>
                  </w:r>
                </w:p>
              </w:tc>
              <w:tc>
                <w:tcPr>
                  <w:tcW w:w="1365" w:type="dxa"/>
                  <w:tcBorders>
                    <w:tl2br w:val="nil"/>
                    <w:tr2bl w:val="nil"/>
                  </w:tcBorders>
                  <w:vAlign w:val="center"/>
                </w:tcPr>
                <w:p w:rsidR="00C27E7A" w:rsidRDefault="009B00CC">
                  <w:pPr>
                    <w:autoSpaceDE w:val="0"/>
                    <w:autoSpaceDN w:val="0"/>
                    <w:adjustRightInd w:val="0"/>
                    <w:snapToGrid w:val="0"/>
                    <w:jc w:val="center"/>
                    <w:rPr>
                      <w:snapToGrid w:val="0"/>
                      <w:szCs w:val="21"/>
                      <w:shd w:val="clear" w:color="auto" w:fill="FFFFFF"/>
                    </w:rPr>
                  </w:pPr>
                  <w:r>
                    <w:rPr>
                      <w:snapToGrid w:val="0"/>
                      <w:szCs w:val="21"/>
                      <w:shd w:val="clear" w:color="auto" w:fill="FFFFFF"/>
                    </w:rPr>
                    <w:t>爆炸上限（</w:t>
                  </w:r>
                  <w:r>
                    <w:rPr>
                      <w:snapToGrid w:val="0"/>
                      <w:szCs w:val="21"/>
                      <w:shd w:val="clear" w:color="auto" w:fill="FFFFFF"/>
                    </w:rPr>
                    <w:t>V/V</w:t>
                  </w:r>
                  <w:r>
                    <w:rPr>
                      <w:snapToGrid w:val="0"/>
                      <w:szCs w:val="21"/>
                      <w:shd w:val="clear" w:color="auto" w:fill="FFFFFF"/>
                    </w:rPr>
                    <w:t>）：</w:t>
                  </w:r>
                  <w:r>
                    <w:rPr>
                      <w:snapToGrid w:val="0"/>
                      <w:szCs w:val="21"/>
                      <w:shd w:val="clear" w:color="auto" w:fill="FFFFFF"/>
                    </w:rPr>
                    <w:t>22</w:t>
                  </w:r>
                  <w:r>
                    <w:rPr>
                      <w:snapToGrid w:val="0"/>
                      <w:szCs w:val="21"/>
                      <w:shd w:val="clear" w:color="auto" w:fill="FFFFFF"/>
                    </w:rPr>
                    <w:t>%</w:t>
                  </w:r>
                  <w:r>
                    <w:rPr>
                      <w:snapToGrid w:val="0"/>
                      <w:szCs w:val="21"/>
                      <w:shd w:val="clear" w:color="auto" w:fill="FFFFFF"/>
                    </w:rPr>
                    <w:t>；</w:t>
                  </w:r>
                </w:p>
                <w:p w:rsidR="00C27E7A" w:rsidRDefault="009B00CC">
                  <w:pPr>
                    <w:autoSpaceDE w:val="0"/>
                    <w:autoSpaceDN w:val="0"/>
                    <w:adjustRightInd w:val="0"/>
                    <w:snapToGrid w:val="0"/>
                    <w:jc w:val="center"/>
                    <w:rPr>
                      <w:snapToGrid w:val="0"/>
                      <w:szCs w:val="21"/>
                      <w:shd w:val="clear" w:color="auto" w:fill="FFFFFF"/>
                    </w:rPr>
                  </w:pPr>
                  <w:r>
                    <w:rPr>
                      <w:snapToGrid w:val="0"/>
                      <w:szCs w:val="21"/>
                      <w:shd w:val="clear" w:color="auto" w:fill="FFFFFF"/>
                    </w:rPr>
                    <w:t>爆炸下限：</w:t>
                  </w:r>
                  <w:r>
                    <w:rPr>
                      <w:snapToGrid w:val="0"/>
                      <w:szCs w:val="21"/>
                      <w:shd w:val="clear" w:color="auto" w:fill="FFFFFF"/>
                    </w:rPr>
                    <w:t>14%</w:t>
                  </w:r>
                </w:p>
                <w:p w:rsidR="00C27E7A" w:rsidRDefault="009B00CC">
                  <w:pPr>
                    <w:autoSpaceDE w:val="0"/>
                    <w:autoSpaceDN w:val="0"/>
                    <w:adjustRightInd w:val="0"/>
                    <w:snapToGrid w:val="0"/>
                    <w:jc w:val="center"/>
                    <w:rPr>
                      <w:b/>
                      <w:bCs/>
                      <w:szCs w:val="21"/>
                    </w:rPr>
                  </w:pPr>
                  <w:r>
                    <w:rPr>
                      <w:snapToGrid w:val="0"/>
                      <w:szCs w:val="21"/>
                      <w:shd w:val="clear" w:color="auto" w:fill="FFFFFF"/>
                    </w:rPr>
                    <w:t>引燃温度：</w:t>
                  </w:r>
                  <w:r>
                    <w:rPr>
                      <w:snapToGrid w:val="0"/>
                      <w:szCs w:val="21"/>
                      <w:shd w:val="clear" w:color="auto" w:fill="FFFFFF"/>
                    </w:rPr>
                    <w:t>556</w:t>
                  </w:r>
                  <w:r>
                    <w:rPr>
                      <w:snapToGrid w:val="0"/>
                      <w:szCs w:val="21"/>
                      <w:shd w:val="clear" w:color="auto" w:fill="FFFFFF"/>
                    </w:rPr>
                    <w:t>℃</w:t>
                  </w:r>
                </w:p>
              </w:tc>
              <w:tc>
                <w:tcPr>
                  <w:tcW w:w="1820" w:type="dxa"/>
                  <w:tcBorders>
                    <w:tl2br w:val="nil"/>
                    <w:tr2bl w:val="nil"/>
                  </w:tcBorders>
                  <w:vAlign w:val="center"/>
                </w:tcPr>
                <w:p w:rsidR="00C27E7A" w:rsidRDefault="009B00CC">
                  <w:pPr>
                    <w:pStyle w:val="TableText"/>
                    <w:widowControl/>
                    <w:kinsoku w:val="0"/>
                    <w:autoSpaceDE w:val="0"/>
                    <w:autoSpaceDN w:val="0"/>
                    <w:adjustRightInd w:val="0"/>
                    <w:snapToGrid w:val="0"/>
                    <w:jc w:val="center"/>
                    <w:textAlignment w:val="baseline"/>
                    <w:rPr>
                      <w:rFonts w:ascii="Times New Roman" w:hAnsi="Times New Roman" w:cs="Times New Roman"/>
                      <w:snapToGrid w:val="0"/>
                      <w:sz w:val="21"/>
                      <w:szCs w:val="21"/>
                      <w:shd w:val="clear" w:color="auto" w:fill="FFFFFF"/>
                    </w:rPr>
                  </w:pPr>
                  <w:r>
                    <w:rPr>
                      <w:rFonts w:ascii="Times New Roman" w:hAnsi="Times New Roman" w:cs="Times New Roman"/>
                      <w:snapToGrid w:val="0"/>
                      <w:sz w:val="21"/>
                      <w:szCs w:val="21"/>
                      <w:shd w:val="clear" w:color="auto" w:fill="FFFFFF"/>
                    </w:rPr>
                    <w:t>LD</w:t>
                  </w:r>
                  <w:r>
                    <w:rPr>
                      <w:rFonts w:ascii="Times New Roman" w:hAnsi="Times New Roman" w:cs="Times New Roman"/>
                      <w:snapToGrid w:val="0"/>
                      <w:sz w:val="21"/>
                      <w:szCs w:val="21"/>
                      <w:shd w:val="clear" w:color="auto" w:fill="FFFFFF"/>
                    </w:rPr>
                    <w:t>50</w:t>
                  </w:r>
                  <w:r>
                    <w:rPr>
                      <w:rFonts w:ascii="Times New Roman" w:hAnsi="Times New Roman" w:cs="Times New Roman"/>
                      <w:snapToGrid w:val="0"/>
                      <w:sz w:val="21"/>
                      <w:szCs w:val="21"/>
                      <w:shd w:val="clear" w:color="auto" w:fill="FFFFFF"/>
                    </w:rPr>
                    <w:t>：</w:t>
                  </w:r>
                  <w:r>
                    <w:rPr>
                      <w:rFonts w:ascii="Times New Roman" w:hAnsi="Times New Roman" w:cs="Times New Roman"/>
                      <w:snapToGrid w:val="0"/>
                      <w:sz w:val="21"/>
                      <w:szCs w:val="21"/>
                      <w:shd w:val="clear" w:color="auto" w:fill="FFFFFF"/>
                      <w:lang w:eastAsia="zh-CN"/>
                    </w:rPr>
                    <w:t>1600</w:t>
                  </w:r>
                  <w:r>
                    <w:rPr>
                      <w:rFonts w:ascii="Times New Roman" w:hAnsi="Times New Roman" w:cs="Times New Roman" w:hint="eastAsia"/>
                      <w:snapToGrid w:val="0"/>
                      <w:sz w:val="21"/>
                      <w:szCs w:val="21"/>
                      <w:shd w:val="clear" w:color="auto" w:fill="FFFFFF"/>
                      <w:lang w:eastAsia="zh-CN"/>
                    </w:rPr>
                    <w:t>—</w:t>
                  </w:r>
                  <w:r>
                    <w:rPr>
                      <w:rFonts w:ascii="Times New Roman" w:hAnsi="Times New Roman" w:cs="Times New Roman"/>
                      <w:snapToGrid w:val="0"/>
                      <w:sz w:val="21"/>
                      <w:szCs w:val="21"/>
                      <w:shd w:val="clear" w:color="auto" w:fill="FFFFFF"/>
                      <w:lang w:eastAsia="zh-CN"/>
                    </w:rPr>
                    <w:t>2000</w:t>
                  </w:r>
                  <w:r>
                    <w:rPr>
                      <w:rFonts w:ascii="Times New Roman" w:hAnsi="Times New Roman" w:cs="Times New Roman"/>
                      <w:snapToGrid w:val="0"/>
                      <w:sz w:val="21"/>
                      <w:szCs w:val="21"/>
                      <w:shd w:val="clear" w:color="auto" w:fill="FFFFFF"/>
                    </w:rPr>
                    <w:t>mg/kg</w:t>
                  </w:r>
                  <w:r>
                    <w:rPr>
                      <w:rFonts w:ascii="Times New Roman" w:hAnsi="Times New Roman" w:cs="Times New Roman"/>
                      <w:snapToGrid w:val="0"/>
                      <w:sz w:val="21"/>
                      <w:szCs w:val="21"/>
                      <w:shd w:val="clear" w:color="auto" w:fill="FFFFFF"/>
                    </w:rPr>
                    <w:t>（</w:t>
                  </w:r>
                  <w:r>
                    <w:rPr>
                      <w:rFonts w:ascii="Times New Roman" w:hAnsi="Times New Roman" w:cs="Times New Roman"/>
                      <w:snapToGrid w:val="0"/>
                      <w:sz w:val="21"/>
                      <w:szCs w:val="21"/>
                      <w:shd w:val="clear" w:color="auto" w:fill="FFFFFF"/>
                      <w:lang w:eastAsia="zh-CN"/>
                    </w:rPr>
                    <w:t>大鼠经口</w:t>
                  </w:r>
                  <w:r>
                    <w:rPr>
                      <w:rFonts w:ascii="Times New Roman" w:hAnsi="Times New Roman" w:cs="Times New Roman"/>
                      <w:snapToGrid w:val="0"/>
                      <w:sz w:val="21"/>
                      <w:szCs w:val="21"/>
                      <w:shd w:val="clear" w:color="auto" w:fill="FFFFFF"/>
                    </w:rPr>
                    <w:t>）；</w:t>
                  </w:r>
                </w:p>
                <w:p w:rsidR="00C27E7A" w:rsidRDefault="009B00CC">
                  <w:pPr>
                    <w:autoSpaceDE w:val="0"/>
                    <w:autoSpaceDN w:val="0"/>
                    <w:adjustRightInd w:val="0"/>
                    <w:snapToGrid w:val="0"/>
                    <w:jc w:val="center"/>
                    <w:rPr>
                      <w:b/>
                      <w:bCs/>
                      <w:szCs w:val="21"/>
                    </w:rPr>
                  </w:pPr>
                  <w:r>
                    <w:rPr>
                      <w:snapToGrid w:val="0"/>
                      <w:szCs w:val="21"/>
                      <w:shd w:val="clear" w:color="auto" w:fill="FFFFFF"/>
                    </w:rPr>
                    <w:t>LC</w:t>
                  </w:r>
                  <w:r>
                    <w:rPr>
                      <w:snapToGrid w:val="0"/>
                      <w:szCs w:val="21"/>
                      <w:shd w:val="clear" w:color="auto" w:fill="FFFFFF"/>
                    </w:rPr>
                    <w:t>50</w:t>
                  </w:r>
                  <w:r>
                    <w:rPr>
                      <w:snapToGrid w:val="0"/>
                      <w:szCs w:val="21"/>
                      <w:shd w:val="clear" w:color="auto" w:fill="FFFFFF"/>
                    </w:rPr>
                    <w:t>：</w:t>
                  </w:r>
                  <w:r>
                    <w:rPr>
                      <w:snapToGrid w:val="0"/>
                      <w:szCs w:val="21"/>
                      <w:shd w:val="clear" w:color="auto" w:fill="FFFFFF"/>
                    </w:rPr>
                    <w:t>88000mg/m</w:t>
                  </w:r>
                  <w:r>
                    <w:rPr>
                      <w:snapToGrid w:val="0"/>
                      <w:szCs w:val="21"/>
                      <w:shd w:val="clear" w:color="auto" w:fill="FFFFFF"/>
                      <w:vertAlign w:val="superscript"/>
                    </w:rPr>
                    <w:t>3</w:t>
                  </w:r>
                  <w:r>
                    <w:rPr>
                      <w:snapToGrid w:val="0"/>
                      <w:szCs w:val="21"/>
                      <w:shd w:val="clear" w:color="auto" w:fill="FFFFFF"/>
                    </w:rPr>
                    <w:t>（</w:t>
                  </w:r>
                  <w:hyperlink r:id="rId29" w:tgtFrame="https://baike.baidu.com/item/%E7%9F%B3%E6%B2%B9%E9%86%9A/_blank" w:history="1">
                    <w:r>
                      <w:rPr>
                        <w:rStyle w:val="af6"/>
                        <w:snapToGrid w:val="0"/>
                        <w:color w:val="auto"/>
                        <w:szCs w:val="21"/>
                        <w:u w:val="none"/>
                        <w:shd w:val="clear" w:color="auto" w:fill="FFFFFF"/>
                      </w:rPr>
                      <w:t>大鼠</w:t>
                    </w:r>
                  </w:hyperlink>
                  <w:r>
                    <w:rPr>
                      <w:snapToGrid w:val="0"/>
                      <w:szCs w:val="21"/>
                      <w:shd w:val="clear" w:color="auto" w:fill="FFFFFF"/>
                    </w:rPr>
                    <w:t>吸入</w:t>
                  </w:r>
                  <w:r>
                    <w:rPr>
                      <w:rFonts w:hint="eastAsia"/>
                      <w:snapToGrid w:val="0"/>
                      <w:szCs w:val="21"/>
                      <w:shd w:val="clear" w:color="auto" w:fill="FFFFFF"/>
                    </w:rPr>
                    <w:t>，</w:t>
                  </w:r>
                  <w:r>
                    <w:rPr>
                      <w:snapToGrid w:val="0"/>
                      <w:szCs w:val="21"/>
                      <w:shd w:val="clear" w:color="auto" w:fill="FFFFFF"/>
                    </w:rPr>
                    <w:t>1/2h</w:t>
                  </w:r>
                  <w:r>
                    <w:rPr>
                      <w:snapToGrid w:val="0"/>
                      <w:szCs w:val="21"/>
                      <w:shd w:val="clear" w:color="auto" w:fill="FFFFFF"/>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t>无水硫酸钠</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Na</w:t>
                  </w:r>
                  <w:r>
                    <w:rPr>
                      <w:rFonts w:ascii="Times New Roman" w:eastAsia="Helvetica" w:hAnsi="Times New Roman" w:cs="Times New Roman"/>
                      <w:snapToGrid w:val="0"/>
                      <w:sz w:val="21"/>
                      <w:szCs w:val="21"/>
                      <w:shd w:val="clear" w:color="auto" w:fill="FFFFFF"/>
                      <w:vertAlign w:val="subscript"/>
                    </w:rPr>
                    <w:t>2</w:t>
                  </w:r>
                  <w:r>
                    <w:rPr>
                      <w:rFonts w:ascii="Times New Roman" w:eastAsia="Helvetica" w:hAnsi="Times New Roman" w:cs="Times New Roman"/>
                      <w:snapToGrid w:val="0"/>
                      <w:sz w:val="21"/>
                      <w:szCs w:val="21"/>
                      <w:shd w:val="clear" w:color="auto" w:fill="FFFFFF"/>
                    </w:rPr>
                    <w:t>SO</w:t>
                  </w:r>
                  <w:r>
                    <w:rPr>
                      <w:rFonts w:ascii="Times New Roman" w:eastAsia="Helvetica" w:hAnsi="Times New Roman" w:cs="Times New Roman"/>
                      <w:snapToGrid w:val="0"/>
                      <w:sz w:val="21"/>
                      <w:szCs w:val="21"/>
                      <w:shd w:val="clear" w:color="auto" w:fill="FFFFFF"/>
                      <w:vertAlign w:val="subscript"/>
                    </w:rPr>
                    <w:t>4</w:t>
                  </w:r>
                </w:p>
              </w:tc>
              <w:tc>
                <w:tcPr>
                  <w:tcW w:w="2895" w:type="dxa"/>
                  <w:tcBorders>
                    <w:tl2br w:val="nil"/>
                    <w:tr2bl w:val="nil"/>
                  </w:tcBorders>
                  <w:vAlign w:val="center"/>
                </w:tcPr>
                <w:p w:rsidR="00C27E7A" w:rsidRDefault="009B00CC">
                  <w:pPr>
                    <w:jc w:val="center"/>
                    <w:rPr>
                      <w:b/>
                      <w:bCs/>
                      <w:szCs w:val="21"/>
                    </w:rPr>
                  </w:pPr>
                  <w:r>
                    <w:rPr>
                      <w:snapToGrid w:val="0"/>
                      <w:szCs w:val="21"/>
                    </w:rPr>
                    <w:t>密度：</w:t>
                  </w:r>
                  <w:r>
                    <w:rPr>
                      <w:snapToGrid w:val="0"/>
                      <w:szCs w:val="21"/>
                    </w:rPr>
                    <w:t>2.68</w:t>
                  </w:r>
                  <w:r>
                    <w:rPr>
                      <w:snapToGrid w:val="0"/>
                      <w:szCs w:val="21"/>
                    </w:rPr>
                    <w:t>g/</w:t>
                  </w:r>
                  <w:r>
                    <w:rPr>
                      <w:rFonts w:hint="eastAsia"/>
                      <w:snapToGrid w:val="0"/>
                      <w:szCs w:val="21"/>
                    </w:rPr>
                    <w:t>cm</w:t>
                  </w:r>
                  <w:r>
                    <w:rPr>
                      <w:rFonts w:hint="eastAsia"/>
                      <w:snapToGrid w:val="0"/>
                      <w:szCs w:val="21"/>
                      <w:vertAlign w:val="superscript"/>
                    </w:rPr>
                    <w:t>3</w:t>
                  </w:r>
                  <w:r>
                    <w:rPr>
                      <w:snapToGrid w:val="0"/>
                      <w:szCs w:val="21"/>
                    </w:rPr>
                    <w:t>，</w:t>
                  </w:r>
                  <w:r>
                    <w:rPr>
                      <w:snapToGrid w:val="0"/>
                      <w:szCs w:val="21"/>
                    </w:rPr>
                    <w:t>熔点：</w:t>
                  </w:r>
                  <w:r>
                    <w:rPr>
                      <w:snapToGrid w:val="0"/>
                      <w:szCs w:val="21"/>
                    </w:rPr>
                    <w:t>884</w:t>
                  </w:r>
                  <w:r>
                    <w:rPr>
                      <w:snapToGrid w:val="0"/>
                      <w:szCs w:val="21"/>
                    </w:rPr>
                    <w:t>℃</w:t>
                  </w:r>
                  <w:r>
                    <w:rPr>
                      <w:snapToGrid w:val="0"/>
                      <w:szCs w:val="21"/>
                    </w:rPr>
                    <w:t>，</w:t>
                  </w:r>
                  <w:r>
                    <w:rPr>
                      <w:snapToGrid w:val="0"/>
                      <w:szCs w:val="21"/>
                    </w:rPr>
                    <w:t>沸点：</w:t>
                  </w:r>
                  <w:r>
                    <w:rPr>
                      <w:snapToGrid w:val="0"/>
                      <w:szCs w:val="21"/>
                    </w:rPr>
                    <w:t>1404</w:t>
                  </w:r>
                  <w:r>
                    <w:rPr>
                      <w:snapToGrid w:val="0"/>
                      <w:szCs w:val="21"/>
                    </w:rPr>
                    <w:t>℃</w:t>
                  </w:r>
                  <w:r>
                    <w:rPr>
                      <w:snapToGrid w:val="0"/>
                      <w:szCs w:val="21"/>
                    </w:rPr>
                    <w:t>，</w:t>
                  </w:r>
                  <w:r>
                    <w:rPr>
                      <w:snapToGrid w:val="0"/>
                      <w:szCs w:val="21"/>
                    </w:rPr>
                    <w:t>外观：无色溶液，溶解性：溶于水，溶于甘油；不溶于乙醇。</w:t>
                  </w:r>
                </w:p>
              </w:tc>
              <w:tc>
                <w:tcPr>
                  <w:tcW w:w="1365" w:type="dxa"/>
                  <w:tcBorders>
                    <w:tl2br w:val="nil"/>
                    <w:tr2bl w:val="nil"/>
                  </w:tcBorders>
                  <w:vAlign w:val="center"/>
                </w:tcPr>
                <w:p w:rsidR="00C27E7A" w:rsidRDefault="009B00CC">
                  <w:pPr>
                    <w:pStyle w:val="TableText"/>
                    <w:widowControl/>
                    <w:kinsoku w:val="0"/>
                    <w:autoSpaceDE w:val="0"/>
                    <w:autoSpaceDN w:val="0"/>
                    <w:adjustRightInd w:val="0"/>
                    <w:snapToGrid w:val="0"/>
                    <w:jc w:val="center"/>
                    <w:textAlignment w:val="baseline"/>
                    <w:rPr>
                      <w:rFonts w:ascii="Times New Roman" w:hAnsi="Times New Roman" w:cs="Times New Roman"/>
                      <w:b/>
                      <w:bCs/>
                      <w:sz w:val="21"/>
                      <w:szCs w:val="21"/>
                      <w:lang w:eastAsia="zh-CN"/>
                    </w:rPr>
                  </w:pPr>
                  <w:r>
                    <w:rPr>
                      <w:rFonts w:ascii="Times New Roman" w:hAnsi="Times New Roman" w:cs="Times New Roman" w:hint="eastAsia"/>
                      <w:snapToGrid w:val="0"/>
                      <w:spacing w:val="3"/>
                      <w:sz w:val="21"/>
                      <w:szCs w:val="21"/>
                      <w:lang w:eastAsia="zh-CN"/>
                    </w:rPr>
                    <w:t>/</w:t>
                  </w:r>
                </w:p>
              </w:tc>
              <w:tc>
                <w:tcPr>
                  <w:tcW w:w="1820" w:type="dxa"/>
                  <w:tcBorders>
                    <w:tl2br w:val="nil"/>
                    <w:tr2bl w:val="nil"/>
                  </w:tcBorders>
                  <w:vAlign w:val="center"/>
                </w:tcPr>
                <w:p w:rsidR="00C27E7A" w:rsidRDefault="009B00CC">
                  <w:pPr>
                    <w:pStyle w:val="TableText"/>
                    <w:widowControl/>
                    <w:kinsoku w:val="0"/>
                    <w:autoSpaceDE w:val="0"/>
                    <w:autoSpaceDN w:val="0"/>
                    <w:adjustRightInd w:val="0"/>
                    <w:snapToGrid w:val="0"/>
                    <w:jc w:val="center"/>
                    <w:textAlignment w:val="baseline"/>
                    <w:rPr>
                      <w:rFonts w:ascii="Times New Roman" w:hAnsi="Times New Roman" w:cs="Times New Roman"/>
                      <w:snapToGrid w:val="0"/>
                      <w:sz w:val="21"/>
                      <w:szCs w:val="21"/>
                      <w:shd w:val="clear" w:color="auto" w:fill="FFFFFF"/>
                      <w:lang w:eastAsia="zh-CN"/>
                    </w:rPr>
                  </w:pPr>
                  <w:r>
                    <w:rPr>
                      <w:rFonts w:ascii="Times New Roman" w:hAnsi="Times New Roman" w:cs="Times New Roman"/>
                      <w:snapToGrid w:val="0"/>
                      <w:sz w:val="21"/>
                      <w:szCs w:val="21"/>
                      <w:shd w:val="clear" w:color="auto" w:fill="FFFFFF"/>
                      <w:lang w:eastAsia="zh-CN"/>
                    </w:rPr>
                    <w:t>无毒；</w:t>
                  </w:r>
                </w:p>
                <w:p w:rsidR="00C27E7A" w:rsidRDefault="009B00CC">
                  <w:pPr>
                    <w:pStyle w:val="TableText"/>
                    <w:widowControl/>
                    <w:kinsoku w:val="0"/>
                    <w:autoSpaceDE w:val="0"/>
                    <w:autoSpaceDN w:val="0"/>
                    <w:adjustRightInd w:val="0"/>
                    <w:snapToGrid w:val="0"/>
                    <w:jc w:val="center"/>
                    <w:textAlignment w:val="baseline"/>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LD</w:t>
                  </w:r>
                  <w:r>
                    <w:rPr>
                      <w:rFonts w:ascii="Times New Roman" w:eastAsia="Helvetica" w:hAnsi="Times New Roman" w:cs="Times New Roman"/>
                      <w:snapToGrid w:val="0"/>
                      <w:sz w:val="21"/>
                      <w:szCs w:val="21"/>
                      <w:shd w:val="clear" w:color="auto" w:fill="FFFFFF"/>
                    </w:rPr>
                    <w:t>50</w:t>
                  </w:r>
                  <w:r>
                    <w:rPr>
                      <w:rFonts w:ascii="Times New Roman" w:hAnsi="Times New Roman" w:cs="Times New Roman"/>
                      <w:snapToGrid w:val="0"/>
                      <w:sz w:val="21"/>
                      <w:szCs w:val="21"/>
                      <w:shd w:val="clear" w:color="auto" w:fill="FFFFFF"/>
                      <w:lang w:eastAsia="zh-CN"/>
                    </w:rPr>
                    <w:t>：</w:t>
                  </w:r>
                  <w:r>
                    <w:rPr>
                      <w:rFonts w:ascii="Times New Roman" w:eastAsia="Helvetica" w:hAnsi="Times New Roman" w:cs="Times New Roman"/>
                      <w:snapToGrid w:val="0"/>
                      <w:sz w:val="21"/>
                      <w:szCs w:val="21"/>
                      <w:shd w:val="clear" w:color="auto" w:fill="FFFFFF"/>
                    </w:rPr>
                    <w:t>5989mg/kg</w:t>
                  </w:r>
                  <w:r>
                    <w:rPr>
                      <w:rFonts w:ascii="Times New Roman" w:hAnsi="Times New Roman" w:cs="Times New Roman"/>
                      <w:snapToGrid w:val="0"/>
                      <w:sz w:val="21"/>
                      <w:szCs w:val="21"/>
                      <w:shd w:val="clear" w:color="auto" w:fill="FFFFFF"/>
                      <w:lang w:eastAsia="zh-CN"/>
                    </w:rPr>
                    <w:t>（</w:t>
                  </w:r>
                  <w:r>
                    <w:rPr>
                      <w:rFonts w:ascii="Times New Roman" w:hAnsi="Times New Roman" w:cs="Times New Roman"/>
                      <w:snapToGrid w:val="0"/>
                      <w:sz w:val="21"/>
                      <w:szCs w:val="21"/>
                      <w:shd w:val="clear" w:color="auto" w:fill="FFFFFF"/>
                      <w:lang w:eastAsia="zh-CN"/>
                    </w:rPr>
                    <w:t>小鼠经口</w:t>
                  </w:r>
                  <w:r>
                    <w:rPr>
                      <w:rFonts w:ascii="Times New Roman" w:hAnsi="Times New Roman" w:cs="Times New Roman"/>
                      <w:snapToGrid w:val="0"/>
                      <w:sz w:val="21"/>
                      <w:szCs w:val="21"/>
                      <w:shd w:val="clear" w:color="auto" w:fill="FFFFFF"/>
                      <w:lang w:eastAsia="zh-CN"/>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t>硅胶</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xSiO</w:t>
                  </w:r>
                  <w:r>
                    <w:rPr>
                      <w:rFonts w:ascii="Times New Roman" w:eastAsia="Helvetica" w:hAnsi="Times New Roman" w:cs="Times New Roman"/>
                      <w:snapToGrid w:val="0"/>
                      <w:sz w:val="21"/>
                      <w:szCs w:val="21"/>
                      <w:shd w:val="clear" w:color="auto" w:fill="FFFFFF"/>
                      <w:vertAlign w:val="subscript"/>
                    </w:rPr>
                    <w:t>2</w:t>
                  </w:r>
                  <w:r>
                    <w:rPr>
                      <w:rFonts w:ascii="Times New Roman" w:eastAsia="Helvetica" w:hAnsi="Times New Roman" w:cs="Times New Roman"/>
                      <w:snapToGrid w:val="0"/>
                      <w:sz w:val="21"/>
                      <w:szCs w:val="21"/>
                      <w:shd w:val="clear" w:color="auto" w:fill="FFFFFF"/>
                    </w:rPr>
                    <w:t>·yH</w:t>
                  </w:r>
                  <w:r>
                    <w:rPr>
                      <w:rFonts w:ascii="Times New Roman" w:eastAsia="Helvetica" w:hAnsi="Times New Roman" w:cs="Times New Roman"/>
                      <w:snapToGrid w:val="0"/>
                      <w:sz w:val="21"/>
                      <w:szCs w:val="21"/>
                      <w:shd w:val="clear" w:color="auto" w:fill="FFFFFF"/>
                      <w:vertAlign w:val="subscript"/>
                    </w:rPr>
                    <w:t>2</w:t>
                  </w:r>
                  <w:r>
                    <w:rPr>
                      <w:rFonts w:ascii="Times New Roman" w:eastAsia="Helvetica" w:hAnsi="Times New Roman" w:cs="Times New Roman"/>
                      <w:snapToGrid w:val="0"/>
                      <w:sz w:val="21"/>
                      <w:szCs w:val="21"/>
                      <w:shd w:val="clear" w:color="auto" w:fill="FFFFFF"/>
                    </w:rPr>
                    <w:t>O</w:t>
                  </w:r>
                </w:p>
              </w:tc>
              <w:tc>
                <w:tcPr>
                  <w:tcW w:w="2895" w:type="dxa"/>
                  <w:tcBorders>
                    <w:tl2br w:val="nil"/>
                    <w:tr2bl w:val="nil"/>
                  </w:tcBorders>
                  <w:vAlign w:val="center"/>
                </w:tcPr>
                <w:p w:rsidR="00C27E7A" w:rsidRDefault="009B00CC">
                  <w:pPr>
                    <w:jc w:val="center"/>
                    <w:rPr>
                      <w:b/>
                      <w:bCs/>
                      <w:szCs w:val="21"/>
                    </w:rPr>
                  </w:pPr>
                  <w:r>
                    <w:rPr>
                      <w:snapToGrid w:val="0"/>
                      <w:spacing w:val="-6"/>
                      <w:szCs w:val="21"/>
                    </w:rPr>
                    <w:t>透明或乳白色粒状固体。具有开放的多孔结构</w:t>
                  </w:r>
                  <w:r>
                    <w:rPr>
                      <w:rFonts w:hint="eastAsia"/>
                      <w:snapToGrid w:val="0"/>
                      <w:spacing w:val="-6"/>
                      <w:szCs w:val="21"/>
                    </w:rPr>
                    <w:t>，</w:t>
                  </w:r>
                  <w:r>
                    <w:rPr>
                      <w:snapToGrid w:val="0"/>
                      <w:spacing w:val="-6"/>
                      <w:szCs w:val="21"/>
                    </w:rPr>
                    <w:t>吸附性强</w:t>
                  </w:r>
                  <w:r>
                    <w:rPr>
                      <w:rFonts w:hint="eastAsia"/>
                      <w:snapToGrid w:val="0"/>
                      <w:spacing w:val="-6"/>
                      <w:szCs w:val="21"/>
                    </w:rPr>
                    <w:t>，</w:t>
                  </w:r>
                  <w:r>
                    <w:rPr>
                      <w:snapToGrid w:val="0"/>
                      <w:spacing w:val="-6"/>
                      <w:szCs w:val="21"/>
                    </w:rPr>
                    <w:t>能</w:t>
                  </w:r>
                  <w:hyperlink r:id="rId30" w:tgtFrame="https://baike.baidu.com/item/_blank" w:history="1">
                    <w:r>
                      <w:rPr>
                        <w:rStyle w:val="af6"/>
                        <w:rFonts w:eastAsia="Helvetica"/>
                        <w:snapToGrid w:val="0"/>
                        <w:color w:val="auto"/>
                        <w:spacing w:val="-6"/>
                        <w:szCs w:val="21"/>
                        <w:u w:val="none"/>
                        <w:shd w:val="clear" w:color="auto" w:fill="FFFFFF"/>
                      </w:rPr>
                      <w:t>吸附</w:t>
                    </w:r>
                  </w:hyperlink>
                  <w:r>
                    <w:rPr>
                      <w:snapToGrid w:val="0"/>
                      <w:spacing w:val="-6"/>
                      <w:szCs w:val="21"/>
                    </w:rPr>
                    <w:t>多种物质。硅胶根据其孔径的大小分为：</w:t>
                  </w:r>
                  <w:hyperlink r:id="rId31" w:tgtFrame="https://baike.baidu.com/item/_blank" w:history="1">
                    <w:r>
                      <w:rPr>
                        <w:rStyle w:val="af6"/>
                        <w:rFonts w:eastAsia="Helvetica"/>
                        <w:snapToGrid w:val="0"/>
                        <w:color w:val="auto"/>
                        <w:spacing w:val="-6"/>
                        <w:szCs w:val="21"/>
                        <w:u w:val="none"/>
                        <w:shd w:val="clear" w:color="auto" w:fill="FFFFFF"/>
                      </w:rPr>
                      <w:t>大孔硅胶</w:t>
                    </w:r>
                  </w:hyperlink>
                  <w:r>
                    <w:rPr>
                      <w:snapToGrid w:val="0"/>
                      <w:spacing w:val="-6"/>
                      <w:szCs w:val="21"/>
                    </w:rPr>
                    <w:t>、</w:t>
                  </w:r>
                  <w:hyperlink r:id="rId32" w:tgtFrame="https://baike.baidu.com/item/_blank" w:history="1">
                    <w:r>
                      <w:rPr>
                        <w:rStyle w:val="af6"/>
                        <w:rFonts w:eastAsia="Helvetica"/>
                        <w:snapToGrid w:val="0"/>
                        <w:color w:val="auto"/>
                        <w:spacing w:val="-6"/>
                        <w:szCs w:val="21"/>
                        <w:u w:val="none"/>
                        <w:shd w:val="clear" w:color="auto" w:fill="FFFFFF"/>
                      </w:rPr>
                      <w:t>粗孔硅胶</w:t>
                    </w:r>
                  </w:hyperlink>
                  <w:r>
                    <w:rPr>
                      <w:snapToGrid w:val="0"/>
                      <w:spacing w:val="-6"/>
                      <w:szCs w:val="21"/>
                    </w:rPr>
                    <w:t>、</w:t>
                  </w:r>
                  <w:hyperlink r:id="rId33" w:tgtFrame="https://baike.baidu.com/item/_blank" w:history="1">
                    <w:r>
                      <w:rPr>
                        <w:rStyle w:val="af6"/>
                        <w:rFonts w:eastAsia="Helvetica"/>
                        <w:snapToGrid w:val="0"/>
                        <w:color w:val="auto"/>
                        <w:spacing w:val="-6"/>
                        <w:szCs w:val="21"/>
                        <w:u w:val="none"/>
                        <w:shd w:val="clear" w:color="auto" w:fill="FFFFFF"/>
                      </w:rPr>
                      <w:t>B</w:t>
                    </w:r>
                    <w:r>
                      <w:rPr>
                        <w:rStyle w:val="af6"/>
                        <w:rFonts w:eastAsia="Helvetica"/>
                        <w:snapToGrid w:val="0"/>
                        <w:color w:val="auto"/>
                        <w:spacing w:val="-6"/>
                        <w:szCs w:val="21"/>
                        <w:u w:val="none"/>
                        <w:shd w:val="clear" w:color="auto" w:fill="FFFFFF"/>
                      </w:rPr>
                      <w:t>型硅胶</w:t>
                    </w:r>
                  </w:hyperlink>
                  <w:r>
                    <w:rPr>
                      <w:snapToGrid w:val="0"/>
                      <w:spacing w:val="-6"/>
                      <w:szCs w:val="21"/>
                    </w:rPr>
                    <w:t>、</w:t>
                  </w:r>
                  <w:hyperlink r:id="rId34" w:tgtFrame="https://baike.baidu.com/item/_blank" w:history="1">
                    <w:r>
                      <w:rPr>
                        <w:rStyle w:val="af6"/>
                        <w:rFonts w:eastAsia="Helvetica"/>
                        <w:snapToGrid w:val="0"/>
                        <w:color w:val="auto"/>
                        <w:spacing w:val="-6"/>
                        <w:szCs w:val="21"/>
                        <w:u w:val="none"/>
                        <w:shd w:val="clear" w:color="auto" w:fill="FFFFFF"/>
                      </w:rPr>
                      <w:t>细孔硅胶</w:t>
                    </w:r>
                  </w:hyperlink>
                  <w:r>
                    <w:rPr>
                      <w:snapToGrid w:val="0"/>
                      <w:spacing w:val="-6"/>
                      <w:szCs w:val="21"/>
                    </w:rPr>
                    <w:t>。硅胶是由硅酸凝胶</w:t>
                  </w:r>
                  <w:r>
                    <w:rPr>
                      <w:snapToGrid w:val="0"/>
                      <w:spacing w:val="-6"/>
                      <w:szCs w:val="21"/>
                    </w:rPr>
                    <w:t>mSiO</w:t>
                  </w:r>
                  <w:r>
                    <w:rPr>
                      <w:snapToGrid w:val="0"/>
                      <w:spacing w:val="-6"/>
                      <w:szCs w:val="21"/>
                      <w:vertAlign w:val="subscript"/>
                    </w:rPr>
                    <w:t>2</w:t>
                  </w:r>
                  <w:r>
                    <w:rPr>
                      <w:snapToGrid w:val="0"/>
                      <w:spacing w:val="-6"/>
                      <w:szCs w:val="21"/>
                    </w:rPr>
                    <w:t>·nH</w:t>
                  </w:r>
                  <w:r>
                    <w:rPr>
                      <w:snapToGrid w:val="0"/>
                      <w:spacing w:val="-6"/>
                      <w:szCs w:val="21"/>
                      <w:vertAlign w:val="subscript"/>
                    </w:rPr>
                    <w:t>2</w:t>
                  </w:r>
                  <w:r>
                    <w:rPr>
                      <w:snapToGrid w:val="0"/>
                      <w:spacing w:val="-6"/>
                      <w:szCs w:val="21"/>
                    </w:rPr>
                    <w:t>O</w:t>
                  </w:r>
                  <w:r>
                    <w:rPr>
                      <w:snapToGrid w:val="0"/>
                      <w:spacing w:val="-6"/>
                      <w:szCs w:val="21"/>
                    </w:rPr>
                    <w:t>适当脱</w:t>
                  </w:r>
                  <w:r>
                    <w:rPr>
                      <w:snapToGrid w:val="0"/>
                      <w:spacing w:val="-6"/>
                      <w:szCs w:val="21"/>
                    </w:rPr>
                    <w:t>水而成的颗粒大小不同的多孔物质。具有开放的多孔结构，比表面（单位质量的表面积）很大，能吸附许多物质，是一种很好的干燥剂、吸附剂和催化剂载体。</w:t>
                  </w:r>
                </w:p>
              </w:tc>
              <w:tc>
                <w:tcPr>
                  <w:tcW w:w="1365" w:type="dxa"/>
                  <w:tcBorders>
                    <w:tl2br w:val="nil"/>
                    <w:tr2bl w:val="nil"/>
                  </w:tcBorders>
                  <w:vAlign w:val="center"/>
                </w:tcPr>
                <w:p w:rsidR="00C27E7A" w:rsidRDefault="009B00CC">
                  <w:pPr>
                    <w:widowControl/>
                    <w:kinsoku w:val="0"/>
                    <w:autoSpaceDE w:val="0"/>
                    <w:autoSpaceDN w:val="0"/>
                    <w:adjustRightInd w:val="0"/>
                    <w:snapToGrid w:val="0"/>
                    <w:jc w:val="center"/>
                    <w:textAlignment w:val="baseline"/>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kinsoku w:val="0"/>
                    <w:autoSpaceDE w:val="0"/>
                    <w:autoSpaceDN w:val="0"/>
                    <w:adjustRightInd w:val="0"/>
                    <w:snapToGrid w:val="0"/>
                    <w:jc w:val="center"/>
                    <w:textAlignment w:val="baseline"/>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t>硅藻土</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SiO</w:t>
                  </w:r>
                  <w:r>
                    <w:rPr>
                      <w:rFonts w:ascii="Times New Roman" w:eastAsia="Helvetica" w:hAnsi="Times New Roman" w:cs="Times New Roman"/>
                      <w:snapToGrid w:val="0"/>
                      <w:sz w:val="21"/>
                      <w:szCs w:val="21"/>
                      <w:shd w:val="clear" w:color="auto" w:fill="FFFFFF"/>
                      <w:vertAlign w:val="subscript"/>
                    </w:rPr>
                    <w:t>2</w:t>
                  </w:r>
                  <w:r>
                    <w:rPr>
                      <w:rFonts w:ascii="Times New Roman" w:eastAsia="Helvetica" w:hAnsi="Times New Roman" w:cs="Times New Roman"/>
                      <w:snapToGrid w:val="0"/>
                      <w:sz w:val="21"/>
                      <w:szCs w:val="21"/>
                      <w:shd w:val="clear" w:color="auto" w:fill="FFFFFF"/>
                    </w:rPr>
                    <w:t>·nH</w:t>
                  </w:r>
                  <w:r>
                    <w:rPr>
                      <w:rFonts w:ascii="Times New Roman" w:eastAsia="Helvetica" w:hAnsi="Times New Roman" w:cs="Times New Roman"/>
                      <w:snapToGrid w:val="0"/>
                      <w:sz w:val="21"/>
                      <w:szCs w:val="21"/>
                      <w:shd w:val="clear" w:color="auto" w:fill="FFFFFF"/>
                      <w:vertAlign w:val="subscript"/>
                    </w:rPr>
                    <w:t>2</w:t>
                  </w:r>
                  <w:r>
                    <w:rPr>
                      <w:rFonts w:ascii="Times New Roman" w:eastAsia="Helvetica" w:hAnsi="Times New Roman" w:cs="Times New Roman"/>
                      <w:snapToGrid w:val="0"/>
                      <w:sz w:val="21"/>
                      <w:szCs w:val="21"/>
                      <w:shd w:val="clear" w:color="auto" w:fill="FFFFFF"/>
                    </w:rPr>
                    <w:t>O</w:t>
                  </w:r>
                </w:p>
              </w:tc>
              <w:tc>
                <w:tcPr>
                  <w:tcW w:w="2895" w:type="dxa"/>
                  <w:tcBorders>
                    <w:tl2br w:val="nil"/>
                    <w:tr2bl w:val="nil"/>
                  </w:tcBorders>
                  <w:vAlign w:val="center"/>
                </w:tcPr>
                <w:p w:rsidR="00C27E7A" w:rsidRDefault="009B00CC">
                  <w:pPr>
                    <w:jc w:val="center"/>
                    <w:rPr>
                      <w:b/>
                      <w:bCs/>
                      <w:szCs w:val="21"/>
                    </w:rPr>
                  </w:pPr>
                  <w:r>
                    <w:rPr>
                      <w:snapToGrid w:val="0"/>
                      <w:szCs w:val="21"/>
                    </w:rPr>
                    <w:t>硅藻土的密度</w:t>
                  </w:r>
                  <w:r>
                    <w:rPr>
                      <w:snapToGrid w:val="0"/>
                      <w:szCs w:val="21"/>
                    </w:rPr>
                    <w:t>1.9</w:t>
                  </w:r>
                  <w:r>
                    <w:rPr>
                      <w:rFonts w:hint="eastAsia"/>
                      <w:snapToGrid w:val="0"/>
                      <w:szCs w:val="21"/>
                    </w:rPr>
                    <w:t>～</w:t>
                  </w:r>
                  <w:r>
                    <w:rPr>
                      <w:snapToGrid w:val="0"/>
                      <w:szCs w:val="21"/>
                    </w:rPr>
                    <w:t>2.3g/</w:t>
                  </w:r>
                  <w:r>
                    <w:rPr>
                      <w:rFonts w:hint="eastAsia"/>
                      <w:snapToGrid w:val="0"/>
                      <w:szCs w:val="21"/>
                    </w:rPr>
                    <w:t>cm</w:t>
                  </w:r>
                  <w:r>
                    <w:rPr>
                      <w:rFonts w:hint="eastAsia"/>
                      <w:snapToGrid w:val="0"/>
                      <w:szCs w:val="21"/>
                      <w:vertAlign w:val="superscript"/>
                    </w:rPr>
                    <w:t>3</w:t>
                  </w:r>
                  <w:r>
                    <w:rPr>
                      <w:snapToGrid w:val="0"/>
                      <w:szCs w:val="21"/>
                    </w:rPr>
                    <w:t>，</w:t>
                  </w:r>
                  <w:hyperlink r:id="rId35" w:tgtFrame="https://baike.baidu.com/item/_blank" w:history="1">
                    <w:r>
                      <w:rPr>
                        <w:rStyle w:val="af6"/>
                        <w:rFonts w:eastAsia="Helvetica"/>
                        <w:snapToGrid w:val="0"/>
                        <w:color w:val="auto"/>
                        <w:szCs w:val="21"/>
                        <w:u w:val="none"/>
                        <w:shd w:val="clear" w:color="auto" w:fill="FFFFFF"/>
                      </w:rPr>
                      <w:t>堆密度</w:t>
                    </w:r>
                  </w:hyperlink>
                  <w:r>
                    <w:rPr>
                      <w:snapToGrid w:val="0"/>
                      <w:szCs w:val="21"/>
                    </w:rPr>
                    <w:t>0.34</w:t>
                  </w:r>
                  <w:r>
                    <w:rPr>
                      <w:rFonts w:hint="eastAsia"/>
                      <w:snapToGrid w:val="0"/>
                      <w:szCs w:val="21"/>
                    </w:rPr>
                    <w:t>～</w:t>
                  </w:r>
                  <w:r>
                    <w:rPr>
                      <w:snapToGrid w:val="0"/>
                      <w:szCs w:val="21"/>
                    </w:rPr>
                    <w:t>0.65g/</w:t>
                  </w:r>
                  <w:r>
                    <w:rPr>
                      <w:rFonts w:hint="eastAsia"/>
                      <w:snapToGrid w:val="0"/>
                      <w:szCs w:val="21"/>
                    </w:rPr>
                    <w:t>cm</w:t>
                  </w:r>
                  <w:r>
                    <w:rPr>
                      <w:rFonts w:hint="eastAsia"/>
                      <w:snapToGrid w:val="0"/>
                      <w:szCs w:val="21"/>
                      <w:vertAlign w:val="superscript"/>
                    </w:rPr>
                    <w:t>3</w:t>
                  </w:r>
                  <w:r>
                    <w:rPr>
                      <w:snapToGrid w:val="0"/>
                      <w:szCs w:val="21"/>
                    </w:rPr>
                    <w:t>，</w:t>
                  </w:r>
                  <w:hyperlink r:id="rId36" w:tgtFrame="https://baike.baidu.com/item/_blank" w:history="1">
                    <w:r>
                      <w:rPr>
                        <w:rStyle w:val="af6"/>
                        <w:rFonts w:eastAsia="Helvetica"/>
                        <w:snapToGrid w:val="0"/>
                        <w:color w:val="auto"/>
                        <w:szCs w:val="21"/>
                        <w:u w:val="none"/>
                        <w:shd w:val="clear" w:color="auto" w:fill="FFFFFF"/>
                      </w:rPr>
                      <w:t>比表面积</w:t>
                    </w:r>
                  </w:hyperlink>
                  <w:r>
                    <w:rPr>
                      <w:snapToGrid w:val="0"/>
                      <w:szCs w:val="21"/>
                    </w:rPr>
                    <w:t>40</w:t>
                  </w:r>
                  <w:r>
                    <w:rPr>
                      <w:rFonts w:hint="eastAsia"/>
                      <w:snapToGrid w:val="0"/>
                      <w:szCs w:val="21"/>
                    </w:rPr>
                    <w:t>～</w:t>
                  </w:r>
                  <w:r>
                    <w:rPr>
                      <w:snapToGrid w:val="0"/>
                      <w:szCs w:val="21"/>
                    </w:rPr>
                    <w:t>65</w:t>
                  </w:r>
                  <w:r>
                    <w:rPr>
                      <w:snapToGrid w:val="0"/>
                      <w:szCs w:val="21"/>
                    </w:rPr>
                    <w:t>m</w:t>
                  </w:r>
                  <w:r>
                    <w:rPr>
                      <w:snapToGrid w:val="0"/>
                      <w:szCs w:val="21"/>
                      <w:vertAlign w:val="superscript"/>
                    </w:rPr>
                    <w:t>2</w:t>
                  </w:r>
                  <w:r>
                    <w:rPr>
                      <w:snapToGrid w:val="0"/>
                      <w:szCs w:val="21"/>
                    </w:rPr>
                    <w:t>/g</w:t>
                  </w:r>
                  <w:r>
                    <w:rPr>
                      <w:snapToGrid w:val="0"/>
                      <w:szCs w:val="21"/>
                    </w:rPr>
                    <w:t>，孔体积</w:t>
                  </w:r>
                  <w:r>
                    <w:rPr>
                      <w:snapToGrid w:val="0"/>
                      <w:szCs w:val="21"/>
                    </w:rPr>
                    <w:t>0.45</w:t>
                  </w:r>
                  <w:r>
                    <w:rPr>
                      <w:rFonts w:hint="eastAsia"/>
                      <w:snapToGrid w:val="0"/>
                      <w:szCs w:val="21"/>
                    </w:rPr>
                    <w:t>～</w:t>
                  </w:r>
                  <w:r>
                    <w:rPr>
                      <w:snapToGrid w:val="0"/>
                      <w:szCs w:val="21"/>
                    </w:rPr>
                    <w:t>0.98</w:t>
                  </w:r>
                  <w:r>
                    <w:rPr>
                      <w:rFonts w:hint="eastAsia"/>
                      <w:snapToGrid w:val="0"/>
                      <w:szCs w:val="21"/>
                    </w:rPr>
                    <w:t>cm</w:t>
                  </w:r>
                  <w:r>
                    <w:rPr>
                      <w:rFonts w:hint="eastAsia"/>
                      <w:snapToGrid w:val="0"/>
                      <w:szCs w:val="21"/>
                      <w:vertAlign w:val="superscript"/>
                    </w:rPr>
                    <w:t>3</w:t>
                  </w:r>
                  <w:r>
                    <w:rPr>
                      <w:snapToGrid w:val="0"/>
                      <w:szCs w:val="21"/>
                    </w:rPr>
                    <w:t>/g</w:t>
                  </w:r>
                  <w:r>
                    <w:rPr>
                      <w:snapToGrid w:val="0"/>
                      <w:szCs w:val="21"/>
                    </w:rPr>
                    <w:t>，</w:t>
                  </w:r>
                  <w:hyperlink r:id="rId37" w:tgtFrame="https://baike.baidu.com/item/_blank" w:history="1">
                    <w:r>
                      <w:rPr>
                        <w:rStyle w:val="af6"/>
                        <w:rFonts w:eastAsia="Helvetica"/>
                        <w:snapToGrid w:val="0"/>
                        <w:color w:val="auto"/>
                        <w:szCs w:val="21"/>
                        <w:u w:val="none"/>
                        <w:shd w:val="clear" w:color="auto" w:fill="FFFFFF"/>
                      </w:rPr>
                      <w:t>吸水率</w:t>
                    </w:r>
                  </w:hyperlink>
                  <w:r>
                    <w:rPr>
                      <w:snapToGrid w:val="0"/>
                      <w:szCs w:val="21"/>
                    </w:rPr>
                    <w:t>是自身体积的</w:t>
                  </w:r>
                  <w:r>
                    <w:rPr>
                      <w:snapToGrid w:val="0"/>
                      <w:szCs w:val="21"/>
                    </w:rPr>
                    <w:t>2</w:t>
                  </w:r>
                  <w:r>
                    <w:rPr>
                      <w:rFonts w:hint="eastAsia"/>
                      <w:snapToGrid w:val="0"/>
                      <w:szCs w:val="21"/>
                    </w:rPr>
                    <w:t>～</w:t>
                  </w:r>
                  <w:r>
                    <w:rPr>
                      <w:snapToGrid w:val="0"/>
                      <w:szCs w:val="21"/>
                    </w:rPr>
                    <w:t>4</w:t>
                  </w:r>
                  <w:r>
                    <w:rPr>
                      <w:snapToGrid w:val="0"/>
                      <w:szCs w:val="21"/>
                    </w:rPr>
                    <w:t>倍，熔点</w:t>
                  </w:r>
                  <w:r>
                    <w:rPr>
                      <w:snapToGrid w:val="0"/>
                      <w:szCs w:val="21"/>
                    </w:rPr>
                    <w:t>1650℃</w:t>
                  </w:r>
                  <w:r>
                    <w:rPr>
                      <w:rFonts w:hint="eastAsia"/>
                      <w:snapToGrid w:val="0"/>
                      <w:szCs w:val="21"/>
                    </w:rPr>
                    <w:t>～</w:t>
                  </w:r>
                  <w:r>
                    <w:rPr>
                      <w:snapToGrid w:val="0"/>
                      <w:szCs w:val="21"/>
                    </w:rPr>
                    <w:t>1750℃</w:t>
                  </w:r>
                  <w:r>
                    <w:rPr>
                      <w:snapToGrid w:val="0"/>
                      <w:szCs w:val="21"/>
                    </w:rPr>
                    <w:t>，在电子显微镜下可以观察到特殊多孔的构造。</w:t>
                  </w:r>
                </w:p>
              </w:tc>
              <w:tc>
                <w:tcPr>
                  <w:tcW w:w="1365" w:type="dxa"/>
                  <w:tcBorders>
                    <w:tl2br w:val="nil"/>
                    <w:tr2bl w:val="nil"/>
                  </w:tcBorders>
                  <w:vAlign w:val="center"/>
                </w:tcPr>
                <w:p w:rsidR="00C27E7A" w:rsidRDefault="009B00CC">
                  <w:pPr>
                    <w:widowControl/>
                    <w:kinsoku w:val="0"/>
                    <w:autoSpaceDE w:val="0"/>
                    <w:autoSpaceDN w:val="0"/>
                    <w:adjustRightInd w:val="0"/>
                    <w:snapToGrid w:val="0"/>
                    <w:jc w:val="center"/>
                    <w:textAlignment w:val="baseline"/>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kinsoku w:val="0"/>
                    <w:autoSpaceDE w:val="0"/>
                    <w:autoSpaceDN w:val="0"/>
                    <w:adjustRightInd w:val="0"/>
                    <w:snapToGrid w:val="0"/>
                    <w:jc w:val="center"/>
                    <w:textAlignment w:val="baseline"/>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t>氯化钠</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NaCl</w:t>
                  </w:r>
                </w:p>
              </w:tc>
              <w:tc>
                <w:tcPr>
                  <w:tcW w:w="2895" w:type="dxa"/>
                  <w:tcBorders>
                    <w:tl2br w:val="nil"/>
                    <w:tr2bl w:val="nil"/>
                  </w:tcBorders>
                  <w:vAlign w:val="center"/>
                </w:tcPr>
                <w:p w:rsidR="00C27E7A" w:rsidRDefault="009B00CC">
                  <w:pPr>
                    <w:jc w:val="center"/>
                    <w:rPr>
                      <w:b/>
                      <w:bCs/>
                      <w:szCs w:val="21"/>
                    </w:rPr>
                  </w:pPr>
                  <w:r>
                    <w:rPr>
                      <w:snapToGrid w:val="0"/>
                      <w:szCs w:val="21"/>
                    </w:rPr>
                    <w:t>稳定性：在正常运输和装卸条件下稳定</w:t>
                  </w:r>
                  <w:r>
                    <w:rPr>
                      <w:snapToGrid w:val="0"/>
                      <w:szCs w:val="21"/>
                    </w:rPr>
                    <w:t>，</w:t>
                  </w:r>
                  <w:r>
                    <w:rPr>
                      <w:snapToGrid w:val="0"/>
                      <w:szCs w:val="21"/>
                    </w:rPr>
                    <w:t>储存条件：库房低温</w:t>
                  </w:r>
                  <w:r>
                    <w:rPr>
                      <w:rFonts w:hint="eastAsia"/>
                      <w:snapToGrid w:val="0"/>
                      <w:szCs w:val="21"/>
                    </w:rPr>
                    <w:t>，</w:t>
                  </w:r>
                  <w:r>
                    <w:rPr>
                      <w:snapToGrid w:val="0"/>
                      <w:szCs w:val="21"/>
                    </w:rPr>
                    <w:t>通风</w:t>
                  </w:r>
                  <w:r>
                    <w:rPr>
                      <w:rFonts w:hint="eastAsia"/>
                      <w:snapToGrid w:val="0"/>
                      <w:szCs w:val="21"/>
                    </w:rPr>
                    <w:t>，</w:t>
                  </w:r>
                  <w:r>
                    <w:rPr>
                      <w:snapToGrid w:val="0"/>
                      <w:szCs w:val="21"/>
                    </w:rPr>
                    <w:t>干燥</w:t>
                  </w:r>
                  <w:r>
                    <w:rPr>
                      <w:snapToGrid w:val="0"/>
                      <w:szCs w:val="21"/>
                    </w:rPr>
                    <w:t>，</w:t>
                  </w:r>
                  <w:r>
                    <w:rPr>
                      <w:rFonts w:hint="eastAsia"/>
                      <w:snapToGrid w:val="0"/>
                      <w:szCs w:val="21"/>
                    </w:rPr>
                    <w:t>蒸气压</w:t>
                  </w:r>
                  <w:r>
                    <w:rPr>
                      <w:snapToGrid w:val="0"/>
                      <w:szCs w:val="21"/>
                    </w:rPr>
                    <w:t>：</w:t>
                  </w:r>
                  <w:r>
                    <w:rPr>
                      <w:snapToGrid w:val="0"/>
                      <w:szCs w:val="21"/>
                    </w:rPr>
                    <w:t>1mmHg</w:t>
                  </w:r>
                  <w:r>
                    <w:rPr>
                      <w:rFonts w:hint="eastAsia"/>
                      <w:snapToGrid w:val="0"/>
                      <w:szCs w:val="21"/>
                    </w:rPr>
                    <w:t>（</w:t>
                  </w:r>
                  <w:r>
                    <w:rPr>
                      <w:snapToGrid w:val="0"/>
                      <w:szCs w:val="21"/>
                    </w:rPr>
                    <w:t>865℃</w:t>
                  </w:r>
                  <w:r>
                    <w:rPr>
                      <w:rFonts w:hint="eastAsia"/>
                      <w:snapToGrid w:val="0"/>
                      <w:szCs w:val="21"/>
                    </w:rPr>
                    <w:t>）</w:t>
                  </w:r>
                  <w:r>
                    <w:rPr>
                      <w:snapToGrid w:val="0"/>
                      <w:szCs w:val="21"/>
                    </w:rPr>
                    <w:t>。白色无臭结晶粉末。熔点</w:t>
                  </w:r>
                  <w:r>
                    <w:rPr>
                      <w:snapToGrid w:val="0"/>
                      <w:szCs w:val="21"/>
                    </w:rPr>
                    <w:t>801℃</w:t>
                  </w:r>
                  <w:r>
                    <w:rPr>
                      <w:snapToGrid w:val="0"/>
                      <w:szCs w:val="21"/>
                    </w:rPr>
                    <w:t>，沸点</w:t>
                  </w:r>
                  <w:r>
                    <w:rPr>
                      <w:snapToGrid w:val="0"/>
                      <w:szCs w:val="21"/>
                    </w:rPr>
                    <w:t>1465℃</w:t>
                  </w:r>
                  <w:r>
                    <w:rPr>
                      <w:snapToGrid w:val="0"/>
                      <w:szCs w:val="21"/>
                    </w:rPr>
                    <w:t>，微溶于乙醇、丙醇、丁烷，在和丁烷互溶后变为等离子体，易溶于水，水中溶解</w:t>
                  </w:r>
                  <w:r>
                    <w:rPr>
                      <w:snapToGrid w:val="0"/>
                      <w:szCs w:val="21"/>
                    </w:rPr>
                    <w:lastRenderedPageBreak/>
                    <w:t>度为</w:t>
                  </w:r>
                  <w:r>
                    <w:rPr>
                      <w:snapToGrid w:val="0"/>
                      <w:szCs w:val="21"/>
                    </w:rPr>
                    <w:t>35.9g/100g</w:t>
                  </w:r>
                  <w:r>
                    <w:rPr>
                      <w:snapToGrid w:val="0"/>
                      <w:szCs w:val="21"/>
                    </w:rPr>
                    <w:t>水（室温）。几乎不溶于浓盐酸。易潮解。溶于甘油，</w:t>
                  </w:r>
                  <w:r>
                    <w:rPr>
                      <w:snapToGrid w:val="0"/>
                      <w:szCs w:val="21"/>
                    </w:rPr>
                    <w:t>1g</w:t>
                  </w:r>
                  <w:r>
                    <w:rPr>
                      <w:snapToGrid w:val="0"/>
                      <w:szCs w:val="21"/>
                    </w:rPr>
                    <w:t>氯化钠溶于</w:t>
                  </w:r>
                  <w:r>
                    <w:rPr>
                      <w:snapToGrid w:val="0"/>
                      <w:szCs w:val="21"/>
                    </w:rPr>
                    <w:t>10m</w:t>
                  </w:r>
                  <w:r>
                    <w:rPr>
                      <w:rFonts w:hint="eastAsia"/>
                      <w:snapToGrid w:val="0"/>
                      <w:szCs w:val="21"/>
                    </w:rPr>
                    <w:t>L</w:t>
                  </w:r>
                  <w:r>
                    <w:rPr>
                      <w:snapToGrid w:val="0"/>
                      <w:szCs w:val="21"/>
                    </w:rPr>
                    <w:t>甘油，几乎不溶于乙醚</w:t>
                  </w:r>
                  <w:r>
                    <w:rPr>
                      <w:snapToGrid w:val="0"/>
                      <w:szCs w:val="21"/>
                    </w:rPr>
                    <w:t>。</w:t>
                  </w:r>
                </w:p>
              </w:tc>
              <w:tc>
                <w:tcPr>
                  <w:tcW w:w="1365" w:type="dxa"/>
                  <w:tcBorders>
                    <w:tl2br w:val="nil"/>
                    <w:tr2bl w:val="nil"/>
                  </w:tcBorders>
                  <w:vAlign w:val="center"/>
                </w:tcPr>
                <w:p w:rsidR="00C27E7A" w:rsidRDefault="009B00CC">
                  <w:pPr>
                    <w:widowControl/>
                    <w:kinsoku w:val="0"/>
                    <w:autoSpaceDE w:val="0"/>
                    <w:autoSpaceDN w:val="0"/>
                    <w:adjustRightInd w:val="0"/>
                    <w:snapToGrid w:val="0"/>
                    <w:jc w:val="center"/>
                    <w:textAlignment w:val="baseline"/>
                    <w:rPr>
                      <w:b/>
                      <w:bCs/>
                      <w:szCs w:val="21"/>
                    </w:rPr>
                  </w:pPr>
                  <w:r>
                    <w:rPr>
                      <w:rFonts w:hint="eastAsia"/>
                      <w:snapToGrid w:val="0"/>
                      <w:spacing w:val="3"/>
                      <w:szCs w:val="21"/>
                    </w:rPr>
                    <w:lastRenderedPageBreak/>
                    <w:t>/</w:t>
                  </w:r>
                </w:p>
              </w:tc>
              <w:tc>
                <w:tcPr>
                  <w:tcW w:w="1820" w:type="dxa"/>
                  <w:tcBorders>
                    <w:tl2br w:val="nil"/>
                    <w:tr2bl w:val="nil"/>
                  </w:tcBorders>
                  <w:vAlign w:val="center"/>
                </w:tcPr>
                <w:p w:rsidR="00C27E7A" w:rsidRDefault="009B00CC">
                  <w:pPr>
                    <w:widowControl/>
                    <w:kinsoku w:val="0"/>
                    <w:autoSpaceDE w:val="0"/>
                    <w:autoSpaceDN w:val="0"/>
                    <w:adjustRightInd w:val="0"/>
                    <w:snapToGrid w:val="0"/>
                    <w:jc w:val="center"/>
                    <w:textAlignment w:val="baseline"/>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lastRenderedPageBreak/>
                    <w:t>氢氧化钠</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NaOH</w:t>
                  </w:r>
                </w:p>
              </w:tc>
              <w:tc>
                <w:tcPr>
                  <w:tcW w:w="2895" w:type="dxa"/>
                  <w:tcBorders>
                    <w:tl2br w:val="nil"/>
                    <w:tr2bl w:val="nil"/>
                  </w:tcBorders>
                  <w:vAlign w:val="center"/>
                </w:tcPr>
                <w:p w:rsidR="00C27E7A" w:rsidRDefault="009B00CC">
                  <w:pPr>
                    <w:jc w:val="center"/>
                    <w:rPr>
                      <w:b/>
                      <w:bCs/>
                      <w:szCs w:val="21"/>
                    </w:rPr>
                  </w:pPr>
                  <w:r>
                    <w:rPr>
                      <w:snapToGrid w:val="0"/>
                      <w:spacing w:val="-6"/>
                      <w:szCs w:val="21"/>
                    </w:rPr>
                    <w:t>密度：</w:t>
                  </w:r>
                  <w:r>
                    <w:rPr>
                      <w:snapToGrid w:val="0"/>
                      <w:spacing w:val="-6"/>
                      <w:szCs w:val="21"/>
                    </w:rPr>
                    <w:t>2.130</w:t>
                  </w:r>
                  <w:r>
                    <w:rPr>
                      <w:snapToGrid w:val="0"/>
                      <w:spacing w:val="-6"/>
                      <w:szCs w:val="21"/>
                    </w:rPr>
                    <w:t>g/</w:t>
                  </w:r>
                  <w:r>
                    <w:rPr>
                      <w:rFonts w:hint="eastAsia"/>
                      <w:snapToGrid w:val="0"/>
                      <w:spacing w:val="-6"/>
                      <w:szCs w:val="21"/>
                    </w:rPr>
                    <w:t>cm</w:t>
                  </w:r>
                  <w:r>
                    <w:rPr>
                      <w:rFonts w:hint="eastAsia"/>
                      <w:snapToGrid w:val="0"/>
                      <w:spacing w:val="-6"/>
                      <w:szCs w:val="21"/>
                      <w:vertAlign w:val="superscript"/>
                    </w:rPr>
                    <w:t>3</w:t>
                  </w:r>
                  <w:r>
                    <w:rPr>
                      <w:snapToGrid w:val="0"/>
                      <w:spacing w:val="-6"/>
                      <w:szCs w:val="21"/>
                    </w:rPr>
                    <w:t>，</w:t>
                  </w:r>
                  <w:r>
                    <w:rPr>
                      <w:snapToGrid w:val="0"/>
                      <w:spacing w:val="-6"/>
                      <w:szCs w:val="21"/>
                    </w:rPr>
                    <w:t>熔点：</w:t>
                  </w:r>
                  <w:r>
                    <w:rPr>
                      <w:snapToGrid w:val="0"/>
                      <w:spacing w:val="-6"/>
                      <w:szCs w:val="21"/>
                    </w:rPr>
                    <w:t>318.4</w:t>
                  </w:r>
                  <w:r>
                    <w:rPr>
                      <w:snapToGrid w:val="0"/>
                      <w:spacing w:val="-6"/>
                      <w:szCs w:val="21"/>
                    </w:rPr>
                    <w:t>℃</w:t>
                  </w:r>
                  <w:r>
                    <w:rPr>
                      <w:snapToGrid w:val="0"/>
                      <w:spacing w:val="-6"/>
                      <w:szCs w:val="21"/>
                    </w:rPr>
                    <w:t>，</w:t>
                  </w:r>
                  <w:r>
                    <w:rPr>
                      <w:snapToGrid w:val="0"/>
                      <w:spacing w:val="-6"/>
                      <w:szCs w:val="21"/>
                    </w:rPr>
                    <w:t>沸点：</w:t>
                  </w:r>
                  <w:r>
                    <w:rPr>
                      <w:snapToGrid w:val="0"/>
                      <w:spacing w:val="-6"/>
                      <w:szCs w:val="21"/>
                    </w:rPr>
                    <w:t>1390</w:t>
                  </w:r>
                  <w:r>
                    <w:rPr>
                      <w:snapToGrid w:val="0"/>
                      <w:spacing w:val="-6"/>
                      <w:szCs w:val="21"/>
                    </w:rPr>
                    <w:t>℃</w:t>
                  </w:r>
                  <w:r>
                    <w:rPr>
                      <w:snapToGrid w:val="0"/>
                      <w:spacing w:val="-6"/>
                      <w:szCs w:val="21"/>
                    </w:rPr>
                    <w:t>，</w:t>
                  </w:r>
                  <w:r>
                    <w:rPr>
                      <w:snapToGrid w:val="0"/>
                      <w:spacing w:val="-6"/>
                      <w:szCs w:val="21"/>
                    </w:rPr>
                    <w:t>蒸汽压：</w:t>
                  </w:r>
                  <w:r>
                    <w:rPr>
                      <w:snapToGrid w:val="0"/>
                      <w:spacing w:val="-6"/>
                      <w:szCs w:val="21"/>
                    </w:rPr>
                    <w:t>24.5mmHg</w:t>
                  </w:r>
                  <w:r>
                    <w:rPr>
                      <w:snapToGrid w:val="0"/>
                      <w:spacing w:val="-6"/>
                      <w:szCs w:val="21"/>
                    </w:rPr>
                    <w:t>，饱和蒸汽压：</w:t>
                  </w:r>
                  <w:r>
                    <w:rPr>
                      <w:snapToGrid w:val="0"/>
                      <w:spacing w:val="-6"/>
                      <w:szCs w:val="21"/>
                    </w:rPr>
                    <w:t>0.13KPa</w:t>
                  </w:r>
                  <w:r>
                    <w:rPr>
                      <w:snapToGrid w:val="0"/>
                      <w:spacing w:val="-6"/>
                      <w:szCs w:val="21"/>
                    </w:rPr>
                    <w:t>，外观：白色结晶性粉末，溶解性：易溶于水、乙醇、甘油，不溶于丙酮、乙醚；</w:t>
                  </w:r>
                  <w:r>
                    <w:rPr>
                      <w:snapToGrid w:val="0"/>
                      <w:spacing w:val="-6"/>
                      <w:szCs w:val="21"/>
                    </w:rPr>
                    <w:t>氢氧化钠对纤维、皮肤、玻璃、陶瓷等有腐蚀作用，溶解或浓溶液稀释时会放出热量</w:t>
                  </w:r>
                </w:p>
              </w:tc>
              <w:tc>
                <w:tcPr>
                  <w:tcW w:w="1365" w:type="dxa"/>
                  <w:tcBorders>
                    <w:tl2br w:val="nil"/>
                    <w:tr2bl w:val="nil"/>
                  </w:tcBorders>
                  <w:vAlign w:val="center"/>
                </w:tcPr>
                <w:p w:rsidR="00C27E7A" w:rsidRDefault="009B00CC">
                  <w:pPr>
                    <w:widowControl/>
                    <w:kinsoku w:val="0"/>
                    <w:autoSpaceDE w:val="0"/>
                    <w:autoSpaceDN w:val="0"/>
                    <w:adjustRightInd w:val="0"/>
                    <w:snapToGrid w:val="0"/>
                    <w:jc w:val="center"/>
                    <w:textAlignment w:val="baseline"/>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kinsoku w:val="0"/>
                    <w:autoSpaceDE w:val="0"/>
                    <w:autoSpaceDN w:val="0"/>
                    <w:adjustRightInd w:val="0"/>
                    <w:snapToGrid w:val="0"/>
                    <w:jc w:val="center"/>
                    <w:textAlignment w:val="baseline"/>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t>乙醇</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shd w:val="clear" w:color="auto" w:fill="FFFFFF"/>
                    </w:rPr>
                    <w:t>C</w:t>
                  </w:r>
                  <w:r>
                    <w:rPr>
                      <w:rFonts w:ascii="Times New Roman" w:hAnsi="Times New Roman" w:cs="Times New Roman"/>
                      <w:snapToGrid w:val="0"/>
                      <w:sz w:val="21"/>
                      <w:szCs w:val="21"/>
                      <w:shd w:val="clear" w:color="auto" w:fill="FFFFFF"/>
                      <w:vertAlign w:val="subscript"/>
                    </w:rPr>
                    <w:t>2</w:t>
                  </w:r>
                  <w:r>
                    <w:rPr>
                      <w:rFonts w:ascii="Times New Roman" w:hAnsi="Times New Roman" w:cs="Times New Roman"/>
                      <w:snapToGrid w:val="0"/>
                      <w:sz w:val="21"/>
                      <w:szCs w:val="21"/>
                      <w:shd w:val="clear" w:color="auto" w:fill="FFFFFF"/>
                    </w:rPr>
                    <w:t>H</w:t>
                  </w:r>
                  <w:r>
                    <w:rPr>
                      <w:rFonts w:ascii="Times New Roman" w:hAnsi="Times New Roman" w:cs="Times New Roman"/>
                      <w:snapToGrid w:val="0"/>
                      <w:sz w:val="21"/>
                      <w:szCs w:val="21"/>
                      <w:shd w:val="clear" w:color="auto" w:fill="FFFFFF"/>
                      <w:vertAlign w:val="subscript"/>
                    </w:rPr>
                    <w:t>6</w:t>
                  </w:r>
                  <w:r>
                    <w:rPr>
                      <w:rFonts w:ascii="Times New Roman" w:hAnsi="Times New Roman" w:cs="Times New Roman"/>
                      <w:snapToGrid w:val="0"/>
                      <w:sz w:val="21"/>
                      <w:szCs w:val="21"/>
                      <w:shd w:val="clear" w:color="auto" w:fill="FFFFFF"/>
                    </w:rPr>
                    <w:t>O</w:t>
                  </w:r>
                </w:p>
              </w:tc>
              <w:tc>
                <w:tcPr>
                  <w:tcW w:w="2895" w:type="dxa"/>
                  <w:tcBorders>
                    <w:tl2br w:val="nil"/>
                    <w:tr2bl w:val="nil"/>
                  </w:tcBorders>
                  <w:vAlign w:val="center"/>
                </w:tcPr>
                <w:p w:rsidR="00C27E7A" w:rsidRDefault="009B00CC">
                  <w:pPr>
                    <w:jc w:val="center"/>
                    <w:rPr>
                      <w:b/>
                      <w:bCs/>
                      <w:szCs w:val="21"/>
                    </w:rPr>
                  </w:pPr>
                  <w:r>
                    <w:rPr>
                      <w:snapToGrid w:val="0"/>
                      <w:szCs w:val="21"/>
                    </w:rPr>
                    <w:t>密度：</w:t>
                  </w:r>
                  <w:r>
                    <w:rPr>
                      <w:snapToGrid w:val="0"/>
                      <w:szCs w:val="21"/>
                    </w:rPr>
                    <w:t>0.78945</w:t>
                  </w:r>
                  <w:r>
                    <w:rPr>
                      <w:snapToGrid w:val="0"/>
                      <w:szCs w:val="21"/>
                    </w:rPr>
                    <w:t>g/</w:t>
                  </w:r>
                  <w:r>
                    <w:rPr>
                      <w:rFonts w:hint="eastAsia"/>
                      <w:snapToGrid w:val="0"/>
                      <w:szCs w:val="21"/>
                    </w:rPr>
                    <w:t>cm</w:t>
                  </w:r>
                  <w:r>
                    <w:rPr>
                      <w:rFonts w:hint="eastAsia"/>
                      <w:snapToGrid w:val="0"/>
                      <w:szCs w:val="21"/>
                      <w:vertAlign w:val="superscript"/>
                    </w:rPr>
                    <w:t>3</w:t>
                  </w:r>
                  <w:r>
                    <w:rPr>
                      <w:snapToGrid w:val="0"/>
                      <w:szCs w:val="21"/>
                    </w:rPr>
                    <w:t>，</w:t>
                  </w:r>
                  <w:r>
                    <w:rPr>
                      <w:snapToGrid w:val="0"/>
                      <w:szCs w:val="21"/>
                    </w:rPr>
                    <w:t>熔点：</w:t>
                  </w:r>
                  <w:r>
                    <w:rPr>
                      <w:snapToGrid w:val="0"/>
                      <w:szCs w:val="21"/>
                    </w:rPr>
                    <w:t>-114.3</w:t>
                  </w:r>
                  <w:r>
                    <w:rPr>
                      <w:snapToGrid w:val="0"/>
                      <w:szCs w:val="21"/>
                    </w:rPr>
                    <w:t>℃</w:t>
                  </w:r>
                  <w:r>
                    <w:rPr>
                      <w:snapToGrid w:val="0"/>
                      <w:szCs w:val="21"/>
                    </w:rPr>
                    <w:t>，</w:t>
                  </w:r>
                  <w:r>
                    <w:rPr>
                      <w:snapToGrid w:val="0"/>
                      <w:szCs w:val="21"/>
                    </w:rPr>
                    <w:t>沸点：</w:t>
                  </w:r>
                  <w:r>
                    <w:rPr>
                      <w:snapToGrid w:val="0"/>
                      <w:szCs w:val="21"/>
                    </w:rPr>
                    <w:t>78.4</w:t>
                  </w:r>
                  <w:r>
                    <w:rPr>
                      <w:snapToGrid w:val="0"/>
                      <w:szCs w:val="21"/>
                    </w:rPr>
                    <w:t>℃</w:t>
                  </w:r>
                  <w:r>
                    <w:rPr>
                      <w:snapToGrid w:val="0"/>
                      <w:szCs w:val="21"/>
                    </w:rPr>
                    <w:t>，</w:t>
                  </w:r>
                  <w:r>
                    <w:rPr>
                      <w:snapToGrid w:val="0"/>
                      <w:szCs w:val="21"/>
                    </w:rPr>
                    <w:t>饱和蒸汽压：</w:t>
                  </w:r>
                  <w:r>
                    <w:rPr>
                      <w:snapToGrid w:val="0"/>
                      <w:szCs w:val="21"/>
                    </w:rPr>
                    <w:t>5.33</w:t>
                  </w:r>
                  <w:r>
                    <w:rPr>
                      <w:rFonts w:hint="eastAsia"/>
                      <w:snapToGrid w:val="0"/>
                      <w:szCs w:val="21"/>
                    </w:rPr>
                    <w:t>k</w:t>
                  </w:r>
                  <w:r>
                    <w:rPr>
                      <w:snapToGrid w:val="0"/>
                      <w:szCs w:val="21"/>
                    </w:rPr>
                    <w:t>Pa</w:t>
                  </w:r>
                  <w:r>
                    <w:rPr>
                      <w:snapToGrid w:val="0"/>
                      <w:szCs w:val="21"/>
                    </w:rPr>
                    <w:t>，外观：无色、透明，具有特殊香味的液体（易挥发），溶解性：与水混溶，可混溶于醚、氯仿、甘油等多数有机溶剂</w:t>
                  </w:r>
                  <w:r>
                    <w:rPr>
                      <w:rFonts w:hint="eastAsia"/>
                      <w:snapToGrid w:val="0"/>
                      <w:szCs w:val="21"/>
                    </w:rPr>
                    <w:t>。</w:t>
                  </w:r>
                </w:p>
              </w:tc>
              <w:tc>
                <w:tcPr>
                  <w:tcW w:w="1365" w:type="dxa"/>
                  <w:tcBorders>
                    <w:tl2br w:val="nil"/>
                    <w:tr2bl w:val="nil"/>
                  </w:tcBorders>
                  <w:vAlign w:val="center"/>
                </w:tcPr>
                <w:p w:rsidR="00C27E7A" w:rsidRDefault="009B00CC">
                  <w:pPr>
                    <w:pStyle w:val="TableText"/>
                    <w:widowControl/>
                    <w:kinsoku w:val="0"/>
                    <w:autoSpaceDE w:val="0"/>
                    <w:autoSpaceDN w:val="0"/>
                    <w:adjustRightInd w:val="0"/>
                    <w:snapToGrid w:val="0"/>
                    <w:jc w:val="center"/>
                    <w:textAlignment w:val="baseline"/>
                    <w:rPr>
                      <w:rFonts w:ascii="Times New Roman" w:hAnsi="Times New Roman" w:cs="Times New Roman"/>
                      <w:b/>
                      <w:bCs/>
                      <w:sz w:val="21"/>
                      <w:szCs w:val="21"/>
                      <w:lang w:eastAsia="zh-CN"/>
                    </w:rPr>
                  </w:pPr>
                  <w:r>
                    <w:rPr>
                      <w:rFonts w:ascii="Times New Roman" w:hAnsi="Times New Roman" w:cs="Times New Roman"/>
                      <w:snapToGrid w:val="0"/>
                      <w:spacing w:val="3"/>
                      <w:kern w:val="0"/>
                      <w:sz w:val="21"/>
                      <w:szCs w:val="21"/>
                      <w:lang w:eastAsia="zh-CN"/>
                    </w:rPr>
                    <w:t>易燃物质，</w:t>
                  </w:r>
                  <w:hyperlink r:id="rId38" w:tgtFrame="https://upimg.baike.so.com/doc/_blank" w:history="1">
                    <w:r>
                      <w:rPr>
                        <w:rStyle w:val="af6"/>
                        <w:rFonts w:ascii="Times New Roman" w:hAnsi="Times New Roman" w:cs="Times New Roman"/>
                        <w:snapToGrid w:val="0"/>
                        <w:color w:val="auto"/>
                        <w:sz w:val="21"/>
                        <w:szCs w:val="21"/>
                        <w:u w:val="none"/>
                        <w:shd w:val="clear" w:color="auto" w:fill="FFFFFF"/>
                      </w:rPr>
                      <w:t>爆炸上限</w:t>
                    </w:r>
                  </w:hyperlink>
                  <w:r>
                    <w:rPr>
                      <w:rFonts w:ascii="Times New Roman" w:hAnsi="Times New Roman" w:cs="Times New Roman"/>
                      <w:snapToGrid w:val="0"/>
                      <w:sz w:val="21"/>
                      <w:szCs w:val="21"/>
                      <w:shd w:val="clear" w:color="auto" w:fill="FFFFFF"/>
                    </w:rPr>
                    <w:t>%</w:t>
                  </w:r>
                  <w:r>
                    <w:rPr>
                      <w:rFonts w:ascii="Times New Roman" w:hAnsi="Times New Roman" w:cs="Times New Roman" w:hint="eastAsia"/>
                      <w:snapToGrid w:val="0"/>
                      <w:sz w:val="21"/>
                      <w:szCs w:val="21"/>
                      <w:shd w:val="clear" w:color="auto" w:fill="FFFFFF"/>
                      <w:lang w:eastAsia="zh-CN"/>
                    </w:rPr>
                    <w:t>（</w:t>
                  </w:r>
                  <w:r>
                    <w:rPr>
                      <w:rFonts w:ascii="Times New Roman" w:hAnsi="Times New Roman" w:cs="Times New Roman"/>
                      <w:snapToGrid w:val="0"/>
                      <w:sz w:val="21"/>
                      <w:szCs w:val="21"/>
                      <w:shd w:val="clear" w:color="auto" w:fill="FFFFFF"/>
                    </w:rPr>
                    <w:t>V/V</w:t>
                  </w:r>
                  <w:r>
                    <w:rPr>
                      <w:rFonts w:ascii="Times New Roman" w:hAnsi="Times New Roman" w:cs="Times New Roman" w:hint="eastAsia"/>
                      <w:snapToGrid w:val="0"/>
                      <w:sz w:val="21"/>
                      <w:szCs w:val="21"/>
                      <w:shd w:val="clear" w:color="auto" w:fill="FFFFFF"/>
                      <w:lang w:eastAsia="zh-CN"/>
                    </w:rPr>
                    <w:t>）</w:t>
                  </w:r>
                  <w:r>
                    <w:rPr>
                      <w:rFonts w:ascii="Times New Roman" w:hAnsi="Times New Roman" w:cs="Times New Roman"/>
                      <w:snapToGrid w:val="0"/>
                      <w:sz w:val="21"/>
                      <w:szCs w:val="21"/>
                      <w:shd w:val="clear" w:color="auto" w:fill="FFFFFF"/>
                    </w:rPr>
                    <w:t>：</w:t>
                  </w:r>
                  <w:r>
                    <w:rPr>
                      <w:rFonts w:ascii="Times New Roman" w:hAnsi="Times New Roman" w:cs="Times New Roman"/>
                      <w:snapToGrid w:val="0"/>
                      <w:sz w:val="21"/>
                      <w:szCs w:val="21"/>
                      <w:shd w:val="clear" w:color="auto" w:fill="FFFFFF"/>
                    </w:rPr>
                    <w:t>19.0</w:t>
                  </w:r>
                  <w:r>
                    <w:rPr>
                      <w:rFonts w:ascii="Times New Roman" w:hAnsi="Times New Roman" w:cs="Times New Roman"/>
                      <w:snapToGrid w:val="0"/>
                      <w:sz w:val="21"/>
                      <w:szCs w:val="21"/>
                      <w:shd w:val="clear" w:color="auto" w:fill="FFFFFF"/>
                      <w:lang w:eastAsia="zh-CN"/>
                    </w:rPr>
                    <w:t>；</w:t>
                  </w:r>
                  <w:hyperlink r:id="rId39" w:tgtFrame="https://upimg.baike.so.com/doc/_blank" w:history="1">
                    <w:r>
                      <w:rPr>
                        <w:rStyle w:val="af6"/>
                        <w:rFonts w:ascii="Times New Roman" w:hAnsi="Times New Roman" w:cs="Times New Roman"/>
                        <w:snapToGrid w:val="0"/>
                        <w:color w:val="auto"/>
                        <w:sz w:val="21"/>
                        <w:szCs w:val="21"/>
                        <w:u w:val="none"/>
                        <w:shd w:val="clear" w:color="auto" w:fill="FFFFFF"/>
                      </w:rPr>
                      <w:t>爆炸下限</w:t>
                    </w:r>
                  </w:hyperlink>
                  <w:r>
                    <w:rPr>
                      <w:rFonts w:ascii="Times New Roman" w:hAnsi="Times New Roman" w:cs="Times New Roman"/>
                      <w:snapToGrid w:val="0"/>
                      <w:sz w:val="21"/>
                      <w:szCs w:val="21"/>
                      <w:shd w:val="clear" w:color="auto" w:fill="FFFFFF"/>
                    </w:rPr>
                    <w:t>%</w:t>
                  </w:r>
                  <w:r>
                    <w:rPr>
                      <w:rFonts w:ascii="Times New Roman" w:hAnsi="Times New Roman" w:cs="Times New Roman" w:hint="eastAsia"/>
                      <w:snapToGrid w:val="0"/>
                      <w:sz w:val="21"/>
                      <w:szCs w:val="21"/>
                      <w:shd w:val="clear" w:color="auto" w:fill="FFFFFF"/>
                      <w:lang w:eastAsia="zh-CN"/>
                    </w:rPr>
                    <w:t>（</w:t>
                  </w:r>
                  <w:r>
                    <w:rPr>
                      <w:rFonts w:ascii="Times New Roman" w:hAnsi="Times New Roman" w:cs="Times New Roman"/>
                      <w:snapToGrid w:val="0"/>
                      <w:sz w:val="21"/>
                      <w:szCs w:val="21"/>
                      <w:shd w:val="clear" w:color="auto" w:fill="FFFFFF"/>
                    </w:rPr>
                    <w:t>V/V</w:t>
                  </w:r>
                  <w:r>
                    <w:rPr>
                      <w:rFonts w:ascii="Times New Roman" w:hAnsi="Times New Roman" w:cs="Times New Roman" w:hint="eastAsia"/>
                      <w:snapToGrid w:val="0"/>
                      <w:sz w:val="21"/>
                      <w:szCs w:val="21"/>
                      <w:shd w:val="clear" w:color="auto" w:fill="FFFFFF"/>
                      <w:lang w:eastAsia="zh-CN"/>
                    </w:rPr>
                    <w:t>）</w:t>
                  </w:r>
                  <w:r>
                    <w:rPr>
                      <w:rFonts w:ascii="Times New Roman" w:hAnsi="Times New Roman" w:cs="Times New Roman"/>
                      <w:snapToGrid w:val="0"/>
                      <w:sz w:val="21"/>
                      <w:szCs w:val="21"/>
                      <w:shd w:val="clear" w:color="auto" w:fill="FFFFFF"/>
                    </w:rPr>
                    <w:t>：</w:t>
                  </w:r>
                  <w:r>
                    <w:rPr>
                      <w:rFonts w:ascii="Times New Roman" w:hAnsi="Times New Roman" w:cs="Times New Roman"/>
                      <w:snapToGrid w:val="0"/>
                      <w:sz w:val="21"/>
                      <w:szCs w:val="21"/>
                      <w:shd w:val="clear" w:color="auto" w:fill="FFFFFF"/>
                    </w:rPr>
                    <w:t>3.3</w:t>
                  </w:r>
                </w:p>
              </w:tc>
              <w:tc>
                <w:tcPr>
                  <w:tcW w:w="1820" w:type="dxa"/>
                  <w:tcBorders>
                    <w:tl2br w:val="nil"/>
                    <w:tr2bl w:val="nil"/>
                  </w:tcBorders>
                  <w:vAlign w:val="center"/>
                </w:tcPr>
                <w:p w:rsidR="00C27E7A" w:rsidRDefault="009B00CC">
                  <w:pPr>
                    <w:pStyle w:val="TableText"/>
                    <w:widowControl/>
                    <w:kinsoku w:val="0"/>
                    <w:autoSpaceDE w:val="0"/>
                    <w:autoSpaceDN w:val="0"/>
                    <w:adjustRightInd w:val="0"/>
                    <w:snapToGrid w:val="0"/>
                    <w:jc w:val="center"/>
                    <w:textAlignment w:val="baseline"/>
                    <w:rPr>
                      <w:rFonts w:ascii="Times New Roman" w:hAnsi="Times New Roman" w:cs="Times New Roman"/>
                      <w:b/>
                      <w:bCs/>
                      <w:sz w:val="21"/>
                      <w:szCs w:val="21"/>
                      <w:lang w:eastAsia="zh-CN"/>
                    </w:rPr>
                  </w:pPr>
                  <w:r>
                    <w:rPr>
                      <w:rFonts w:ascii="Times New Roman" w:hAnsi="Times New Roman" w:cs="Times New Roman"/>
                      <w:snapToGrid w:val="0"/>
                      <w:sz w:val="21"/>
                      <w:szCs w:val="21"/>
                      <w:shd w:val="clear" w:color="auto" w:fill="FFFFFF"/>
                    </w:rPr>
                    <w:t>LD</w:t>
                  </w:r>
                  <w:r>
                    <w:rPr>
                      <w:rFonts w:ascii="Times New Roman" w:hAnsi="Times New Roman" w:cs="Times New Roman"/>
                      <w:snapToGrid w:val="0"/>
                      <w:sz w:val="21"/>
                      <w:szCs w:val="21"/>
                      <w:shd w:val="clear" w:color="auto" w:fill="FFFFFF"/>
                    </w:rPr>
                    <w:t>50</w:t>
                  </w:r>
                  <w:r>
                    <w:rPr>
                      <w:rFonts w:ascii="Times New Roman" w:hAnsi="Times New Roman" w:cs="Times New Roman"/>
                      <w:snapToGrid w:val="0"/>
                      <w:sz w:val="21"/>
                      <w:szCs w:val="21"/>
                      <w:shd w:val="clear" w:color="auto" w:fill="FFFFFF"/>
                      <w:lang w:eastAsia="zh-CN"/>
                    </w:rPr>
                    <w:t>：</w:t>
                  </w:r>
                  <w:r>
                    <w:rPr>
                      <w:rFonts w:ascii="Times New Roman" w:hAnsi="Times New Roman" w:cs="Times New Roman"/>
                      <w:snapToGrid w:val="0"/>
                      <w:sz w:val="21"/>
                      <w:szCs w:val="21"/>
                      <w:shd w:val="clear" w:color="auto" w:fill="FFFFFF"/>
                    </w:rPr>
                    <w:t>7060mg/kg</w:t>
                  </w:r>
                  <w:r>
                    <w:rPr>
                      <w:rFonts w:ascii="Times New Roman" w:hAnsi="Times New Roman" w:cs="Times New Roman"/>
                      <w:snapToGrid w:val="0"/>
                      <w:sz w:val="21"/>
                      <w:szCs w:val="21"/>
                      <w:shd w:val="clear" w:color="auto" w:fill="FFFFFF"/>
                      <w:lang w:eastAsia="zh-CN"/>
                    </w:rPr>
                    <w:t>（</w:t>
                  </w:r>
                  <w:r>
                    <w:rPr>
                      <w:rFonts w:ascii="Times New Roman" w:hAnsi="Times New Roman" w:cs="Times New Roman"/>
                      <w:snapToGrid w:val="0"/>
                      <w:sz w:val="21"/>
                      <w:szCs w:val="21"/>
                      <w:shd w:val="clear" w:color="auto" w:fill="FFFFFF"/>
                      <w:lang w:eastAsia="zh-CN"/>
                    </w:rPr>
                    <w:t>兔经口</w:t>
                  </w:r>
                  <w:r>
                    <w:rPr>
                      <w:rFonts w:ascii="Times New Roman" w:hAnsi="Times New Roman" w:cs="Times New Roman"/>
                      <w:snapToGrid w:val="0"/>
                      <w:sz w:val="21"/>
                      <w:szCs w:val="21"/>
                      <w:shd w:val="clear" w:color="auto" w:fill="FFFFFF"/>
                      <w:lang w:eastAsia="zh-CN"/>
                    </w:rPr>
                    <w:t>）、</w:t>
                  </w:r>
                  <w:r>
                    <w:rPr>
                      <w:rFonts w:ascii="Times New Roman" w:hAnsi="Times New Roman" w:cs="Times New Roman"/>
                      <w:snapToGrid w:val="0"/>
                      <w:sz w:val="21"/>
                      <w:szCs w:val="21"/>
                      <w:shd w:val="clear" w:color="auto" w:fill="FFFFFF"/>
                      <w:lang w:eastAsia="zh-CN"/>
                    </w:rPr>
                    <w:t>7340</w:t>
                  </w:r>
                  <w:r>
                    <w:rPr>
                      <w:rFonts w:ascii="Times New Roman" w:hAnsi="Times New Roman" w:cs="Times New Roman"/>
                      <w:snapToGrid w:val="0"/>
                      <w:sz w:val="21"/>
                      <w:szCs w:val="21"/>
                      <w:shd w:val="clear" w:color="auto" w:fill="FFFFFF"/>
                    </w:rPr>
                    <w:t>mg/kg</w:t>
                  </w:r>
                  <w:r>
                    <w:rPr>
                      <w:rFonts w:ascii="Times New Roman" w:hAnsi="Times New Roman" w:cs="Times New Roman"/>
                      <w:snapToGrid w:val="0"/>
                      <w:sz w:val="21"/>
                      <w:szCs w:val="21"/>
                      <w:shd w:val="clear" w:color="auto" w:fill="FFFFFF"/>
                      <w:lang w:eastAsia="zh-CN"/>
                    </w:rPr>
                    <w:t>（</w:t>
                  </w:r>
                  <w:r>
                    <w:rPr>
                      <w:rFonts w:ascii="Times New Roman" w:hAnsi="Times New Roman" w:cs="Times New Roman"/>
                      <w:snapToGrid w:val="0"/>
                      <w:sz w:val="21"/>
                      <w:szCs w:val="21"/>
                      <w:shd w:val="clear" w:color="auto" w:fill="FFFFFF"/>
                      <w:lang w:eastAsia="zh-CN"/>
                    </w:rPr>
                    <w:t>兔经皮</w:t>
                  </w:r>
                  <w:r>
                    <w:rPr>
                      <w:rFonts w:ascii="Times New Roman" w:hAnsi="Times New Roman" w:cs="Times New Roman"/>
                      <w:snapToGrid w:val="0"/>
                      <w:sz w:val="21"/>
                      <w:szCs w:val="21"/>
                      <w:shd w:val="clear" w:color="auto" w:fill="FFFFFF"/>
                      <w:lang w:eastAsia="zh-CN"/>
                    </w:rPr>
                    <w:t>）；</w:t>
                  </w:r>
                  <w:r>
                    <w:rPr>
                      <w:rFonts w:ascii="Times New Roman" w:hAnsi="Times New Roman" w:cs="Times New Roman"/>
                      <w:snapToGrid w:val="0"/>
                      <w:sz w:val="21"/>
                      <w:szCs w:val="21"/>
                      <w:shd w:val="clear" w:color="auto" w:fill="FFFFFF"/>
                    </w:rPr>
                    <w:t>LC</w:t>
                  </w:r>
                  <w:r>
                    <w:rPr>
                      <w:rFonts w:ascii="Times New Roman" w:hAnsi="Times New Roman" w:cs="Times New Roman"/>
                      <w:snapToGrid w:val="0"/>
                      <w:sz w:val="21"/>
                      <w:szCs w:val="21"/>
                      <w:shd w:val="clear" w:color="auto" w:fill="FFFFFF"/>
                    </w:rPr>
                    <w:t>50</w:t>
                  </w:r>
                  <w:r>
                    <w:rPr>
                      <w:rFonts w:ascii="Times New Roman" w:hAnsi="Times New Roman" w:cs="Times New Roman"/>
                      <w:snapToGrid w:val="0"/>
                      <w:sz w:val="21"/>
                      <w:szCs w:val="21"/>
                      <w:shd w:val="clear" w:color="auto" w:fill="FFFFFF"/>
                      <w:lang w:eastAsia="zh-CN"/>
                    </w:rPr>
                    <w:t>：</w:t>
                  </w:r>
                  <w:r>
                    <w:rPr>
                      <w:rFonts w:ascii="Times New Roman" w:hAnsi="Times New Roman" w:cs="Times New Roman"/>
                      <w:snapToGrid w:val="0"/>
                      <w:sz w:val="21"/>
                      <w:szCs w:val="21"/>
                      <w:shd w:val="clear" w:color="auto" w:fill="FFFFFF"/>
                    </w:rPr>
                    <w:t>37620mg/m</w:t>
                  </w:r>
                  <w:r>
                    <w:rPr>
                      <w:rFonts w:ascii="Times New Roman" w:hAnsi="Times New Roman" w:cs="Times New Roman"/>
                      <w:snapToGrid w:val="0"/>
                      <w:sz w:val="21"/>
                      <w:szCs w:val="21"/>
                      <w:shd w:val="clear" w:color="auto" w:fill="FFFFFF"/>
                      <w:vertAlign w:val="superscript"/>
                    </w:rPr>
                    <w:t>3</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t>碳酸钾</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shd w:val="clear" w:color="auto" w:fill="FFFFFF"/>
                    </w:rPr>
                    <w:t>K</w:t>
                  </w:r>
                  <w:r>
                    <w:rPr>
                      <w:rFonts w:ascii="Times New Roman" w:hAnsi="Times New Roman" w:cs="Times New Roman"/>
                      <w:snapToGrid w:val="0"/>
                      <w:sz w:val="21"/>
                      <w:szCs w:val="21"/>
                      <w:shd w:val="clear" w:color="auto" w:fill="FFFFFF"/>
                      <w:vertAlign w:val="subscript"/>
                    </w:rPr>
                    <w:t>2</w:t>
                  </w:r>
                  <w:r>
                    <w:rPr>
                      <w:rFonts w:ascii="Times New Roman" w:hAnsi="Times New Roman" w:cs="Times New Roman"/>
                      <w:snapToGrid w:val="0"/>
                      <w:sz w:val="21"/>
                      <w:szCs w:val="21"/>
                      <w:shd w:val="clear" w:color="auto" w:fill="FFFFFF"/>
                    </w:rPr>
                    <w:t>CO</w:t>
                  </w:r>
                  <w:r>
                    <w:rPr>
                      <w:rFonts w:ascii="Times New Roman" w:hAnsi="Times New Roman" w:cs="Times New Roman"/>
                      <w:snapToGrid w:val="0"/>
                      <w:sz w:val="21"/>
                      <w:szCs w:val="21"/>
                      <w:shd w:val="clear" w:color="auto" w:fill="FFFFFF"/>
                      <w:vertAlign w:val="subscript"/>
                    </w:rPr>
                    <w:t>3</w:t>
                  </w:r>
                </w:p>
              </w:tc>
              <w:tc>
                <w:tcPr>
                  <w:tcW w:w="2895" w:type="dxa"/>
                  <w:tcBorders>
                    <w:tl2br w:val="nil"/>
                    <w:tr2bl w:val="nil"/>
                  </w:tcBorders>
                  <w:vAlign w:val="center"/>
                </w:tcPr>
                <w:p w:rsidR="00C27E7A" w:rsidRDefault="009B00CC">
                  <w:pPr>
                    <w:jc w:val="center"/>
                    <w:rPr>
                      <w:b/>
                      <w:bCs/>
                      <w:szCs w:val="21"/>
                    </w:rPr>
                  </w:pPr>
                  <w:r>
                    <w:rPr>
                      <w:snapToGrid w:val="0"/>
                      <w:szCs w:val="21"/>
                    </w:rPr>
                    <w:t>密度：</w:t>
                  </w:r>
                  <w:r>
                    <w:rPr>
                      <w:snapToGrid w:val="0"/>
                      <w:szCs w:val="21"/>
                    </w:rPr>
                    <w:t>2.428</w:t>
                  </w:r>
                  <w:r>
                    <w:rPr>
                      <w:snapToGrid w:val="0"/>
                      <w:szCs w:val="21"/>
                    </w:rPr>
                    <w:t>g/</w:t>
                  </w:r>
                  <w:r>
                    <w:rPr>
                      <w:rFonts w:hint="eastAsia"/>
                      <w:snapToGrid w:val="0"/>
                      <w:szCs w:val="21"/>
                    </w:rPr>
                    <w:t>cm</w:t>
                  </w:r>
                  <w:r>
                    <w:rPr>
                      <w:rFonts w:hint="eastAsia"/>
                      <w:snapToGrid w:val="0"/>
                      <w:szCs w:val="21"/>
                      <w:vertAlign w:val="superscript"/>
                    </w:rPr>
                    <w:t>3</w:t>
                  </w:r>
                  <w:r>
                    <w:rPr>
                      <w:rFonts w:hint="eastAsia"/>
                      <w:snapToGrid w:val="0"/>
                      <w:szCs w:val="21"/>
                    </w:rPr>
                    <w:t>，</w:t>
                  </w:r>
                  <w:r>
                    <w:rPr>
                      <w:snapToGrid w:val="0"/>
                      <w:szCs w:val="21"/>
                    </w:rPr>
                    <w:t>熔点：</w:t>
                  </w:r>
                  <w:r>
                    <w:rPr>
                      <w:snapToGrid w:val="0"/>
                      <w:szCs w:val="21"/>
                    </w:rPr>
                    <w:t>891</w:t>
                  </w:r>
                  <w:r>
                    <w:rPr>
                      <w:snapToGrid w:val="0"/>
                      <w:szCs w:val="21"/>
                    </w:rPr>
                    <w:t>℃</w:t>
                  </w:r>
                  <w:r>
                    <w:rPr>
                      <w:snapToGrid w:val="0"/>
                      <w:szCs w:val="21"/>
                    </w:rPr>
                    <w:t>，</w:t>
                  </w:r>
                  <w:r>
                    <w:rPr>
                      <w:snapToGrid w:val="0"/>
                      <w:szCs w:val="21"/>
                    </w:rPr>
                    <w:t>沸点：</w:t>
                  </w:r>
                  <w:r>
                    <w:rPr>
                      <w:snapToGrid w:val="0"/>
                      <w:szCs w:val="21"/>
                    </w:rPr>
                    <w:t>333.6</w:t>
                  </w:r>
                  <w:r>
                    <w:rPr>
                      <w:snapToGrid w:val="0"/>
                      <w:szCs w:val="21"/>
                    </w:rPr>
                    <w:t>℃</w:t>
                  </w:r>
                  <w:r>
                    <w:rPr>
                      <w:snapToGrid w:val="0"/>
                      <w:szCs w:val="21"/>
                    </w:rPr>
                    <w:t>，</w:t>
                  </w:r>
                  <w:r>
                    <w:rPr>
                      <w:snapToGrid w:val="0"/>
                      <w:szCs w:val="21"/>
                    </w:rPr>
                    <w:t>外观：白色结晶粉末，无臭，有强碱味，相对密度：</w:t>
                  </w:r>
                  <w:r>
                    <w:rPr>
                      <w:snapToGrid w:val="0"/>
                      <w:szCs w:val="21"/>
                    </w:rPr>
                    <w:t>2.428</w:t>
                  </w:r>
                  <w:r>
                    <w:rPr>
                      <w:snapToGrid w:val="0"/>
                      <w:szCs w:val="21"/>
                    </w:rPr>
                    <w:t>，在水中溶解度为</w:t>
                  </w:r>
                  <w:r>
                    <w:rPr>
                      <w:snapToGrid w:val="0"/>
                      <w:szCs w:val="21"/>
                    </w:rPr>
                    <w:t>114.5g/100mL</w:t>
                  </w:r>
                  <w:r>
                    <w:rPr>
                      <w:rFonts w:hint="eastAsia"/>
                      <w:snapToGrid w:val="0"/>
                      <w:szCs w:val="21"/>
                    </w:rPr>
                    <w:t>（</w:t>
                  </w:r>
                  <w:r>
                    <w:rPr>
                      <w:snapToGrid w:val="0"/>
                      <w:szCs w:val="21"/>
                    </w:rPr>
                    <w:t>25℃</w:t>
                  </w:r>
                  <w:r>
                    <w:rPr>
                      <w:rFonts w:hint="eastAsia"/>
                      <w:snapToGrid w:val="0"/>
                      <w:szCs w:val="21"/>
                    </w:rPr>
                    <w:t>）</w:t>
                  </w:r>
                  <w:r>
                    <w:rPr>
                      <w:snapToGrid w:val="0"/>
                      <w:szCs w:val="21"/>
                    </w:rPr>
                    <w:t>，在湿空气中易吸湿潮解。</w:t>
                  </w:r>
                </w:p>
              </w:tc>
              <w:tc>
                <w:tcPr>
                  <w:tcW w:w="1365" w:type="dxa"/>
                  <w:tcBorders>
                    <w:tl2br w:val="nil"/>
                    <w:tr2bl w:val="nil"/>
                  </w:tcBorders>
                  <w:vAlign w:val="center"/>
                </w:tcPr>
                <w:p w:rsidR="00C27E7A" w:rsidRDefault="009B00CC">
                  <w:pPr>
                    <w:pStyle w:val="TableText"/>
                    <w:widowControl/>
                    <w:kinsoku w:val="0"/>
                    <w:autoSpaceDE w:val="0"/>
                    <w:autoSpaceDN w:val="0"/>
                    <w:adjustRightInd w:val="0"/>
                    <w:snapToGrid w:val="0"/>
                    <w:jc w:val="center"/>
                    <w:textAlignment w:val="baseline"/>
                    <w:rPr>
                      <w:rFonts w:ascii="Times New Roman" w:hAnsi="Times New Roman" w:cs="Times New Roman"/>
                      <w:b/>
                      <w:bCs/>
                      <w:sz w:val="21"/>
                      <w:szCs w:val="21"/>
                      <w:lang w:eastAsia="zh-CN"/>
                    </w:rPr>
                  </w:pPr>
                  <w:r>
                    <w:rPr>
                      <w:rFonts w:ascii="Times New Roman" w:hAnsi="Times New Roman" w:cs="Times New Roman" w:hint="eastAsia"/>
                      <w:snapToGrid w:val="0"/>
                      <w:spacing w:val="3"/>
                      <w:sz w:val="21"/>
                      <w:szCs w:val="21"/>
                      <w:lang w:eastAsia="zh-CN"/>
                    </w:rPr>
                    <w:t>/</w:t>
                  </w:r>
                </w:p>
              </w:tc>
              <w:tc>
                <w:tcPr>
                  <w:tcW w:w="1820" w:type="dxa"/>
                  <w:tcBorders>
                    <w:tl2br w:val="nil"/>
                    <w:tr2bl w:val="nil"/>
                  </w:tcBorders>
                  <w:vAlign w:val="center"/>
                </w:tcPr>
                <w:p w:rsidR="00C27E7A" w:rsidRDefault="009B00CC">
                  <w:pPr>
                    <w:pStyle w:val="TableText"/>
                    <w:widowControl/>
                    <w:kinsoku w:val="0"/>
                    <w:autoSpaceDE w:val="0"/>
                    <w:autoSpaceDN w:val="0"/>
                    <w:adjustRightInd w:val="0"/>
                    <w:snapToGrid w:val="0"/>
                    <w:jc w:val="center"/>
                    <w:textAlignment w:val="baseline"/>
                    <w:rPr>
                      <w:rFonts w:ascii="Times New Roman" w:hAnsi="Times New Roman" w:cs="Times New Roman"/>
                      <w:b/>
                      <w:bCs/>
                      <w:sz w:val="21"/>
                      <w:szCs w:val="21"/>
                      <w:lang w:eastAsia="zh-CN"/>
                    </w:rPr>
                  </w:pPr>
                  <w:r>
                    <w:rPr>
                      <w:rFonts w:ascii="Times New Roman" w:hAnsi="Times New Roman" w:cs="Times New Roman"/>
                      <w:snapToGrid w:val="0"/>
                      <w:spacing w:val="3"/>
                      <w:kern w:val="0"/>
                      <w:sz w:val="21"/>
                      <w:szCs w:val="21"/>
                      <w:lang w:eastAsia="zh-CN"/>
                    </w:rPr>
                    <w:t>LD</w:t>
                  </w:r>
                  <w:r>
                    <w:rPr>
                      <w:rFonts w:ascii="Times New Roman" w:hAnsi="Times New Roman" w:cs="Times New Roman"/>
                      <w:snapToGrid w:val="0"/>
                      <w:spacing w:val="3"/>
                      <w:kern w:val="0"/>
                      <w:sz w:val="21"/>
                      <w:szCs w:val="21"/>
                      <w:lang w:eastAsia="zh-CN"/>
                    </w:rPr>
                    <w:t>50</w:t>
                  </w:r>
                  <w:r>
                    <w:rPr>
                      <w:rFonts w:ascii="Times New Roman" w:hAnsi="Times New Roman" w:cs="Times New Roman" w:hint="eastAsia"/>
                      <w:snapToGrid w:val="0"/>
                      <w:spacing w:val="3"/>
                      <w:kern w:val="0"/>
                      <w:sz w:val="21"/>
                      <w:szCs w:val="21"/>
                      <w:lang w:eastAsia="zh-CN"/>
                    </w:rPr>
                    <w:t>：</w:t>
                  </w:r>
                  <w:r>
                    <w:rPr>
                      <w:rFonts w:ascii="Times New Roman" w:hAnsi="Times New Roman" w:cs="Times New Roman"/>
                      <w:snapToGrid w:val="0"/>
                      <w:spacing w:val="3"/>
                      <w:kern w:val="0"/>
                      <w:sz w:val="21"/>
                      <w:szCs w:val="21"/>
                      <w:lang w:eastAsia="zh-CN"/>
                    </w:rPr>
                    <w:t>1870mg/kg</w:t>
                  </w:r>
                  <w:r>
                    <w:rPr>
                      <w:rFonts w:ascii="Times New Roman" w:hAnsi="Times New Roman" w:cs="Times New Roman" w:hint="eastAsia"/>
                      <w:snapToGrid w:val="0"/>
                      <w:spacing w:val="3"/>
                      <w:kern w:val="0"/>
                      <w:sz w:val="21"/>
                      <w:szCs w:val="21"/>
                      <w:lang w:eastAsia="zh-CN"/>
                    </w:rPr>
                    <w:t>（</w:t>
                  </w:r>
                  <w:r>
                    <w:rPr>
                      <w:rFonts w:ascii="Times New Roman" w:hAnsi="Times New Roman" w:cs="Times New Roman"/>
                      <w:snapToGrid w:val="0"/>
                      <w:spacing w:val="3"/>
                      <w:kern w:val="0"/>
                      <w:sz w:val="21"/>
                      <w:szCs w:val="21"/>
                      <w:lang w:eastAsia="zh-CN"/>
                    </w:rPr>
                    <w:t>大鼠经口</w:t>
                  </w:r>
                  <w:r>
                    <w:rPr>
                      <w:rFonts w:ascii="Times New Roman" w:hAnsi="Times New Roman" w:cs="Times New Roman" w:hint="eastAsia"/>
                      <w:snapToGrid w:val="0"/>
                      <w:spacing w:val="3"/>
                      <w:kern w:val="0"/>
                      <w:sz w:val="21"/>
                      <w:szCs w:val="21"/>
                      <w:lang w:eastAsia="zh-CN"/>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t>磷酸钾</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shd w:val="clear" w:color="auto" w:fill="FFFFFF"/>
                    </w:rPr>
                    <w:t>K</w:t>
                  </w:r>
                  <w:r>
                    <w:rPr>
                      <w:rFonts w:ascii="Times New Roman" w:hAnsi="Times New Roman" w:cs="Times New Roman"/>
                      <w:snapToGrid w:val="0"/>
                      <w:sz w:val="21"/>
                      <w:szCs w:val="21"/>
                      <w:shd w:val="clear" w:color="auto" w:fill="FFFFFF"/>
                      <w:vertAlign w:val="subscript"/>
                    </w:rPr>
                    <w:t>3</w:t>
                  </w:r>
                  <w:r>
                    <w:rPr>
                      <w:rFonts w:ascii="Times New Roman" w:hAnsi="Times New Roman" w:cs="Times New Roman"/>
                      <w:snapToGrid w:val="0"/>
                      <w:sz w:val="21"/>
                      <w:szCs w:val="21"/>
                      <w:shd w:val="clear" w:color="auto" w:fill="FFFFFF"/>
                    </w:rPr>
                    <w:t>PO</w:t>
                  </w:r>
                  <w:r>
                    <w:rPr>
                      <w:rFonts w:ascii="Times New Roman" w:hAnsi="Times New Roman" w:cs="Times New Roman"/>
                      <w:snapToGrid w:val="0"/>
                      <w:sz w:val="21"/>
                      <w:szCs w:val="21"/>
                      <w:shd w:val="clear" w:color="auto" w:fill="FFFFFF"/>
                      <w:vertAlign w:val="subscript"/>
                    </w:rPr>
                    <w:t>4</w:t>
                  </w:r>
                </w:p>
              </w:tc>
              <w:tc>
                <w:tcPr>
                  <w:tcW w:w="2895" w:type="dxa"/>
                  <w:tcBorders>
                    <w:tl2br w:val="nil"/>
                    <w:tr2bl w:val="nil"/>
                  </w:tcBorders>
                  <w:vAlign w:val="center"/>
                </w:tcPr>
                <w:p w:rsidR="00C27E7A" w:rsidRDefault="009B00CC">
                  <w:pPr>
                    <w:jc w:val="center"/>
                    <w:rPr>
                      <w:b/>
                      <w:bCs/>
                      <w:szCs w:val="21"/>
                    </w:rPr>
                  </w:pPr>
                  <w:r>
                    <w:rPr>
                      <w:snapToGrid w:val="0"/>
                      <w:szCs w:val="21"/>
                    </w:rPr>
                    <w:t>密度：</w:t>
                  </w:r>
                  <w:r>
                    <w:rPr>
                      <w:snapToGrid w:val="0"/>
                      <w:szCs w:val="21"/>
                    </w:rPr>
                    <w:t>2</w:t>
                  </w:r>
                  <w:r>
                    <w:rPr>
                      <w:rFonts w:hint="eastAsia"/>
                      <w:snapToGrid w:val="0"/>
                      <w:szCs w:val="21"/>
                    </w:rPr>
                    <w:t>.</w:t>
                  </w:r>
                  <w:r>
                    <w:rPr>
                      <w:snapToGrid w:val="0"/>
                      <w:szCs w:val="21"/>
                    </w:rPr>
                    <w:t>564g/</w:t>
                  </w:r>
                  <w:r>
                    <w:rPr>
                      <w:rFonts w:hint="eastAsia"/>
                      <w:snapToGrid w:val="0"/>
                      <w:szCs w:val="21"/>
                    </w:rPr>
                    <w:t>cm</w:t>
                  </w:r>
                  <w:r>
                    <w:rPr>
                      <w:rFonts w:hint="eastAsia"/>
                      <w:snapToGrid w:val="0"/>
                      <w:szCs w:val="21"/>
                      <w:vertAlign w:val="superscript"/>
                    </w:rPr>
                    <w:t>3</w:t>
                  </w:r>
                  <w:r>
                    <w:rPr>
                      <w:rFonts w:hint="eastAsia"/>
                      <w:snapToGrid w:val="0"/>
                      <w:szCs w:val="21"/>
                    </w:rPr>
                    <w:t>，</w:t>
                  </w:r>
                  <w:r>
                    <w:rPr>
                      <w:snapToGrid w:val="0"/>
                      <w:szCs w:val="21"/>
                    </w:rPr>
                    <w:t>熔点：</w:t>
                  </w:r>
                  <w:r>
                    <w:rPr>
                      <w:snapToGrid w:val="0"/>
                      <w:szCs w:val="21"/>
                    </w:rPr>
                    <w:t>1380</w:t>
                  </w:r>
                  <w:r>
                    <w:rPr>
                      <w:snapToGrid w:val="0"/>
                      <w:szCs w:val="21"/>
                    </w:rPr>
                    <w:t>℃</w:t>
                  </w:r>
                  <w:r>
                    <w:rPr>
                      <w:snapToGrid w:val="0"/>
                      <w:szCs w:val="21"/>
                    </w:rPr>
                    <w:t>，</w:t>
                  </w:r>
                  <w:r>
                    <w:rPr>
                      <w:snapToGrid w:val="0"/>
                      <w:szCs w:val="21"/>
                    </w:rPr>
                    <w:t>外观：无色斜方晶系结晶或白色</w:t>
                  </w:r>
                  <w:r>
                    <w:rPr>
                      <w:rFonts w:hint="eastAsia"/>
                      <w:snapToGrid w:val="0"/>
                      <w:szCs w:val="21"/>
                    </w:rPr>
                    <w:t>结晶</w:t>
                  </w:r>
                  <w:r>
                    <w:rPr>
                      <w:snapToGrid w:val="0"/>
                      <w:szCs w:val="21"/>
                    </w:rPr>
                    <w:t>粉末，溶解性：易溶于水，难溶于乙醇，水溶液呈碱性，有强腐蚀性，吸湿性较强。</w:t>
                  </w:r>
                </w:p>
              </w:tc>
              <w:tc>
                <w:tcPr>
                  <w:tcW w:w="1365" w:type="dxa"/>
                  <w:tcBorders>
                    <w:tl2br w:val="nil"/>
                    <w:tr2bl w:val="nil"/>
                  </w:tcBorders>
                  <w:vAlign w:val="center"/>
                </w:tcPr>
                <w:p w:rsidR="00C27E7A" w:rsidRDefault="009B00CC">
                  <w:pPr>
                    <w:widowControl/>
                    <w:kinsoku w:val="0"/>
                    <w:autoSpaceDE w:val="0"/>
                    <w:autoSpaceDN w:val="0"/>
                    <w:adjustRightInd w:val="0"/>
                    <w:snapToGrid w:val="0"/>
                    <w:jc w:val="center"/>
                    <w:textAlignment w:val="baseline"/>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kinsoku w:val="0"/>
                    <w:autoSpaceDE w:val="0"/>
                    <w:autoSpaceDN w:val="0"/>
                    <w:adjustRightInd w:val="0"/>
                    <w:snapToGrid w:val="0"/>
                    <w:jc w:val="center"/>
                    <w:textAlignment w:val="baseline"/>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t>叔丁醇钠</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C</w:t>
                  </w:r>
                  <w:r>
                    <w:rPr>
                      <w:rFonts w:ascii="Times New Roman" w:eastAsia="Helvetica" w:hAnsi="Times New Roman" w:cs="Times New Roman"/>
                      <w:snapToGrid w:val="0"/>
                      <w:sz w:val="21"/>
                      <w:szCs w:val="21"/>
                      <w:shd w:val="clear" w:color="auto" w:fill="FFFFFF"/>
                      <w:vertAlign w:val="subscript"/>
                    </w:rPr>
                    <w:t>4</w:t>
                  </w:r>
                  <w:r>
                    <w:rPr>
                      <w:rFonts w:ascii="Times New Roman" w:eastAsia="Helvetica" w:hAnsi="Times New Roman" w:cs="Times New Roman"/>
                      <w:snapToGrid w:val="0"/>
                      <w:sz w:val="21"/>
                      <w:szCs w:val="21"/>
                      <w:shd w:val="clear" w:color="auto" w:fill="FFFFFF"/>
                    </w:rPr>
                    <w:t>H</w:t>
                  </w:r>
                  <w:r>
                    <w:rPr>
                      <w:rFonts w:ascii="Times New Roman" w:eastAsia="Helvetica" w:hAnsi="Times New Roman" w:cs="Times New Roman"/>
                      <w:snapToGrid w:val="0"/>
                      <w:sz w:val="21"/>
                      <w:szCs w:val="21"/>
                      <w:shd w:val="clear" w:color="auto" w:fill="FFFFFF"/>
                      <w:vertAlign w:val="subscript"/>
                    </w:rPr>
                    <w:t>9</w:t>
                  </w:r>
                  <w:r>
                    <w:rPr>
                      <w:rFonts w:ascii="Times New Roman" w:eastAsia="Helvetica" w:hAnsi="Times New Roman" w:cs="Times New Roman"/>
                      <w:snapToGrid w:val="0"/>
                      <w:sz w:val="21"/>
                      <w:szCs w:val="21"/>
                      <w:shd w:val="clear" w:color="auto" w:fill="FFFFFF"/>
                    </w:rPr>
                    <w:t>NaO</w:t>
                  </w:r>
                </w:p>
              </w:tc>
              <w:tc>
                <w:tcPr>
                  <w:tcW w:w="2895" w:type="dxa"/>
                  <w:tcBorders>
                    <w:tl2br w:val="nil"/>
                    <w:tr2bl w:val="nil"/>
                  </w:tcBorders>
                  <w:vAlign w:val="center"/>
                </w:tcPr>
                <w:p w:rsidR="00C27E7A" w:rsidRDefault="009B00CC">
                  <w:pPr>
                    <w:jc w:val="center"/>
                    <w:rPr>
                      <w:b/>
                      <w:bCs/>
                      <w:szCs w:val="21"/>
                    </w:rPr>
                  </w:pPr>
                  <w:r>
                    <w:rPr>
                      <w:snapToGrid w:val="0"/>
                      <w:szCs w:val="21"/>
                    </w:rPr>
                    <w:t>密度：</w:t>
                  </w:r>
                  <w:r>
                    <w:rPr>
                      <w:snapToGrid w:val="0"/>
                      <w:szCs w:val="21"/>
                    </w:rPr>
                    <w:t>1.104</w:t>
                  </w:r>
                  <w:r>
                    <w:rPr>
                      <w:snapToGrid w:val="0"/>
                      <w:szCs w:val="21"/>
                    </w:rPr>
                    <w:t>g/</w:t>
                  </w:r>
                  <w:r>
                    <w:rPr>
                      <w:rFonts w:hint="eastAsia"/>
                      <w:snapToGrid w:val="0"/>
                      <w:szCs w:val="21"/>
                    </w:rPr>
                    <w:t>cm</w:t>
                  </w:r>
                  <w:r>
                    <w:rPr>
                      <w:rFonts w:hint="eastAsia"/>
                      <w:snapToGrid w:val="0"/>
                      <w:szCs w:val="21"/>
                      <w:vertAlign w:val="superscript"/>
                    </w:rPr>
                    <w:t>3</w:t>
                  </w:r>
                  <w:r>
                    <w:rPr>
                      <w:rFonts w:hint="eastAsia"/>
                      <w:snapToGrid w:val="0"/>
                      <w:szCs w:val="21"/>
                    </w:rPr>
                    <w:t>，</w:t>
                  </w:r>
                  <w:r>
                    <w:rPr>
                      <w:snapToGrid w:val="0"/>
                      <w:szCs w:val="21"/>
                    </w:rPr>
                    <w:t>熔点：</w:t>
                  </w:r>
                  <w:r>
                    <w:rPr>
                      <w:snapToGrid w:val="0"/>
                      <w:szCs w:val="21"/>
                    </w:rPr>
                    <w:t>180</w:t>
                  </w:r>
                  <w:r>
                    <w:rPr>
                      <w:snapToGrid w:val="0"/>
                      <w:szCs w:val="21"/>
                    </w:rPr>
                    <w:t>℃</w:t>
                  </w:r>
                  <w:r>
                    <w:rPr>
                      <w:snapToGrid w:val="0"/>
                      <w:szCs w:val="21"/>
                    </w:rPr>
                    <w:t>，</w:t>
                  </w:r>
                  <w:r>
                    <w:rPr>
                      <w:snapToGrid w:val="0"/>
                      <w:szCs w:val="21"/>
                    </w:rPr>
                    <w:t>外观：白色晶体，溶解性：与水反应。常温常压下稳定，避免强还原剂、水分、空气、酸接触</w:t>
                  </w:r>
                  <w:r>
                    <w:rPr>
                      <w:rFonts w:hint="eastAsia"/>
                      <w:snapToGrid w:val="0"/>
                      <w:szCs w:val="21"/>
                    </w:rPr>
                    <w:t>。</w:t>
                  </w:r>
                </w:p>
              </w:tc>
              <w:tc>
                <w:tcPr>
                  <w:tcW w:w="1365" w:type="dxa"/>
                  <w:tcBorders>
                    <w:tl2br w:val="nil"/>
                    <w:tr2bl w:val="nil"/>
                  </w:tcBorders>
                  <w:vAlign w:val="center"/>
                </w:tcPr>
                <w:p w:rsidR="00C27E7A" w:rsidRDefault="009B00CC">
                  <w:pPr>
                    <w:widowControl/>
                    <w:kinsoku w:val="0"/>
                    <w:autoSpaceDE w:val="0"/>
                    <w:autoSpaceDN w:val="0"/>
                    <w:adjustRightInd w:val="0"/>
                    <w:snapToGrid w:val="0"/>
                    <w:jc w:val="center"/>
                    <w:textAlignment w:val="baseline"/>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kinsoku w:val="0"/>
                    <w:autoSpaceDE w:val="0"/>
                    <w:autoSpaceDN w:val="0"/>
                    <w:adjustRightInd w:val="0"/>
                    <w:snapToGrid w:val="0"/>
                    <w:jc w:val="center"/>
                    <w:textAlignment w:val="baseline"/>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t>三乙胺</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C</w:t>
                  </w:r>
                  <w:r>
                    <w:rPr>
                      <w:rFonts w:ascii="Times New Roman" w:eastAsia="Helvetica" w:hAnsi="Times New Roman" w:cs="Times New Roman"/>
                      <w:snapToGrid w:val="0"/>
                      <w:sz w:val="21"/>
                      <w:szCs w:val="21"/>
                      <w:shd w:val="clear" w:color="auto" w:fill="FFFFFF"/>
                      <w:vertAlign w:val="subscript"/>
                    </w:rPr>
                    <w:t>6</w:t>
                  </w:r>
                  <w:r>
                    <w:rPr>
                      <w:rFonts w:ascii="Times New Roman" w:eastAsia="Helvetica" w:hAnsi="Times New Roman" w:cs="Times New Roman"/>
                      <w:snapToGrid w:val="0"/>
                      <w:sz w:val="21"/>
                      <w:szCs w:val="21"/>
                      <w:shd w:val="clear" w:color="auto" w:fill="FFFFFF"/>
                    </w:rPr>
                    <w:t>H</w:t>
                  </w:r>
                  <w:r>
                    <w:rPr>
                      <w:rFonts w:ascii="Times New Roman" w:eastAsia="Helvetica" w:hAnsi="Times New Roman" w:cs="Times New Roman"/>
                      <w:snapToGrid w:val="0"/>
                      <w:sz w:val="21"/>
                      <w:szCs w:val="21"/>
                      <w:shd w:val="clear" w:color="auto" w:fill="FFFFFF"/>
                      <w:vertAlign w:val="subscript"/>
                    </w:rPr>
                    <w:t>15</w:t>
                  </w:r>
                  <w:r>
                    <w:rPr>
                      <w:rFonts w:ascii="Times New Roman" w:eastAsia="Helvetica" w:hAnsi="Times New Roman" w:cs="Times New Roman"/>
                      <w:snapToGrid w:val="0"/>
                      <w:sz w:val="21"/>
                      <w:szCs w:val="21"/>
                      <w:shd w:val="clear" w:color="auto" w:fill="FFFFFF"/>
                    </w:rPr>
                    <w:t>N</w:t>
                  </w:r>
                </w:p>
              </w:tc>
              <w:tc>
                <w:tcPr>
                  <w:tcW w:w="2895" w:type="dxa"/>
                  <w:tcBorders>
                    <w:tl2br w:val="nil"/>
                    <w:tr2bl w:val="nil"/>
                  </w:tcBorders>
                  <w:vAlign w:val="center"/>
                </w:tcPr>
                <w:p w:rsidR="00C27E7A" w:rsidRDefault="009B00CC">
                  <w:pPr>
                    <w:jc w:val="center"/>
                    <w:rPr>
                      <w:b/>
                      <w:bCs/>
                      <w:szCs w:val="21"/>
                    </w:rPr>
                  </w:pPr>
                  <w:r>
                    <w:rPr>
                      <w:snapToGrid w:val="0"/>
                      <w:szCs w:val="21"/>
                    </w:rPr>
                    <w:t>密度：</w:t>
                  </w:r>
                  <w:r>
                    <w:rPr>
                      <w:snapToGrid w:val="0"/>
                      <w:szCs w:val="21"/>
                    </w:rPr>
                    <w:t>0.728</w:t>
                  </w:r>
                  <w:r>
                    <w:rPr>
                      <w:snapToGrid w:val="0"/>
                      <w:szCs w:val="21"/>
                    </w:rPr>
                    <w:t>g/</w:t>
                  </w:r>
                  <w:r>
                    <w:rPr>
                      <w:rFonts w:hint="eastAsia"/>
                      <w:snapToGrid w:val="0"/>
                      <w:szCs w:val="21"/>
                    </w:rPr>
                    <w:t>cm</w:t>
                  </w:r>
                  <w:r>
                    <w:rPr>
                      <w:rFonts w:hint="eastAsia"/>
                      <w:snapToGrid w:val="0"/>
                      <w:szCs w:val="21"/>
                      <w:vertAlign w:val="superscript"/>
                    </w:rPr>
                    <w:t>3</w:t>
                  </w:r>
                  <w:r>
                    <w:rPr>
                      <w:snapToGrid w:val="0"/>
                      <w:szCs w:val="21"/>
                    </w:rPr>
                    <w:t>熔点：</w:t>
                  </w:r>
                  <w:r>
                    <w:rPr>
                      <w:snapToGrid w:val="0"/>
                      <w:szCs w:val="21"/>
                    </w:rPr>
                    <w:t>-115</w:t>
                  </w:r>
                  <w:r>
                    <w:rPr>
                      <w:snapToGrid w:val="0"/>
                      <w:szCs w:val="21"/>
                    </w:rPr>
                    <w:t>℃</w:t>
                  </w:r>
                  <w:r>
                    <w:rPr>
                      <w:snapToGrid w:val="0"/>
                      <w:szCs w:val="21"/>
                    </w:rPr>
                    <w:t>，</w:t>
                  </w:r>
                  <w:r>
                    <w:rPr>
                      <w:snapToGrid w:val="0"/>
                      <w:szCs w:val="21"/>
                    </w:rPr>
                    <w:t>沸点：</w:t>
                  </w:r>
                  <w:r>
                    <w:rPr>
                      <w:snapToGrid w:val="0"/>
                      <w:szCs w:val="21"/>
                    </w:rPr>
                    <w:t>90℃</w:t>
                  </w:r>
                  <w:r>
                    <w:rPr>
                      <w:snapToGrid w:val="0"/>
                      <w:szCs w:val="21"/>
                    </w:rPr>
                    <w:t>，</w:t>
                  </w:r>
                  <w:r>
                    <w:rPr>
                      <w:rFonts w:hint="eastAsia"/>
                      <w:snapToGrid w:val="0"/>
                      <w:szCs w:val="21"/>
                    </w:rPr>
                    <w:t>饱和蒸气</w:t>
                  </w:r>
                  <w:r>
                    <w:rPr>
                      <w:snapToGrid w:val="0"/>
                      <w:szCs w:val="21"/>
                    </w:rPr>
                    <w:t>压：</w:t>
                  </w:r>
                  <w:r>
                    <w:rPr>
                      <w:snapToGrid w:val="0"/>
                      <w:szCs w:val="21"/>
                    </w:rPr>
                    <w:t>7.2</w:t>
                  </w:r>
                  <w:r>
                    <w:rPr>
                      <w:rFonts w:hint="eastAsia"/>
                      <w:snapToGrid w:val="0"/>
                      <w:szCs w:val="21"/>
                    </w:rPr>
                    <w:t>k</w:t>
                  </w:r>
                  <w:r>
                    <w:rPr>
                      <w:snapToGrid w:val="0"/>
                      <w:szCs w:val="21"/>
                    </w:rPr>
                    <w:t>Pa</w:t>
                  </w:r>
                  <w:r>
                    <w:rPr>
                      <w:snapToGrid w:val="0"/>
                      <w:szCs w:val="21"/>
                    </w:rPr>
                    <w:t>，外观：无色油状液体，溶解性：微溶于水，溶于乙醇、乙醚、丙酮等多数有机溶剂</w:t>
                  </w:r>
                  <w:r>
                    <w:rPr>
                      <w:rFonts w:hint="eastAsia"/>
                      <w:snapToGrid w:val="0"/>
                      <w:szCs w:val="21"/>
                    </w:rPr>
                    <w:t>。</w:t>
                  </w:r>
                </w:p>
              </w:tc>
              <w:tc>
                <w:tcPr>
                  <w:tcW w:w="1365" w:type="dxa"/>
                  <w:tcBorders>
                    <w:tl2br w:val="nil"/>
                    <w:tr2bl w:val="nil"/>
                  </w:tcBorders>
                  <w:vAlign w:val="center"/>
                </w:tcPr>
                <w:p w:rsidR="00C27E7A" w:rsidRDefault="009B00CC">
                  <w:pPr>
                    <w:pStyle w:val="TableText"/>
                    <w:widowControl/>
                    <w:kinsoku w:val="0"/>
                    <w:autoSpaceDE w:val="0"/>
                    <w:autoSpaceDN w:val="0"/>
                    <w:adjustRightInd w:val="0"/>
                    <w:snapToGrid w:val="0"/>
                    <w:jc w:val="center"/>
                    <w:textAlignment w:val="baseline"/>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易燃</w:t>
                  </w:r>
                  <w:r>
                    <w:rPr>
                      <w:rFonts w:ascii="Times New Roman" w:hAnsi="Times New Roman" w:cs="Times New Roman"/>
                      <w:snapToGrid w:val="0"/>
                      <w:sz w:val="21"/>
                      <w:szCs w:val="21"/>
                      <w:shd w:val="clear" w:color="auto" w:fill="FFFFFF"/>
                      <w:lang w:eastAsia="zh-CN"/>
                    </w:rPr>
                    <w:t>，</w:t>
                  </w:r>
                  <w:r>
                    <w:rPr>
                      <w:rFonts w:ascii="Times New Roman" w:hAnsi="Times New Roman" w:cs="Times New Roman"/>
                      <w:snapToGrid w:val="0"/>
                      <w:sz w:val="21"/>
                      <w:szCs w:val="21"/>
                      <w:shd w:val="clear" w:color="auto" w:fill="FFFFFF"/>
                      <w:lang w:eastAsia="zh-CN"/>
                    </w:rPr>
                    <w:t>爆炸上限（</w:t>
                  </w:r>
                  <w:r>
                    <w:rPr>
                      <w:rFonts w:ascii="Times New Roman" w:hAnsi="Times New Roman" w:cs="Times New Roman"/>
                      <w:snapToGrid w:val="0"/>
                      <w:sz w:val="21"/>
                      <w:szCs w:val="21"/>
                      <w:shd w:val="clear" w:color="auto" w:fill="FFFFFF"/>
                      <w:lang w:eastAsia="zh-CN"/>
                    </w:rPr>
                    <w:t>V/V</w:t>
                  </w:r>
                  <w:r>
                    <w:rPr>
                      <w:rFonts w:ascii="Times New Roman" w:hAnsi="Times New Roman" w:cs="Times New Roman"/>
                      <w:snapToGrid w:val="0"/>
                      <w:sz w:val="21"/>
                      <w:szCs w:val="21"/>
                      <w:shd w:val="clear" w:color="auto" w:fill="FFFFFF"/>
                      <w:lang w:eastAsia="zh-CN"/>
                    </w:rPr>
                    <w:t>）</w:t>
                  </w:r>
                  <w:r>
                    <w:rPr>
                      <w:rFonts w:ascii="Times New Roman" w:hAnsi="Times New Roman" w:cs="Times New Roman" w:hint="eastAsia"/>
                      <w:snapToGrid w:val="0"/>
                      <w:sz w:val="21"/>
                      <w:szCs w:val="21"/>
                      <w:shd w:val="clear" w:color="auto" w:fill="FFFFFF"/>
                      <w:lang w:eastAsia="zh-CN"/>
                    </w:rPr>
                    <w:t>：</w:t>
                  </w:r>
                  <w:r>
                    <w:rPr>
                      <w:rFonts w:ascii="Times New Roman" w:hAnsi="Times New Roman" w:cs="Times New Roman"/>
                      <w:snapToGrid w:val="0"/>
                      <w:sz w:val="21"/>
                      <w:szCs w:val="21"/>
                      <w:shd w:val="clear" w:color="auto" w:fill="FFFFFF"/>
                      <w:lang w:eastAsia="zh-CN"/>
                    </w:rPr>
                    <w:t>8.0</w:t>
                  </w:r>
                  <w:r>
                    <w:rPr>
                      <w:rFonts w:ascii="Times New Roman" w:hAnsi="Times New Roman" w:cs="Times New Roman" w:hint="eastAsia"/>
                      <w:snapToGrid w:val="0"/>
                      <w:sz w:val="21"/>
                      <w:szCs w:val="21"/>
                      <w:shd w:val="clear" w:color="auto" w:fill="FFFFFF"/>
                      <w:lang w:eastAsia="zh-CN"/>
                    </w:rPr>
                    <w:t>%</w:t>
                  </w:r>
                  <w:r>
                    <w:rPr>
                      <w:rFonts w:ascii="Times New Roman" w:hAnsi="Times New Roman" w:cs="Times New Roman"/>
                      <w:snapToGrid w:val="0"/>
                      <w:sz w:val="21"/>
                      <w:szCs w:val="21"/>
                      <w:shd w:val="clear" w:color="auto" w:fill="FFFFFF"/>
                      <w:lang w:eastAsia="zh-CN"/>
                    </w:rPr>
                    <w:t>，爆炸下限（</w:t>
                  </w:r>
                  <w:r>
                    <w:rPr>
                      <w:rFonts w:ascii="Times New Roman" w:hAnsi="Times New Roman" w:cs="Times New Roman"/>
                      <w:snapToGrid w:val="0"/>
                      <w:sz w:val="21"/>
                      <w:szCs w:val="21"/>
                      <w:shd w:val="clear" w:color="auto" w:fill="FFFFFF"/>
                      <w:lang w:eastAsia="zh-CN"/>
                    </w:rPr>
                    <w:t>V/V</w:t>
                  </w:r>
                  <w:r>
                    <w:rPr>
                      <w:rFonts w:ascii="Times New Roman" w:hAnsi="Times New Roman" w:cs="Times New Roman"/>
                      <w:snapToGrid w:val="0"/>
                      <w:sz w:val="21"/>
                      <w:szCs w:val="21"/>
                      <w:shd w:val="clear" w:color="auto" w:fill="FFFFFF"/>
                      <w:lang w:eastAsia="zh-CN"/>
                    </w:rPr>
                    <w:t>）：</w:t>
                  </w:r>
                  <w:r>
                    <w:rPr>
                      <w:rFonts w:ascii="Times New Roman" w:hAnsi="Times New Roman" w:cs="Times New Roman"/>
                      <w:snapToGrid w:val="0"/>
                      <w:sz w:val="21"/>
                      <w:szCs w:val="21"/>
                      <w:shd w:val="clear" w:color="auto" w:fill="FFFFFF"/>
                      <w:lang w:eastAsia="zh-CN"/>
                    </w:rPr>
                    <w:t>1.2</w:t>
                  </w:r>
                  <w:r>
                    <w:rPr>
                      <w:rFonts w:ascii="Times New Roman" w:hAnsi="Times New Roman" w:cs="Times New Roman" w:hint="eastAsia"/>
                      <w:snapToGrid w:val="0"/>
                      <w:sz w:val="21"/>
                      <w:szCs w:val="21"/>
                      <w:shd w:val="clear" w:color="auto" w:fill="FFFFFF"/>
                      <w:lang w:eastAsia="zh-CN"/>
                    </w:rPr>
                    <w:t>%</w:t>
                  </w:r>
                </w:p>
              </w:tc>
              <w:tc>
                <w:tcPr>
                  <w:tcW w:w="1820" w:type="dxa"/>
                  <w:tcBorders>
                    <w:tl2br w:val="nil"/>
                    <w:tr2bl w:val="nil"/>
                  </w:tcBorders>
                  <w:vAlign w:val="center"/>
                </w:tcPr>
                <w:p w:rsidR="00C27E7A" w:rsidRDefault="009B00CC">
                  <w:pPr>
                    <w:pStyle w:val="TableText"/>
                    <w:widowControl/>
                    <w:kinsoku w:val="0"/>
                    <w:autoSpaceDE w:val="0"/>
                    <w:autoSpaceDN w:val="0"/>
                    <w:adjustRightInd w:val="0"/>
                    <w:snapToGrid w:val="0"/>
                    <w:jc w:val="center"/>
                    <w:textAlignment w:val="baseline"/>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LD</w:t>
                  </w:r>
                  <w:r>
                    <w:rPr>
                      <w:rFonts w:ascii="Times New Roman" w:eastAsia="Helvetica" w:hAnsi="Times New Roman" w:cs="Times New Roman"/>
                      <w:snapToGrid w:val="0"/>
                      <w:sz w:val="21"/>
                      <w:szCs w:val="21"/>
                      <w:shd w:val="clear" w:color="auto" w:fill="FFFFFF"/>
                    </w:rPr>
                    <w:t>50</w:t>
                  </w:r>
                  <w:r>
                    <w:rPr>
                      <w:rFonts w:ascii="Times New Roman" w:eastAsia="Helvetica" w:hAnsi="Times New Roman" w:cs="Times New Roman"/>
                      <w:snapToGrid w:val="0"/>
                      <w:sz w:val="21"/>
                      <w:szCs w:val="21"/>
                      <w:shd w:val="clear" w:color="auto" w:fill="FFFFFF"/>
                    </w:rPr>
                    <w:t>：</w:t>
                  </w:r>
                  <w:r>
                    <w:rPr>
                      <w:rFonts w:ascii="Times New Roman" w:eastAsia="Helvetica" w:hAnsi="Times New Roman" w:cs="Times New Roman"/>
                      <w:snapToGrid w:val="0"/>
                      <w:sz w:val="21"/>
                      <w:szCs w:val="21"/>
                      <w:shd w:val="clear" w:color="auto" w:fill="FFFFFF"/>
                    </w:rPr>
                    <w:t>460mg/kg</w:t>
                  </w:r>
                  <w:r>
                    <w:rPr>
                      <w:rFonts w:ascii="Times New Roman" w:eastAsia="Helvetica" w:hAnsi="Times New Roman" w:cs="Times New Roman"/>
                      <w:snapToGrid w:val="0"/>
                      <w:sz w:val="21"/>
                      <w:szCs w:val="21"/>
                      <w:shd w:val="clear" w:color="auto" w:fill="FFFFFF"/>
                    </w:rPr>
                    <w:t>（大鼠经口）</w:t>
                  </w:r>
                  <w:r>
                    <w:rPr>
                      <w:rFonts w:ascii="Times New Roman" w:hAnsi="Times New Roman" w:cs="Times New Roman"/>
                      <w:snapToGrid w:val="0"/>
                      <w:sz w:val="21"/>
                      <w:szCs w:val="21"/>
                      <w:shd w:val="clear" w:color="auto" w:fill="FFFFFF"/>
                      <w:lang w:eastAsia="zh-CN"/>
                    </w:rPr>
                    <w:t>、</w:t>
                  </w:r>
                  <w:r>
                    <w:rPr>
                      <w:rFonts w:ascii="Times New Roman" w:eastAsia="Helvetica" w:hAnsi="Times New Roman" w:cs="Times New Roman"/>
                      <w:snapToGrid w:val="0"/>
                      <w:sz w:val="21"/>
                      <w:szCs w:val="21"/>
                      <w:shd w:val="clear" w:color="auto" w:fill="FFFFFF"/>
                    </w:rPr>
                    <w:t>570μL</w:t>
                  </w:r>
                  <w:r>
                    <w:rPr>
                      <w:rFonts w:ascii="Times New Roman" w:hAnsi="Times New Roman" w:cs="Times New Roman" w:hint="eastAsia"/>
                      <w:snapToGrid w:val="0"/>
                      <w:sz w:val="21"/>
                      <w:szCs w:val="21"/>
                      <w:shd w:val="clear" w:color="auto" w:fill="FFFFFF"/>
                      <w:lang w:eastAsia="zh-CN"/>
                    </w:rPr>
                    <w:t>（</w:t>
                  </w:r>
                  <w:r>
                    <w:rPr>
                      <w:rFonts w:ascii="Times New Roman" w:eastAsia="Helvetica" w:hAnsi="Times New Roman" w:cs="Times New Roman"/>
                      <w:snapToGrid w:val="0"/>
                      <w:sz w:val="21"/>
                      <w:szCs w:val="21"/>
                      <w:shd w:val="clear" w:color="auto" w:fill="FFFFFF"/>
                    </w:rPr>
                    <w:t>416.1mg</w:t>
                  </w:r>
                  <w:r>
                    <w:rPr>
                      <w:rFonts w:ascii="Times New Roman" w:hAnsi="Times New Roman" w:cs="Times New Roman" w:hint="eastAsia"/>
                      <w:snapToGrid w:val="0"/>
                      <w:sz w:val="21"/>
                      <w:szCs w:val="21"/>
                      <w:shd w:val="clear" w:color="auto" w:fill="FFFFFF"/>
                      <w:lang w:eastAsia="zh-CN"/>
                    </w:rPr>
                    <w:t>）</w:t>
                  </w:r>
                  <w:r>
                    <w:rPr>
                      <w:rFonts w:ascii="Times New Roman" w:eastAsia="Helvetica" w:hAnsi="Times New Roman" w:cs="Times New Roman"/>
                      <w:snapToGrid w:val="0"/>
                      <w:sz w:val="21"/>
                      <w:szCs w:val="21"/>
                      <w:shd w:val="clear" w:color="auto" w:fill="FFFFFF"/>
                    </w:rPr>
                    <w:t>/kg</w:t>
                  </w:r>
                  <w:r>
                    <w:rPr>
                      <w:rFonts w:ascii="Times New Roman" w:eastAsia="Helvetica" w:hAnsi="Times New Roman" w:cs="Times New Roman"/>
                      <w:snapToGrid w:val="0"/>
                      <w:sz w:val="21"/>
                      <w:szCs w:val="21"/>
                      <w:shd w:val="clear" w:color="auto" w:fill="FFFFFF"/>
                    </w:rPr>
                    <w:t>（兔经皮）</w:t>
                  </w:r>
                  <w:r>
                    <w:rPr>
                      <w:rFonts w:ascii="Times New Roman" w:hAnsi="Times New Roman" w:cs="Times New Roman"/>
                      <w:snapToGrid w:val="0"/>
                      <w:sz w:val="21"/>
                      <w:szCs w:val="21"/>
                      <w:shd w:val="clear" w:color="auto" w:fill="FFFFFF"/>
                      <w:lang w:eastAsia="zh-CN"/>
                    </w:rPr>
                    <w:t>、</w:t>
                  </w:r>
                  <w:r>
                    <w:rPr>
                      <w:rFonts w:ascii="Times New Roman" w:eastAsia="Helvetica" w:hAnsi="Times New Roman" w:cs="Times New Roman"/>
                      <w:snapToGrid w:val="0"/>
                      <w:sz w:val="21"/>
                      <w:szCs w:val="21"/>
                      <w:shd w:val="clear" w:color="auto" w:fill="FFFFFF"/>
                    </w:rPr>
                    <w:t>LC</w:t>
                  </w:r>
                  <w:r>
                    <w:rPr>
                      <w:rFonts w:ascii="Times New Roman" w:eastAsia="Helvetica" w:hAnsi="Times New Roman" w:cs="Times New Roman"/>
                      <w:snapToGrid w:val="0"/>
                      <w:sz w:val="21"/>
                      <w:szCs w:val="21"/>
                      <w:shd w:val="clear" w:color="auto" w:fill="FFFFFF"/>
                    </w:rPr>
                    <w:t>50</w:t>
                  </w:r>
                  <w:r>
                    <w:rPr>
                      <w:rFonts w:ascii="Times New Roman" w:eastAsia="Helvetica" w:hAnsi="Times New Roman" w:cs="Times New Roman"/>
                      <w:snapToGrid w:val="0"/>
                      <w:sz w:val="21"/>
                      <w:szCs w:val="21"/>
                      <w:shd w:val="clear" w:color="auto" w:fill="FFFFFF"/>
                    </w:rPr>
                    <w:t>：</w:t>
                  </w:r>
                  <w:r>
                    <w:rPr>
                      <w:rFonts w:ascii="Times New Roman" w:eastAsia="Helvetica" w:hAnsi="Times New Roman" w:cs="Times New Roman"/>
                      <w:snapToGrid w:val="0"/>
                      <w:sz w:val="21"/>
                      <w:szCs w:val="21"/>
                      <w:shd w:val="clear" w:color="auto" w:fill="FFFFFF"/>
                    </w:rPr>
                    <w:t>6g/m</w:t>
                  </w:r>
                  <w:r>
                    <w:rPr>
                      <w:rFonts w:ascii="Times New Roman" w:eastAsia="Helvetica" w:hAnsi="Times New Roman" w:cs="Times New Roman"/>
                      <w:snapToGrid w:val="0"/>
                      <w:sz w:val="21"/>
                      <w:szCs w:val="21"/>
                      <w:shd w:val="clear" w:color="auto" w:fill="FFFFFF"/>
                      <w:vertAlign w:val="superscript"/>
                    </w:rPr>
                    <w:t>3</w:t>
                  </w:r>
                  <w:r>
                    <w:rPr>
                      <w:rFonts w:ascii="Times New Roman" w:eastAsia="Helvetica" w:hAnsi="Times New Roman" w:cs="Times New Roman"/>
                      <w:snapToGrid w:val="0"/>
                      <w:sz w:val="21"/>
                      <w:szCs w:val="21"/>
                      <w:shd w:val="clear" w:color="auto" w:fill="FFFFFF"/>
                    </w:rPr>
                    <w:t>（小鼠吸入）</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t>四丁基氟化铵</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shd w:val="clear" w:color="auto" w:fill="FFFFFF"/>
                    </w:rPr>
                    <w:t>C</w:t>
                  </w:r>
                  <w:r>
                    <w:rPr>
                      <w:rFonts w:ascii="Times New Roman" w:hAnsi="Times New Roman" w:cs="Times New Roman"/>
                      <w:snapToGrid w:val="0"/>
                      <w:sz w:val="21"/>
                      <w:szCs w:val="21"/>
                      <w:shd w:val="clear" w:color="auto" w:fill="FFFFFF"/>
                      <w:vertAlign w:val="subscript"/>
                    </w:rPr>
                    <w:t>16</w:t>
                  </w:r>
                  <w:r>
                    <w:rPr>
                      <w:rFonts w:ascii="Times New Roman" w:hAnsi="Times New Roman" w:cs="Times New Roman"/>
                      <w:snapToGrid w:val="0"/>
                      <w:sz w:val="21"/>
                      <w:szCs w:val="21"/>
                      <w:shd w:val="clear" w:color="auto" w:fill="FFFFFF"/>
                    </w:rPr>
                    <w:t>H</w:t>
                  </w:r>
                  <w:r>
                    <w:rPr>
                      <w:rFonts w:ascii="Times New Roman" w:hAnsi="Times New Roman" w:cs="Times New Roman"/>
                      <w:snapToGrid w:val="0"/>
                      <w:sz w:val="21"/>
                      <w:szCs w:val="21"/>
                      <w:shd w:val="clear" w:color="auto" w:fill="FFFFFF"/>
                      <w:vertAlign w:val="subscript"/>
                    </w:rPr>
                    <w:t>36</w:t>
                  </w:r>
                  <w:r>
                    <w:rPr>
                      <w:rFonts w:ascii="Times New Roman" w:hAnsi="Times New Roman" w:cs="Times New Roman"/>
                      <w:snapToGrid w:val="0"/>
                      <w:sz w:val="21"/>
                      <w:szCs w:val="21"/>
                      <w:shd w:val="clear" w:color="auto" w:fill="FFFFFF"/>
                    </w:rPr>
                    <w:t>FN</w:t>
                  </w:r>
                </w:p>
              </w:tc>
              <w:tc>
                <w:tcPr>
                  <w:tcW w:w="2895" w:type="dxa"/>
                  <w:tcBorders>
                    <w:tl2br w:val="nil"/>
                    <w:tr2bl w:val="nil"/>
                  </w:tcBorders>
                  <w:vAlign w:val="center"/>
                </w:tcPr>
                <w:p w:rsidR="00C27E7A" w:rsidRDefault="009B00CC">
                  <w:pPr>
                    <w:jc w:val="center"/>
                    <w:rPr>
                      <w:b/>
                      <w:bCs/>
                      <w:szCs w:val="21"/>
                    </w:rPr>
                  </w:pPr>
                  <w:r>
                    <w:rPr>
                      <w:snapToGrid w:val="0"/>
                      <w:szCs w:val="21"/>
                    </w:rPr>
                    <w:t>密度：</w:t>
                  </w:r>
                  <w:r>
                    <w:rPr>
                      <w:snapToGrid w:val="0"/>
                      <w:szCs w:val="21"/>
                    </w:rPr>
                    <w:t>2.6</w:t>
                  </w:r>
                  <w:r>
                    <w:rPr>
                      <w:snapToGrid w:val="0"/>
                      <w:szCs w:val="21"/>
                    </w:rPr>
                    <w:t>g/</w:t>
                  </w:r>
                  <w:r>
                    <w:rPr>
                      <w:rFonts w:hint="eastAsia"/>
                      <w:snapToGrid w:val="0"/>
                      <w:szCs w:val="21"/>
                    </w:rPr>
                    <w:t>cm</w:t>
                  </w:r>
                  <w:r>
                    <w:rPr>
                      <w:rFonts w:hint="eastAsia"/>
                      <w:snapToGrid w:val="0"/>
                      <w:szCs w:val="21"/>
                      <w:vertAlign w:val="superscript"/>
                    </w:rPr>
                    <w:t>3</w:t>
                  </w:r>
                  <w:r>
                    <w:rPr>
                      <w:rFonts w:hint="eastAsia"/>
                      <w:snapToGrid w:val="0"/>
                      <w:szCs w:val="21"/>
                    </w:rPr>
                    <w:t>，</w:t>
                  </w:r>
                  <w:r>
                    <w:rPr>
                      <w:snapToGrid w:val="0"/>
                      <w:szCs w:val="21"/>
                    </w:rPr>
                    <w:t>熔点：</w:t>
                  </w:r>
                  <w:r>
                    <w:rPr>
                      <w:snapToGrid w:val="0"/>
                      <w:szCs w:val="21"/>
                    </w:rPr>
                    <w:t>62</w:t>
                  </w:r>
                  <w:r>
                    <w:rPr>
                      <w:rFonts w:hint="eastAsia"/>
                      <w:snapToGrid w:val="0"/>
                      <w:szCs w:val="21"/>
                    </w:rPr>
                    <w:t>～</w:t>
                  </w:r>
                  <w:r>
                    <w:rPr>
                      <w:snapToGrid w:val="0"/>
                      <w:szCs w:val="21"/>
                    </w:rPr>
                    <w:t>63</w:t>
                  </w:r>
                  <w:r>
                    <w:rPr>
                      <w:snapToGrid w:val="0"/>
                      <w:szCs w:val="21"/>
                    </w:rPr>
                    <w:t>℃</w:t>
                  </w:r>
                  <w:r>
                    <w:rPr>
                      <w:snapToGrid w:val="0"/>
                      <w:szCs w:val="21"/>
                    </w:rPr>
                    <w:t>，</w:t>
                  </w:r>
                  <w:r>
                    <w:rPr>
                      <w:snapToGrid w:val="0"/>
                      <w:szCs w:val="21"/>
                    </w:rPr>
                    <w:t>水溶性：溶于水，外观：白色固体，应用：良好的阳离子型相转移催化剂</w:t>
                  </w:r>
                  <w:r>
                    <w:rPr>
                      <w:rFonts w:hint="eastAsia"/>
                      <w:snapToGrid w:val="0"/>
                      <w:szCs w:val="21"/>
                    </w:rPr>
                    <w:t>。</w:t>
                  </w:r>
                </w:p>
              </w:tc>
              <w:tc>
                <w:tcPr>
                  <w:tcW w:w="1365" w:type="dxa"/>
                  <w:tcBorders>
                    <w:tl2br w:val="nil"/>
                    <w:tr2bl w:val="nil"/>
                  </w:tcBorders>
                  <w:vAlign w:val="center"/>
                </w:tcPr>
                <w:p w:rsidR="00C27E7A" w:rsidRDefault="009B00CC">
                  <w:pPr>
                    <w:widowControl/>
                    <w:kinsoku w:val="0"/>
                    <w:autoSpaceDE w:val="0"/>
                    <w:autoSpaceDN w:val="0"/>
                    <w:adjustRightInd w:val="0"/>
                    <w:snapToGrid w:val="0"/>
                    <w:jc w:val="center"/>
                    <w:textAlignment w:val="baseline"/>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kinsoku w:val="0"/>
                    <w:autoSpaceDE w:val="0"/>
                    <w:autoSpaceDN w:val="0"/>
                    <w:adjustRightInd w:val="0"/>
                    <w:snapToGrid w:val="0"/>
                    <w:jc w:val="center"/>
                    <w:textAlignment w:val="baseline"/>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t>三溴化硼</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BBr</w:t>
                  </w:r>
                  <w:r>
                    <w:rPr>
                      <w:rFonts w:ascii="Times New Roman" w:eastAsia="Helvetica" w:hAnsi="Times New Roman" w:cs="Times New Roman"/>
                      <w:snapToGrid w:val="0"/>
                      <w:sz w:val="21"/>
                      <w:szCs w:val="21"/>
                      <w:shd w:val="clear" w:color="auto" w:fill="FFFFFF"/>
                      <w:vertAlign w:val="subscript"/>
                    </w:rPr>
                    <w:t>3</w:t>
                  </w:r>
                </w:p>
              </w:tc>
              <w:tc>
                <w:tcPr>
                  <w:tcW w:w="2895" w:type="dxa"/>
                  <w:tcBorders>
                    <w:tl2br w:val="nil"/>
                    <w:tr2bl w:val="nil"/>
                  </w:tcBorders>
                  <w:vAlign w:val="center"/>
                </w:tcPr>
                <w:p w:rsidR="00C27E7A" w:rsidRDefault="009B00CC">
                  <w:pPr>
                    <w:jc w:val="center"/>
                    <w:rPr>
                      <w:b/>
                      <w:bCs/>
                      <w:szCs w:val="21"/>
                    </w:rPr>
                  </w:pPr>
                  <w:r>
                    <w:rPr>
                      <w:snapToGrid w:val="0"/>
                      <w:szCs w:val="21"/>
                    </w:rPr>
                    <w:t>密度：</w:t>
                  </w:r>
                  <w:r>
                    <w:rPr>
                      <w:snapToGrid w:val="0"/>
                      <w:szCs w:val="21"/>
                    </w:rPr>
                    <w:t>0.953</w:t>
                  </w:r>
                  <w:r>
                    <w:rPr>
                      <w:snapToGrid w:val="0"/>
                      <w:szCs w:val="21"/>
                    </w:rPr>
                    <w:t>g/</w:t>
                  </w:r>
                  <w:r>
                    <w:rPr>
                      <w:rFonts w:hint="eastAsia"/>
                      <w:snapToGrid w:val="0"/>
                      <w:szCs w:val="21"/>
                    </w:rPr>
                    <w:t>cm</w:t>
                  </w:r>
                  <w:r>
                    <w:rPr>
                      <w:rFonts w:hint="eastAsia"/>
                      <w:snapToGrid w:val="0"/>
                      <w:szCs w:val="21"/>
                      <w:vertAlign w:val="superscript"/>
                    </w:rPr>
                    <w:t>3</w:t>
                  </w:r>
                  <w:r>
                    <w:rPr>
                      <w:snapToGrid w:val="0"/>
                      <w:szCs w:val="21"/>
                    </w:rPr>
                    <w:t>，</w:t>
                  </w:r>
                  <w:r>
                    <w:rPr>
                      <w:snapToGrid w:val="0"/>
                      <w:szCs w:val="21"/>
                    </w:rPr>
                    <w:t>熔点：</w:t>
                  </w:r>
                  <w:r>
                    <w:rPr>
                      <w:snapToGrid w:val="0"/>
                      <w:szCs w:val="21"/>
                    </w:rPr>
                    <w:t>-46</w:t>
                  </w:r>
                  <w:r>
                    <w:rPr>
                      <w:snapToGrid w:val="0"/>
                      <w:szCs w:val="21"/>
                    </w:rPr>
                    <w:t>℃</w:t>
                  </w:r>
                  <w:r>
                    <w:rPr>
                      <w:snapToGrid w:val="0"/>
                      <w:szCs w:val="21"/>
                    </w:rPr>
                    <w:t>，</w:t>
                  </w:r>
                  <w:r>
                    <w:rPr>
                      <w:snapToGrid w:val="0"/>
                      <w:szCs w:val="21"/>
                    </w:rPr>
                    <w:t>沸点：约</w:t>
                  </w:r>
                  <w:r>
                    <w:rPr>
                      <w:snapToGrid w:val="0"/>
                      <w:szCs w:val="21"/>
                    </w:rPr>
                    <w:t>90℃</w:t>
                  </w:r>
                  <w:r>
                    <w:rPr>
                      <w:snapToGrid w:val="0"/>
                      <w:szCs w:val="21"/>
                    </w:rPr>
                    <w:t>，</w:t>
                  </w:r>
                  <w:r>
                    <w:rPr>
                      <w:rFonts w:hint="eastAsia"/>
                      <w:snapToGrid w:val="0"/>
                      <w:szCs w:val="21"/>
                    </w:rPr>
                    <w:t>饱和蒸气</w:t>
                  </w:r>
                  <w:r>
                    <w:rPr>
                      <w:snapToGrid w:val="0"/>
                      <w:szCs w:val="21"/>
                    </w:rPr>
                    <w:t>压：</w:t>
                  </w:r>
                  <w:r>
                    <w:rPr>
                      <w:snapToGrid w:val="0"/>
                      <w:szCs w:val="21"/>
                    </w:rPr>
                    <w:t>5.33kPa</w:t>
                  </w:r>
                  <w:r>
                    <w:rPr>
                      <w:snapToGrid w:val="0"/>
                      <w:szCs w:val="21"/>
                    </w:rPr>
                    <w:t>，外观：无色</w:t>
                  </w:r>
                  <w:r>
                    <w:rPr>
                      <w:snapToGrid w:val="0"/>
                      <w:szCs w:val="21"/>
                    </w:rPr>
                    <w:lastRenderedPageBreak/>
                    <w:t>透明液体，溶解性：溶于四氯化碳、二氧化硫（液体）、二硫化碳</w:t>
                  </w:r>
                  <w:r>
                    <w:rPr>
                      <w:rFonts w:hint="eastAsia"/>
                      <w:snapToGrid w:val="0"/>
                      <w:szCs w:val="21"/>
                    </w:rPr>
                    <w:t>。</w:t>
                  </w:r>
                </w:p>
              </w:tc>
              <w:tc>
                <w:tcPr>
                  <w:tcW w:w="1365" w:type="dxa"/>
                  <w:tcBorders>
                    <w:tl2br w:val="nil"/>
                    <w:tr2bl w:val="nil"/>
                  </w:tcBorders>
                  <w:vAlign w:val="center"/>
                </w:tcPr>
                <w:p w:rsidR="00C27E7A" w:rsidRDefault="009B00CC">
                  <w:pPr>
                    <w:widowControl/>
                    <w:kinsoku w:val="0"/>
                    <w:autoSpaceDE w:val="0"/>
                    <w:autoSpaceDN w:val="0"/>
                    <w:adjustRightInd w:val="0"/>
                    <w:snapToGrid w:val="0"/>
                    <w:jc w:val="center"/>
                    <w:textAlignment w:val="baseline"/>
                    <w:rPr>
                      <w:b/>
                      <w:bCs/>
                      <w:szCs w:val="21"/>
                    </w:rPr>
                  </w:pPr>
                  <w:r>
                    <w:rPr>
                      <w:rFonts w:hint="eastAsia"/>
                      <w:snapToGrid w:val="0"/>
                      <w:spacing w:val="3"/>
                      <w:szCs w:val="21"/>
                    </w:rPr>
                    <w:lastRenderedPageBreak/>
                    <w:t>/</w:t>
                  </w:r>
                </w:p>
              </w:tc>
              <w:tc>
                <w:tcPr>
                  <w:tcW w:w="1820" w:type="dxa"/>
                  <w:tcBorders>
                    <w:tl2br w:val="nil"/>
                    <w:tr2bl w:val="nil"/>
                  </w:tcBorders>
                  <w:vAlign w:val="center"/>
                </w:tcPr>
                <w:p w:rsidR="00C27E7A" w:rsidRDefault="009B00CC">
                  <w:pPr>
                    <w:widowControl/>
                    <w:kinsoku w:val="0"/>
                    <w:autoSpaceDE w:val="0"/>
                    <w:autoSpaceDN w:val="0"/>
                    <w:adjustRightInd w:val="0"/>
                    <w:snapToGrid w:val="0"/>
                    <w:jc w:val="center"/>
                    <w:textAlignment w:val="baseline"/>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lastRenderedPageBreak/>
                    <w:t>三氟乙酸</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C</w:t>
                  </w:r>
                  <w:r>
                    <w:rPr>
                      <w:rFonts w:ascii="Times New Roman" w:eastAsia="Helvetica" w:hAnsi="Times New Roman" w:cs="Times New Roman"/>
                      <w:snapToGrid w:val="0"/>
                      <w:sz w:val="21"/>
                      <w:szCs w:val="21"/>
                      <w:shd w:val="clear" w:color="auto" w:fill="FFFFFF"/>
                      <w:vertAlign w:val="subscript"/>
                    </w:rPr>
                    <w:t>2</w:t>
                  </w:r>
                  <w:r>
                    <w:rPr>
                      <w:rFonts w:ascii="Times New Roman" w:eastAsia="Helvetica" w:hAnsi="Times New Roman" w:cs="Times New Roman"/>
                      <w:snapToGrid w:val="0"/>
                      <w:sz w:val="21"/>
                      <w:szCs w:val="21"/>
                      <w:shd w:val="clear" w:color="auto" w:fill="FFFFFF"/>
                    </w:rPr>
                    <w:t>HF</w:t>
                  </w:r>
                  <w:r>
                    <w:rPr>
                      <w:rFonts w:ascii="Times New Roman" w:eastAsia="Helvetica" w:hAnsi="Times New Roman" w:cs="Times New Roman"/>
                      <w:snapToGrid w:val="0"/>
                      <w:sz w:val="21"/>
                      <w:szCs w:val="21"/>
                      <w:shd w:val="clear" w:color="auto" w:fill="FFFFFF"/>
                      <w:vertAlign w:val="subscript"/>
                    </w:rPr>
                    <w:t>3</w:t>
                  </w:r>
                  <w:r>
                    <w:rPr>
                      <w:rFonts w:ascii="Times New Roman" w:eastAsia="Helvetica" w:hAnsi="Times New Roman" w:cs="Times New Roman"/>
                      <w:snapToGrid w:val="0"/>
                      <w:sz w:val="21"/>
                      <w:szCs w:val="21"/>
                      <w:shd w:val="clear" w:color="auto" w:fill="FFFFFF"/>
                    </w:rPr>
                    <w:t>O</w:t>
                  </w:r>
                  <w:r>
                    <w:rPr>
                      <w:rFonts w:ascii="Times New Roman" w:eastAsia="Helvetica" w:hAnsi="Times New Roman" w:cs="Times New Roman"/>
                      <w:snapToGrid w:val="0"/>
                      <w:sz w:val="21"/>
                      <w:szCs w:val="21"/>
                      <w:shd w:val="clear" w:color="auto" w:fill="FFFFFF"/>
                      <w:vertAlign w:val="subscript"/>
                    </w:rPr>
                    <w:t>2</w:t>
                  </w:r>
                </w:p>
              </w:tc>
              <w:tc>
                <w:tcPr>
                  <w:tcW w:w="2895" w:type="dxa"/>
                  <w:tcBorders>
                    <w:tl2br w:val="nil"/>
                    <w:tr2bl w:val="nil"/>
                  </w:tcBorders>
                  <w:vAlign w:val="center"/>
                </w:tcPr>
                <w:p w:rsidR="00C27E7A" w:rsidRDefault="009B00CC">
                  <w:pPr>
                    <w:jc w:val="center"/>
                    <w:rPr>
                      <w:b/>
                      <w:bCs/>
                      <w:szCs w:val="21"/>
                    </w:rPr>
                  </w:pPr>
                  <w:r>
                    <w:rPr>
                      <w:snapToGrid w:val="0"/>
                      <w:szCs w:val="21"/>
                    </w:rPr>
                    <w:t>密度：</w:t>
                  </w:r>
                  <w:r>
                    <w:rPr>
                      <w:snapToGrid w:val="0"/>
                      <w:szCs w:val="21"/>
                    </w:rPr>
                    <w:t>1.535</w:t>
                  </w:r>
                  <w:r>
                    <w:rPr>
                      <w:snapToGrid w:val="0"/>
                      <w:szCs w:val="21"/>
                    </w:rPr>
                    <w:t>g/</w:t>
                  </w:r>
                  <w:r>
                    <w:rPr>
                      <w:rFonts w:hint="eastAsia"/>
                      <w:snapToGrid w:val="0"/>
                      <w:szCs w:val="21"/>
                    </w:rPr>
                    <w:t>cm</w:t>
                  </w:r>
                  <w:r>
                    <w:rPr>
                      <w:rFonts w:hint="eastAsia"/>
                      <w:snapToGrid w:val="0"/>
                      <w:szCs w:val="21"/>
                      <w:vertAlign w:val="superscript"/>
                    </w:rPr>
                    <w:t>3</w:t>
                  </w:r>
                  <w:r>
                    <w:rPr>
                      <w:snapToGrid w:val="0"/>
                      <w:szCs w:val="21"/>
                    </w:rPr>
                    <w:t>，</w:t>
                  </w:r>
                  <w:r>
                    <w:rPr>
                      <w:snapToGrid w:val="0"/>
                      <w:szCs w:val="21"/>
                    </w:rPr>
                    <w:t>熔点：</w:t>
                  </w:r>
                  <w:r>
                    <w:rPr>
                      <w:snapToGrid w:val="0"/>
                      <w:szCs w:val="21"/>
                    </w:rPr>
                    <w:t>-15</w:t>
                  </w:r>
                  <w:r>
                    <w:rPr>
                      <w:snapToGrid w:val="0"/>
                      <w:szCs w:val="21"/>
                    </w:rPr>
                    <w:t>℃</w:t>
                  </w:r>
                  <w:r>
                    <w:rPr>
                      <w:snapToGrid w:val="0"/>
                      <w:szCs w:val="21"/>
                    </w:rPr>
                    <w:t>，</w:t>
                  </w:r>
                  <w:r>
                    <w:rPr>
                      <w:snapToGrid w:val="0"/>
                      <w:szCs w:val="21"/>
                    </w:rPr>
                    <w:t>沸点：</w:t>
                  </w:r>
                  <w:r>
                    <w:rPr>
                      <w:snapToGrid w:val="0"/>
                      <w:szCs w:val="21"/>
                    </w:rPr>
                    <w:t>72.4℃</w:t>
                  </w:r>
                  <w:r>
                    <w:rPr>
                      <w:snapToGrid w:val="0"/>
                      <w:szCs w:val="21"/>
                    </w:rPr>
                    <w:t>，</w:t>
                  </w:r>
                  <w:r>
                    <w:rPr>
                      <w:rFonts w:hint="eastAsia"/>
                      <w:snapToGrid w:val="0"/>
                      <w:szCs w:val="21"/>
                    </w:rPr>
                    <w:t>饱和蒸气</w:t>
                  </w:r>
                  <w:r>
                    <w:rPr>
                      <w:snapToGrid w:val="0"/>
                      <w:szCs w:val="21"/>
                    </w:rPr>
                    <w:t>压：</w:t>
                  </w:r>
                  <w:r>
                    <w:rPr>
                      <w:snapToGrid w:val="0"/>
                      <w:szCs w:val="21"/>
                    </w:rPr>
                    <w:t>14.23kPa</w:t>
                  </w:r>
                  <w:r>
                    <w:rPr>
                      <w:snapToGrid w:val="0"/>
                      <w:szCs w:val="21"/>
                    </w:rPr>
                    <w:t>，外观：无色透明液体，溶解性：易溶于水、乙醇、乙醚、丙酮、苯</w:t>
                  </w:r>
                  <w:r>
                    <w:rPr>
                      <w:rFonts w:hint="eastAsia"/>
                      <w:snapToGrid w:val="0"/>
                      <w:szCs w:val="21"/>
                    </w:rPr>
                    <w:t>。</w:t>
                  </w:r>
                </w:p>
              </w:tc>
              <w:tc>
                <w:tcPr>
                  <w:tcW w:w="1365" w:type="dxa"/>
                  <w:tcBorders>
                    <w:tl2br w:val="nil"/>
                    <w:tr2bl w:val="nil"/>
                  </w:tcBorders>
                  <w:vAlign w:val="center"/>
                </w:tcPr>
                <w:p w:rsidR="00C27E7A" w:rsidRDefault="009B00CC">
                  <w:pPr>
                    <w:pStyle w:val="TableText"/>
                    <w:widowControl/>
                    <w:kinsoku w:val="0"/>
                    <w:autoSpaceDE w:val="0"/>
                    <w:autoSpaceDN w:val="0"/>
                    <w:adjustRightInd w:val="0"/>
                    <w:snapToGrid w:val="0"/>
                    <w:jc w:val="center"/>
                    <w:textAlignment w:val="baseline"/>
                    <w:rPr>
                      <w:rFonts w:ascii="Times New Roman" w:hAnsi="Times New Roman" w:cs="Times New Roman"/>
                      <w:b/>
                      <w:bCs/>
                      <w:sz w:val="21"/>
                      <w:szCs w:val="21"/>
                      <w:lang w:eastAsia="zh-CN"/>
                    </w:rPr>
                  </w:pPr>
                  <w:r>
                    <w:rPr>
                      <w:rFonts w:ascii="Times New Roman" w:hAnsi="Times New Roman" w:cs="Times New Roman" w:hint="eastAsia"/>
                      <w:snapToGrid w:val="0"/>
                      <w:spacing w:val="3"/>
                      <w:sz w:val="21"/>
                      <w:szCs w:val="21"/>
                      <w:lang w:eastAsia="zh-CN"/>
                    </w:rPr>
                    <w:t>/</w:t>
                  </w:r>
                </w:p>
              </w:tc>
              <w:tc>
                <w:tcPr>
                  <w:tcW w:w="1820" w:type="dxa"/>
                  <w:tcBorders>
                    <w:tl2br w:val="nil"/>
                    <w:tr2bl w:val="nil"/>
                  </w:tcBorders>
                  <w:vAlign w:val="center"/>
                </w:tcPr>
                <w:p w:rsidR="00C27E7A" w:rsidRDefault="009B00CC">
                  <w:pPr>
                    <w:pStyle w:val="TableText"/>
                    <w:widowControl/>
                    <w:kinsoku w:val="0"/>
                    <w:autoSpaceDE w:val="0"/>
                    <w:autoSpaceDN w:val="0"/>
                    <w:adjustRightInd w:val="0"/>
                    <w:snapToGrid w:val="0"/>
                    <w:jc w:val="center"/>
                    <w:textAlignment w:val="baseline"/>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LD</w:t>
                  </w:r>
                  <w:r>
                    <w:rPr>
                      <w:rFonts w:ascii="Times New Roman" w:eastAsia="Helvetica" w:hAnsi="Times New Roman" w:cs="Times New Roman"/>
                      <w:snapToGrid w:val="0"/>
                      <w:sz w:val="21"/>
                      <w:szCs w:val="21"/>
                      <w:shd w:val="clear" w:color="auto" w:fill="FFFFFF"/>
                    </w:rPr>
                    <w:t>50</w:t>
                  </w:r>
                  <w:r>
                    <w:rPr>
                      <w:rFonts w:ascii="Times New Roman" w:eastAsia="Helvetica" w:hAnsi="Times New Roman" w:cs="Times New Roman"/>
                      <w:snapToGrid w:val="0"/>
                      <w:sz w:val="21"/>
                      <w:szCs w:val="21"/>
                      <w:shd w:val="clear" w:color="auto" w:fill="FFFFFF"/>
                    </w:rPr>
                    <w:t>：</w:t>
                  </w:r>
                  <w:r>
                    <w:rPr>
                      <w:rFonts w:ascii="Times New Roman" w:hAnsi="Times New Roman" w:cs="Times New Roman"/>
                      <w:snapToGrid w:val="0"/>
                      <w:sz w:val="21"/>
                      <w:szCs w:val="21"/>
                      <w:shd w:val="clear" w:color="auto" w:fill="FFFFFF"/>
                      <w:lang w:eastAsia="zh-CN"/>
                    </w:rPr>
                    <w:t>500</w:t>
                  </w:r>
                  <w:r>
                    <w:rPr>
                      <w:rFonts w:ascii="Times New Roman" w:eastAsia="Helvetica" w:hAnsi="Times New Roman" w:cs="Times New Roman"/>
                      <w:snapToGrid w:val="0"/>
                      <w:sz w:val="21"/>
                      <w:szCs w:val="21"/>
                      <w:shd w:val="clear" w:color="auto" w:fill="FFFFFF"/>
                    </w:rPr>
                    <w:t>mg/kg</w:t>
                  </w:r>
                  <w:r>
                    <w:rPr>
                      <w:rFonts w:ascii="Times New Roman" w:eastAsia="Helvetica" w:hAnsi="Times New Roman" w:cs="Times New Roman"/>
                      <w:snapToGrid w:val="0"/>
                      <w:sz w:val="21"/>
                      <w:szCs w:val="21"/>
                      <w:shd w:val="clear" w:color="auto" w:fill="FFFFFF"/>
                    </w:rPr>
                    <w:t>（大鼠经口）</w:t>
                  </w:r>
                  <w:r>
                    <w:rPr>
                      <w:rFonts w:ascii="Times New Roman" w:hAnsi="Times New Roman" w:cs="Times New Roman"/>
                      <w:snapToGrid w:val="0"/>
                      <w:sz w:val="21"/>
                      <w:szCs w:val="21"/>
                      <w:shd w:val="clear" w:color="auto" w:fill="FFFFFF"/>
                      <w:lang w:eastAsia="zh-CN"/>
                    </w:rPr>
                    <w:t>、</w:t>
                  </w:r>
                  <w:r>
                    <w:rPr>
                      <w:rFonts w:ascii="Times New Roman" w:eastAsia="Helvetica" w:hAnsi="Times New Roman" w:cs="Times New Roman"/>
                      <w:snapToGrid w:val="0"/>
                      <w:sz w:val="21"/>
                      <w:szCs w:val="21"/>
                      <w:shd w:val="clear" w:color="auto" w:fill="FFFFFF"/>
                    </w:rPr>
                    <w:t>LC</w:t>
                  </w:r>
                  <w:r>
                    <w:rPr>
                      <w:rFonts w:ascii="Times New Roman" w:hAnsi="Times New Roman" w:cs="Times New Roman"/>
                      <w:snapToGrid w:val="0"/>
                      <w:sz w:val="21"/>
                      <w:szCs w:val="21"/>
                      <w:shd w:val="clear" w:color="auto" w:fill="FFFFFF"/>
                      <w:lang w:eastAsia="zh-CN"/>
                    </w:rPr>
                    <w:t>3</w:t>
                  </w:r>
                  <w:r>
                    <w:rPr>
                      <w:rFonts w:ascii="Times New Roman" w:eastAsia="Helvetica" w:hAnsi="Times New Roman" w:cs="Times New Roman"/>
                      <w:snapToGrid w:val="0"/>
                      <w:sz w:val="21"/>
                      <w:szCs w:val="21"/>
                      <w:shd w:val="clear" w:color="auto" w:fill="FFFFFF"/>
                    </w:rPr>
                    <w:t>0</w:t>
                  </w:r>
                  <w:r>
                    <w:rPr>
                      <w:rFonts w:ascii="Times New Roman" w:eastAsia="Helvetica" w:hAnsi="Times New Roman" w:cs="Times New Roman"/>
                      <w:snapToGrid w:val="0"/>
                      <w:sz w:val="21"/>
                      <w:szCs w:val="21"/>
                      <w:shd w:val="clear" w:color="auto" w:fill="FFFFFF"/>
                    </w:rPr>
                    <w:t>：</w:t>
                  </w:r>
                  <w:r>
                    <w:rPr>
                      <w:rFonts w:ascii="Times New Roman" w:hAnsi="Times New Roman" w:cs="Times New Roman"/>
                      <w:snapToGrid w:val="0"/>
                      <w:sz w:val="21"/>
                      <w:szCs w:val="21"/>
                      <w:shd w:val="clear" w:color="auto" w:fill="FFFFFF"/>
                      <w:lang w:eastAsia="zh-CN"/>
                    </w:rPr>
                    <w:t>10mg/m</w:t>
                  </w:r>
                  <w:r>
                    <w:rPr>
                      <w:rFonts w:ascii="Times New Roman" w:hAnsi="Times New Roman" w:cs="Times New Roman"/>
                      <w:snapToGrid w:val="0"/>
                      <w:sz w:val="21"/>
                      <w:szCs w:val="21"/>
                      <w:shd w:val="clear" w:color="auto" w:fill="FFFFFF"/>
                      <w:vertAlign w:val="superscript"/>
                      <w:lang w:eastAsia="zh-CN"/>
                    </w:rPr>
                    <w:t>3</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t>甲酸</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HCOOH</w:t>
                  </w:r>
                </w:p>
              </w:tc>
              <w:tc>
                <w:tcPr>
                  <w:tcW w:w="2895" w:type="dxa"/>
                  <w:tcBorders>
                    <w:tl2br w:val="nil"/>
                    <w:tr2bl w:val="nil"/>
                  </w:tcBorders>
                  <w:vAlign w:val="center"/>
                </w:tcPr>
                <w:p w:rsidR="00C27E7A" w:rsidRDefault="009B00CC">
                  <w:pPr>
                    <w:jc w:val="center"/>
                    <w:rPr>
                      <w:b/>
                      <w:bCs/>
                      <w:szCs w:val="21"/>
                    </w:rPr>
                  </w:pPr>
                  <w:r>
                    <w:rPr>
                      <w:snapToGrid w:val="0"/>
                      <w:szCs w:val="21"/>
                    </w:rPr>
                    <w:t>密度：</w:t>
                  </w:r>
                  <w:r>
                    <w:rPr>
                      <w:snapToGrid w:val="0"/>
                      <w:szCs w:val="21"/>
                    </w:rPr>
                    <w:t>1.220</w:t>
                  </w:r>
                  <w:r>
                    <w:rPr>
                      <w:snapToGrid w:val="0"/>
                      <w:szCs w:val="21"/>
                    </w:rPr>
                    <w:t>g/</w:t>
                  </w:r>
                  <w:r>
                    <w:rPr>
                      <w:rFonts w:hint="eastAsia"/>
                      <w:snapToGrid w:val="0"/>
                      <w:szCs w:val="21"/>
                    </w:rPr>
                    <w:t>cm</w:t>
                  </w:r>
                  <w:r>
                    <w:rPr>
                      <w:rFonts w:hint="eastAsia"/>
                      <w:snapToGrid w:val="0"/>
                      <w:szCs w:val="21"/>
                      <w:vertAlign w:val="superscript"/>
                    </w:rPr>
                    <w:t>3</w:t>
                  </w:r>
                  <w:r>
                    <w:rPr>
                      <w:snapToGrid w:val="0"/>
                      <w:szCs w:val="21"/>
                    </w:rPr>
                    <w:t>，</w:t>
                  </w:r>
                  <w:r>
                    <w:rPr>
                      <w:snapToGrid w:val="0"/>
                      <w:szCs w:val="21"/>
                    </w:rPr>
                    <w:t>熔点：</w:t>
                  </w:r>
                  <w:r>
                    <w:rPr>
                      <w:snapToGrid w:val="0"/>
                      <w:szCs w:val="21"/>
                    </w:rPr>
                    <w:t>-15</w:t>
                  </w:r>
                  <w:r>
                    <w:rPr>
                      <w:snapToGrid w:val="0"/>
                      <w:szCs w:val="21"/>
                    </w:rPr>
                    <w:t>℃</w:t>
                  </w:r>
                  <w:r>
                    <w:rPr>
                      <w:snapToGrid w:val="0"/>
                      <w:szCs w:val="21"/>
                    </w:rPr>
                    <w:t>，</w:t>
                  </w:r>
                  <w:r>
                    <w:rPr>
                      <w:snapToGrid w:val="0"/>
                      <w:szCs w:val="21"/>
                    </w:rPr>
                    <w:t>沸点：</w:t>
                  </w:r>
                  <w:r>
                    <w:rPr>
                      <w:snapToGrid w:val="0"/>
                      <w:szCs w:val="21"/>
                    </w:rPr>
                    <w:t>72.4℃</w:t>
                  </w:r>
                  <w:r>
                    <w:rPr>
                      <w:snapToGrid w:val="0"/>
                      <w:szCs w:val="21"/>
                    </w:rPr>
                    <w:t>，</w:t>
                  </w:r>
                  <w:r>
                    <w:rPr>
                      <w:rFonts w:hint="eastAsia"/>
                      <w:snapToGrid w:val="0"/>
                      <w:szCs w:val="21"/>
                    </w:rPr>
                    <w:t>饱和蒸气</w:t>
                  </w:r>
                  <w:r>
                    <w:rPr>
                      <w:snapToGrid w:val="0"/>
                      <w:szCs w:val="21"/>
                    </w:rPr>
                    <w:t>压：</w:t>
                  </w:r>
                  <w:r>
                    <w:rPr>
                      <w:snapToGrid w:val="0"/>
                      <w:szCs w:val="21"/>
                    </w:rPr>
                    <w:t>5.33kPa</w:t>
                  </w:r>
                  <w:r>
                    <w:rPr>
                      <w:snapToGrid w:val="0"/>
                      <w:szCs w:val="21"/>
                    </w:rPr>
                    <w:t>，外观：无色透明液体，溶解性：能与水、乙醇、乙醚和甘油任意混溶，和大多数的极性有机溶剂混溶，在烃中也有一定的溶解性。</w:t>
                  </w:r>
                </w:p>
              </w:tc>
              <w:tc>
                <w:tcPr>
                  <w:tcW w:w="1365" w:type="dxa"/>
                  <w:tcBorders>
                    <w:tl2br w:val="nil"/>
                    <w:tr2bl w:val="nil"/>
                  </w:tcBorders>
                  <w:vAlign w:val="center"/>
                </w:tcPr>
                <w:p w:rsidR="00C27E7A" w:rsidRDefault="009B00CC">
                  <w:pPr>
                    <w:pStyle w:val="TableText"/>
                    <w:widowControl/>
                    <w:kinsoku w:val="0"/>
                    <w:autoSpaceDE w:val="0"/>
                    <w:autoSpaceDN w:val="0"/>
                    <w:adjustRightInd w:val="0"/>
                    <w:snapToGrid w:val="0"/>
                    <w:jc w:val="center"/>
                    <w:textAlignment w:val="baseline"/>
                    <w:rPr>
                      <w:rFonts w:ascii="Times New Roman" w:hAnsi="Times New Roman" w:cs="Times New Roman"/>
                      <w:b/>
                      <w:bCs/>
                      <w:sz w:val="21"/>
                      <w:szCs w:val="21"/>
                      <w:lang w:eastAsia="zh-CN"/>
                    </w:rPr>
                  </w:pPr>
                  <w:r>
                    <w:rPr>
                      <w:rFonts w:ascii="Times New Roman" w:hAnsi="Times New Roman" w:cs="Times New Roman"/>
                      <w:snapToGrid w:val="0"/>
                      <w:sz w:val="21"/>
                      <w:szCs w:val="21"/>
                      <w:shd w:val="clear" w:color="auto" w:fill="FFFFFF"/>
                      <w:lang w:eastAsia="zh-CN"/>
                    </w:rPr>
                    <w:t>爆炸上限（</w:t>
                  </w:r>
                  <w:r>
                    <w:rPr>
                      <w:rFonts w:ascii="Times New Roman" w:hAnsi="Times New Roman" w:cs="Times New Roman"/>
                      <w:snapToGrid w:val="0"/>
                      <w:sz w:val="21"/>
                      <w:szCs w:val="21"/>
                      <w:shd w:val="clear" w:color="auto" w:fill="FFFFFF"/>
                      <w:lang w:eastAsia="zh-CN"/>
                    </w:rPr>
                    <w:t>V/V</w:t>
                  </w:r>
                  <w:r>
                    <w:rPr>
                      <w:rFonts w:ascii="Times New Roman" w:hAnsi="Times New Roman" w:cs="Times New Roman"/>
                      <w:snapToGrid w:val="0"/>
                      <w:sz w:val="21"/>
                      <w:szCs w:val="21"/>
                      <w:shd w:val="clear" w:color="auto" w:fill="FFFFFF"/>
                      <w:lang w:eastAsia="zh-CN"/>
                    </w:rPr>
                    <w:t>）</w:t>
                  </w:r>
                  <w:r>
                    <w:rPr>
                      <w:rFonts w:ascii="Times New Roman" w:hAnsi="Times New Roman" w:cs="Times New Roman" w:hint="eastAsia"/>
                      <w:snapToGrid w:val="0"/>
                      <w:sz w:val="21"/>
                      <w:szCs w:val="21"/>
                      <w:shd w:val="clear" w:color="auto" w:fill="FFFFFF"/>
                      <w:lang w:eastAsia="zh-CN"/>
                    </w:rPr>
                    <w:t>：</w:t>
                  </w:r>
                  <w:r>
                    <w:rPr>
                      <w:rFonts w:ascii="Times New Roman" w:hAnsi="Times New Roman" w:cs="Times New Roman"/>
                      <w:snapToGrid w:val="0"/>
                      <w:sz w:val="21"/>
                      <w:szCs w:val="21"/>
                      <w:shd w:val="clear" w:color="auto" w:fill="FFFFFF"/>
                      <w:lang w:eastAsia="zh-CN"/>
                    </w:rPr>
                    <w:t>57.0</w:t>
                  </w:r>
                  <w:r>
                    <w:rPr>
                      <w:rFonts w:ascii="Times New Roman" w:hAnsi="Times New Roman" w:cs="Times New Roman" w:hint="eastAsia"/>
                      <w:snapToGrid w:val="0"/>
                      <w:sz w:val="21"/>
                      <w:szCs w:val="21"/>
                      <w:shd w:val="clear" w:color="auto" w:fill="FFFFFF"/>
                      <w:lang w:eastAsia="zh-CN"/>
                    </w:rPr>
                    <w:t>%</w:t>
                  </w:r>
                  <w:r>
                    <w:rPr>
                      <w:rFonts w:ascii="Times New Roman" w:hAnsi="Times New Roman" w:cs="Times New Roman"/>
                      <w:snapToGrid w:val="0"/>
                      <w:sz w:val="21"/>
                      <w:szCs w:val="21"/>
                      <w:shd w:val="clear" w:color="auto" w:fill="FFFFFF"/>
                      <w:lang w:eastAsia="zh-CN"/>
                    </w:rPr>
                    <w:t>，爆炸下限（</w:t>
                  </w:r>
                  <w:r>
                    <w:rPr>
                      <w:rFonts w:ascii="Times New Roman" w:hAnsi="Times New Roman" w:cs="Times New Roman"/>
                      <w:snapToGrid w:val="0"/>
                      <w:sz w:val="21"/>
                      <w:szCs w:val="21"/>
                      <w:shd w:val="clear" w:color="auto" w:fill="FFFFFF"/>
                      <w:lang w:eastAsia="zh-CN"/>
                    </w:rPr>
                    <w:t>V/V</w:t>
                  </w:r>
                  <w:r>
                    <w:rPr>
                      <w:rFonts w:ascii="Times New Roman" w:hAnsi="Times New Roman" w:cs="Times New Roman"/>
                      <w:snapToGrid w:val="0"/>
                      <w:sz w:val="21"/>
                      <w:szCs w:val="21"/>
                      <w:shd w:val="clear" w:color="auto" w:fill="FFFFFF"/>
                      <w:lang w:eastAsia="zh-CN"/>
                    </w:rPr>
                    <w:t>）：</w:t>
                  </w:r>
                  <w:r>
                    <w:rPr>
                      <w:rFonts w:ascii="Times New Roman" w:hAnsi="Times New Roman" w:cs="Times New Roman"/>
                      <w:snapToGrid w:val="0"/>
                      <w:sz w:val="21"/>
                      <w:szCs w:val="21"/>
                      <w:shd w:val="clear" w:color="auto" w:fill="FFFFFF"/>
                      <w:lang w:eastAsia="zh-CN"/>
                    </w:rPr>
                    <w:t>18.0</w:t>
                  </w:r>
                  <w:r>
                    <w:rPr>
                      <w:rFonts w:ascii="Times New Roman" w:hAnsi="Times New Roman" w:cs="Times New Roman" w:hint="eastAsia"/>
                      <w:snapToGrid w:val="0"/>
                      <w:sz w:val="21"/>
                      <w:szCs w:val="21"/>
                      <w:shd w:val="clear" w:color="auto" w:fill="FFFFFF"/>
                      <w:lang w:eastAsia="zh-CN"/>
                    </w:rPr>
                    <w:t>%</w:t>
                  </w:r>
                </w:p>
              </w:tc>
              <w:tc>
                <w:tcPr>
                  <w:tcW w:w="1820" w:type="dxa"/>
                  <w:tcBorders>
                    <w:tl2br w:val="nil"/>
                    <w:tr2bl w:val="nil"/>
                  </w:tcBorders>
                  <w:vAlign w:val="center"/>
                </w:tcPr>
                <w:p w:rsidR="00C27E7A" w:rsidRDefault="009B00CC">
                  <w:pPr>
                    <w:pStyle w:val="TableText"/>
                    <w:widowControl/>
                    <w:kinsoku w:val="0"/>
                    <w:autoSpaceDE w:val="0"/>
                    <w:autoSpaceDN w:val="0"/>
                    <w:adjustRightInd w:val="0"/>
                    <w:snapToGrid w:val="0"/>
                    <w:jc w:val="center"/>
                    <w:textAlignment w:val="baseline"/>
                    <w:rPr>
                      <w:rFonts w:ascii="Times New Roman" w:hAnsi="Times New Roman" w:cs="Times New Roman"/>
                      <w:b/>
                      <w:bCs/>
                      <w:sz w:val="21"/>
                      <w:szCs w:val="21"/>
                      <w:lang w:eastAsia="zh-CN"/>
                    </w:rPr>
                  </w:pPr>
                  <w:r>
                    <w:rPr>
                      <w:rFonts w:ascii="Times New Roman" w:hAnsi="Times New Roman" w:cs="Times New Roman" w:hint="eastAsia"/>
                      <w:snapToGrid w:val="0"/>
                      <w:spacing w:val="3"/>
                      <w:sz w:val="21"/>
                      <w:szCs w:val="21"/>
                      <w:lang w:eastAsia="zh-CN"/>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t>双（三甲硅基）铵基锂</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kern w:val="0"/>
                      <w:sz w:val="21"/>
                      <w:szCs w:val="21"/>
                      <w:lang w:eastAsia="zh-CN"/>
                    </w:rPr>
                    <w:t>C</w:t>
                  </w:r>
                  <w:r>
                    <w:rPr>
                      <w:rFonts w:ascii="Times New Roman" w:hAnsi="Times New Roman" w:cs="Times New Roman"/>
                      <w:snapToGrid w:val="0"/>
                      <w:kern w:val="0"/>
                      <w:sz w:val="21"/>
                      <w:szCs w:val="21"/>
                      <w:vertAlign w:val="subscript"/>
                      <w:lang w:eastAsia="zh-CN"/>
                    </w:rPr>
                    <w:t>6</w:t>
                  </w:r>
                  <w:r>
                    <w:rPr>
                      <w:rFonts w:ascii="Times New Roman" w:hAnsi="Times New Roman" w:cs="Times New Roman"/>
                      <w:snapToGrid w:val="0"/>
                      <w:kern w:val="0"/>
                      <w:sz w:val="21"/>
                      <w:szCs w:val="21"/>
                      <w:lang w:eastAsia="zh-CN"/>
                    </w:rPr>
                    <w:t>H</w:t>
                  </w:r>
                  <w:r>
                    <w:rPr>
                      <w:rFonts w:ascii="Times New Roman" w:hAnsi="Times New Roman" w:cs="Times New Roman"/>
                      <w:snapToGrid w:val="0"/>
                      <w:kern w:val="0"/>
                      <w:sz w:val="21"/>
                      <w:szCs w:val="21"/>
                      <w:vertAlign w:val="subscript"/>
                      <w:lang w:eastAsia="zh-CN"/>
                    </w:rPr>
                    <w:t>18</w:t>
                  </w:r>
                  <w:r>
                    <w:rPr>
                      <w:rFonts w:ascii="Times New Roman" w:hAnsi="Times New Roman" w:cs="Times New Roman"/>
                      <w:snapToGrid w:val="0"/>
                      <w:kern w:val="0"/>
                      <w:sz w:val="21"/>
                      <w:szCs w:val="21"/>
                      <w:lang w:eastAsia="zh-CN"/>
                    </w:rPr>
                    <w:t>LiNSi</w:t>
                  </w:r>
                  <w:r>
                    <w:rPr>
                      <w:rFonts w:ascii="Times New Roman" w:hAnsi="Times New Roman" w:cs="Times New Roman"/>
                      <w:snapToGrid w:val="0"/>
                      <w:kern w:val="0"/>
                      <w:sz w:val="21"/>
                      <w:szCs w:val="21"/>
                      <w:vertAlign w:val="subscript"/>
                      <w:lang w:eastAsia="zh-CN"/>
                    </w:rPr>
                    <w:t>2</w:t>
                  </w:r>
                </w:p>
              </w:tc>
              <w:tc>
                <w:tcPr>
                  <w:tcW w:w="2895" w:type="dxa"/>
                  <w:tcBorders>
                    <w:tl2br w:val="nil"/>
                    <w:tr2bl w:val="nil"/>
                  </w:tcBorders>
                  <w:vAlign w:val="center"/>
                </w:tcPr>
                <w:p w:rsidR="00C27E7A" w:rsidRDefault="009B00CC">
                  <w:pPr>
                    <w:jc w:val="center"/>
                    <w:rPr>
                      <w:b/>
                      <w:bCs/>
                      <w:szCs w:val="21"/>
                    </w:rPr>
                  </w:pPr>
                  <w:r>
                    <w:rPr>
                      <w:snapToGrid w:val="0"/>
                      <w:szCs w:val="21"/>
                    </w:rPr>
                    <w:t>密度：</w:t>
                  </w:r>
                  <w:r>
                    <w:rPr>
                      <w:snapToGrid w:val="0"/>
                      <w:szCs w:val="21"/>
                    </w:rPr>
                    <w:t>0.860</w:t>
                  </w:r>
                  <w:r>
                    <w:rPr>
                      <w:snapToGrid w:val="0"/>
                      <w:szCs w:val="21"/>
                    </w:rPr>
                    <w:t>g/</w:t>
                  </w:r>
                  <w:r>
                    <w:rPr>
                      <w:rFonts w:hint="eastAsia"/>
                      <w:snapToGrid w:val="0"/>
                      <w:szCs w:val="21"/>
                    </w:rPr>
                    <w:t>cm</w:t>
                  </w:r>
                  <w:r>
                    <w:rPr>
                      <w:rFonts w:hint="eastAsia"/>
                      <w:snapToGrid w:val="0"/>
                      <w:szCs w:val="21"/>
                      <w:vertAlign w:val="superscript"/>
                    </w:rPr>
                    <w:t>3</w:t>
                  </w:r>
                  <w:r>
                    <w:rPr>
                      <w:snapToGrid w:val="0"/>
                      <w:szCs w:val="21"/>
                    </w:rPr>
                    <w:t>，</w:t>
                  </w:r>
                  <w:r>
                    <w:rPr>
                      <w:snapToGrid w:val="0"/>
                      <w:szCs w:val="21"/>
                    </w:rPr>
                    <w:t>熔点：</w:t>
                  </w:r>
                  <w:r>
                    <w:rPr>
                      <w:snapToGrid w:val="0"/>
                      <w:szCs w:val="21"/>
                    </w:rPr>
                    <w:t>73</w:t>
                  </w:r>
                  <w:r>
                    <w:rPr>
                      <w:snapToGrid w:val="0"/>
                      <w:szCs w:val="21"/>
                    </w:rPr>
                    <w:t>℃</w:t>
                  </w:r>
                  <w:r>
                    <w:rPr>
                      <w:snapToGrid w:val="0"/>
                      <w:szCs w:val="21"/>
                    </w:rPr>
                    <w:t>，</w:t>
                  </w:r>
                  <w:r>
                    <w:rPr>
                      <w:snapToGrid w:val="0"/>
                      <w:szCs w:val="21"/>
                    </w:rPr>
                    <w:t>沸点：</w:t>
                  </w:r>
                  <w:r>
                    <w:rPr>
                      <w:snapToGrid w:val="0"/>
                      <w:szCs w:val="21"/>
                    </w:rPr>
                    <w:t>55</w:t>
                  </w:r>
                  <w:r>
                    <w:rPr>
                      <w:rFonts w:hint="eastAsia"/>
                      <w:snapToGrid w:val="0"/>
                      <w:szCs w:val="21"/>
                    </w:rPr>
                    <w:t>～</w:t>
                  </w:r>
                  <w:r>
                    <w:rPr>
                      <w:snapToGrid w:val="0"/>
                      <w:szCs w:val="21"/>
                    </w:rPr>
                    <w:t>56℃</w:t>
                  </w:r>
                  <w:r>
                    <w:rPr>
                      <w:snapToGrid w:val="0"/>
                      <w:szCs w:val="21"/>
                    </w:rPr>
                    <w:t>，闪点：</w:t>
                  </w:r>
                  <w:r>
                    <w:rPr>
                      <w:snapToGrid w:val="0"/>
                      <w:szCs w:val="21"/>
                    </w:rPr>
                    <w:t>48℉</w:t>
                  </w:r>
                  <w:r>
                    <w:rPr>
                      <w:snapToGrid w:val="0"/>
                      <w:szCs w:val="21"/>
                    </w:rPr>
                    <w:t>，外观：白色粉末，溶解度：水解。</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kinsoku w:val="0"/>
                    <w:autoSpaceDE w:val="0"/>
                    <w:autoSpaceDN w:val="0"/>
                    <w:adjustRightInd w:val="0"/>
                    <w:snapToGrid w:val="0"/>
                    <w:jc w:val="center"/>
                    <w:textAlignment w:val="baseline"/>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t>丙二酸二甲酯</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C</w:t>
                  </w:r>
                  <w:r>
                    <w:rPr>
                      <w:rFonts w:ascii="Times New Roman" w:eastAsia="Helvetica" w:hAnsi="Times New Roman" w:cs="Times New Roman"/>
                      <w:snapToGrid w:val="0"/>
                      <w:sz w:val="21"/>
                      <w:szCs w:val="21"/>
                      <w:shd w:val="clear" w:color="auto" w:fill="FFFFFF"/>
                      <w:vertAlign w:val="subscript"/>
                    </w:rPr>
                    <w:t>5</w:t>
                  </w:r>
                  <w:r>
                    <w:rPr>
                      <w:rFonts w:ascii="Times New Roman" w:eastAsia="Helvetica" w:hAnsi="Times New Roman" w:cs="Times New Roman"/>
                      <w:snapToGrid w:val="0"/>
                      <w:sz w:val="21"/>
                      <w:szCs w:val="21"/>
                      <w:shd w:val="clear" w:color="auto" w:fill="FFFFFF"/>
                    </w:rPr>
                    <w:t>H</w:t>
                  </w:r>
                  <w:r>
                    <w:rPr>
                      <w:rFonts w:ascii="Times New Roman" w:eastAsia="Helvetica" w:hAnsi="Times New Roman" w:cs="Times New Roman"/>
                      <w:snapToGrid w:val="0"/>
                      <w:sz w:val="21"/>
                      <w:szCs w:val="21"/>
                      <w:shd w:val="clear" w:color="auto" w:fill="FFFFFF"/>
                      <w:vertAlign w:val="subscript"/>
                    </w:rPr>
                    <w:t>8</w:t>
                  </w:r>
                  <w:r>
                    <w:rPr>
                      <w:rFonts w:ascii="Times New Roman" w:eastAsia="Helvetica" w:hAnsi="Times New Roman" w:cs="Times New Roman"/>
                      <w:snapToGrid w:val="0"/>
                      <w:sz w:val="21"/>
                      <w:szCs w:val="21"/>
                      <w:shd w:val="clear" w:color="auto" w:fill="FFFFFF"/>
                    </w:rPr>
                    <w:t>O</w:t>
                  </w:r>
                  <w:r>
                    <w:rPr>
                      <w:rFonts w:ascii="Times New Roman" w:eastAsia="Helvetica" w:hAnsi="Times New Roman" w:cs="Times New Roman"/>
                      <w:snapToGrid w:val="0"/>
                      <w:sz w:val="21"/>
                      <w:szCs w:val="21"/>
                      <w:shd w:val="clear" w:color="auto" w:fill="FFFFFF"/>
                      <w:vertAlign w:val="subscript"/>
                    </w:rPr>
                    <w:t>4</w:t>
                  </w:r>
                </w:p>
              </w:tc>
              <w:tc>
                <w:tcPr>
                  <w:tcW w:w="2895" w:type="dxa"/>
                  <w:tcBorders>
                    <w:tl2br w:val="nil"/>
                    <w:tr2bl w:val="nil"/>
                  </w:tcBorders>
                  <w:vAlign w:val="center"/>
                </w:tcPr>
                <w:p w:rsidR="00C27E7A" w:rsidRDefault="009B00CC">
                  <w:pPr>
                    <w:jc w:val="center"/>
                    <w:rPr>
                      <w:b/>
                      <w:bCs/>
                      <w:szCs w:val="21"/>
                    </w:rPr>
                  </w:pPr>
                  <w:r>
                    <w:rPr>
                      <w:snapToGrid w:val="0"/>
                      <w:szCs w:val="21"/>
                    </w:rPr>
                    <w:t>密度：</w:t>
                  </w:r>
                  <w:r>
                    <w:rPr>
                      <w:snapToGrid w:val="0"/>
                      <w:szCs w:val="21"/>
                    </w:rPr>
                    <w:t>1.156</w:t>
                  </w:r>
                  <w:r>
                    <w:rPr>
                      <w:snapToGrid w:val="0"/>
                      <w:szCs w:val="21"/>
                    </w:rPr>
                    <w:t>g/</w:t>
                  </w:r>
                  <w:r>
                    <w:rPr>
                      <w:snapToGrid w:val="0"/>
                      <w:szCs w:val="21"/>
                    </w:rPr>
                    <w:t>m</w:t>
                  </w:r>
                  <w:r>
                    <w:rPr>
                      <w:rFonts w:hint="eastAsia"/>
                      <w:snapToGrid w:val="0"/>
                      <w:szCs w:val="21"/>
                    </w:rPr>
                    <w:t>L</w:t>
                  </w:r>
                  <w:r>
                    <w:rPr>
                      <w:snapToGrid w:val="0"/>
                      <w:szCs w:val="21"/>
                    </w:rPr>
                    <w:t>，</w:t>
                  </w:r>
                  <w:r>
                    <w:rPr>
                      <w:snapToGrid w:val="0"/>
                      <w:szCs w:val="21"/>
                    </w:rPr>
                    <w:t>熔点：</w:t>
                  </w:r>
                  <w:r>
                    <w:rPr>
                      <w:snapToGrid w:val="0"/>
                      <w:szCs w:val="21"/>
                    </w:rPr>
                    <w:t>-62</w:t>
                  </w:r>
                  <w:r>
                    <w:rPr>
                      <w:snapToGrid w:val="0"/>
                      <w:szCs w:val="21"/>
                    </w:rPr>
                    <w:t>℃</w:t>
                  </w:r>
                  <w:r>
                    <w:rPr>
                      <w:snapToGrid w:val="0"/>
                      <w:szCs w:val="21"/>
                    </w:rPr>
                    <w:t>，</w:t>
                  </w:r>
                  <w:r>
                    <w:rPr>
                      <w:snapToGrid w:val="0"/>
                      <w:szCs w:val="21"/>
                    </w:rPr>
                    <w:t>沸点：</w:t>
                  </w:r>
                  <w:r>
                    <w:rPr>
                      <w:snapToGrid w:val="0"/>
                      <w:szCs w:val="21"/>
                    </w:rPr>
                    <w:t>181.4℃</w:t>
                  </w:r>
                  <w:r>
                    <w:rPr>
                      <w:snapToGrid w:val="0"/>
                      <w:szCs w:val="21"/>
                    </w:rPr>
                    <w:t>，外观：无色液体，溶解性：溶于醇、醚等有机溶剂，微溶于水。</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kinsoku w:val="0"/>
                    <w:autoSpaceDE w:val="0"/>
                    <w:autoSpaceDN w:val="0"/>
                    <w:adjustRightInd w:val="0"/>
                    <w:snapToGrid w:val="0"/>
                    <w:jc w:val="center"/>
                    <w:textAlignment w:val="baseline"/>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t>乙二醇二甲醚</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C</w:t>
                  </w:r>
                  <w:r>
                    <w:rPr>
                      <w:rFonts w:ascii="Times New Roman" w:eastAsia="Helvetica" w:hAnsi="Times New Roman" w:cs="Times New Roman"/>
                      <w:snapToGrid w:val="0"/>
                      <w:sz w:val="21"/>
                      <w:szCs w:val="21"/>
                      <w:shd w:val="clear" w:color="auto" w:fill="FFFFFF"/>
                      <w:vertAlign w:val="subscript"/>
                    </w:rPr>
                    <w:t>4</w:t>
                  </w:r>
                  <w:r>
                    <w:rPr>
                      <w:rFonts w:ascii="Times New Roman" w:eastAsia="Helvetica" w:hAnsi="Times New Roman" w:cs="Times New Roman"/>
                      <w:snapToGrid w:val="0"/>
                      <w:sz w:val="21"/>
                      <w:szCs w:val="21"/>
                      <w:shd w:val="clear" w:color="auto" w:fill="FFFFFF"/>
                    </w:rPr>
                    <w:t>H</w:t>
                  </w:r>
                  <w:r>
                    <w:rPr>
                      <w:rFonts w:ascii="Times New Roman" w:eastAsia="Helvetica" w:hAnsi="Times New Roman" w:cs="Times New Roman"/>
                      <w:snapToGrid w:val="0"/>
                      <w:sz w:val="21"/>
                      <w:szCs w:val="21"/>
                      <w:shd w:val="clear" w:color="auto" w:fill="FFFFFF"/>
                      <w:vertAlign w:val="subscript"/>
                    </w:rPr>
                    <w:t>10</w:t>
                  </w:r>
                  <w:r>
                    <w:rPr>
                      <w:rFonts w:ascii="Times New Roman" w:eastAsia="Helvetica" w:hAnsi="Times New Roman" w:cs="Times New Roman"/>
                      <w:snapToGrid w:val="0"/>
                      <w:sz w:val="21"/>
                      <w:szCs w:val="21"/>
                      <w:shd w:val="clear" w:color="auto" w:fill="FFFFFF"/>
                    </w:rPr>
                    <w:t>O</w:t>
                  </w:r>
                  <w:r>
                    <w:rPr>
                      <w:rFonts w:ascii="Times New Roman" w:eastAsia="Helvetica" w:hAnsi="Times New Roman" w:cs="Times New Roman"/>
                      <w:snapToGrid w:val="0"/>
                      <w:sz w:val="21"/>
                      <w:szCs w:val="21"/>
                      <w:shd w:val="clear" w:color="auto" w:fill="FFFFFF"/>
                      <w:vertAlign w:val="subscript"/>
                    </w:rPr>
                    <w:t>2</w:t>
                  </w:r>
                </w:p>
              </w:tc>
              <w:tc>
                <w:tcPr>
                  <w:tcW w:w="2895" w:type="dxa"/>
                  <w:tcBorders>
                    <w:tl2br w:val="nil"/>
                    <w:tr2bl w:val="nil"/>
                  </w:tcBorders>
                  <w:vAlign w:val="center"/>
                </w:tcPr>
                <w:p w:rsidR="00C27E7A" w:rsidRDefault="009B00CC">
                  <w:pPr>
                    <w:jc w:val="center"/>
                    <w:rPr>
                      <w:b/>
                      <w:bCs/>
                      <w:szCs w:val="21"/>
                    </w:rPr>
                  </w:pPr>
                  <w:r>
                    <w:rPr>
                      <w:snapToGrid w:val="0"/>
                      <w:szCs w:val="21"/>
                    </w:rPr>
                    <w:t>密度：</w:t>
                  </w:r>
                  <w:r>
                    <w:rPr>
                      <w:snapToGrid w:val="0"/>
                      <w:szCs w:val="21"/>
                    </w:rPr>
                    <w:t>0.867</w:t>
                  </w:r>
                  <w:r>
                    <w:rPr>
                      <w:snapToGrid w:val="0"/>
                      <w:szCs w:val="21"/>
                    </w:rPr>
                    <w:t>g/</w:t>
                  </w:r>
                  <w:r>
                    <w:rPr>
                      <w:snapToGrid w:val="0"/>
                      <w:szCs w:val="21"/>
                    </w:rPr>
                    <w:t>m</w:t>
                  </w:r>
                  <w:r>
                    <w:rPr>
                      <w:rFonts w:hint="eastAsia"/>
                      <w:snapToGrid w:val="0"/>
                      <w:szCs w:val="21"/>
                    </w:rPr>
                    <w:t>L</w:t>
                  </w:r>
                  <w:r>
                    <w:rPr>
                      <w:snapToGrid w:val="0"/>
                      <w:szCs w:val="21"/>
                    </w:rPr>
                    <w:t>，</w:t>
                  </w:r>
                  <w:r>
                    <w:rPr>
                      <w:snapToGrid w:val="0"/>
                      <w:szCs w:val="21"/>
                    </w:rPr>
                    <w:t>熔点：</w:t>
                  </w:r>
                  <w:r>
                    <w:rPr>
                      <w:snapToGrid w:val="0"/>
                      <w:szCs w:val="21"/>
                    </w:rPr>
                    <w:t>-58</w:t>
                  </w:r>
                  <w:r>
                    <w:rPr>
                      <w:snapToGrid w:val="0"/>
                      <w:szCs w:val="21"/>
                    </w:rPr>
                    <w:t>℃</w:t>
                  </w:r>
                  <w:r>
                    <w:rPr>
                      <w:snapToGrid w:val="0"/>
                      <w:szCs w:val="21"/>
                    </w:rPr>
                    <w:t>，</w:t>
                  </w:r>
                  <w:r>
                    <w:rPr>
                      <w:snapToGrid w:val="0"/>
                      <w:szCs w:val="21"/>
                    </w:rPr>
                    <w:t>沸点：</w:t>
                  </w:r>
                  <w:r>
                    <w:rPr>
                      <w:snapToGrid w:val="0"/>
                      <w:szCs w:val="21"/>
                    </w:rPr>
                    <w:t>82</w:t>
                  </w:r>
                  <w:r>
                    <w:rPr>
                      <w:rFonts w:hint="eastAsia"/>
                      <w:snapToGrid w:val="0"/>
                      <w:szCs w:val="21"/>
                    </w:rPr>
                    <w:t>～</w:t>
                  </w:r>
                  <w:r>
                    <w:rPr>
                      <w:snapToGrid w:val="0"/>
                      <w:szCs w:val="21"/>
                    </w:rPr>
                    <w:t>83℃</w:t>
                  </w:r>
                  <w:r>
                    <w:rPr>
                      <w:snapToGrid w:val="0"/>
                      <w:szCs w:val="21"/>
                    </w:rPr>
                    <w:t>，外观：无色液体，</w:t>
                  </w:r>
                  <w:r>
                    <w:rPr>
                      <w:rFonts w:hint="eastAsia"/>
                      <w:snapToGrid w:val="0"/>
                      <w:szCs w:val="21"/>
                    </w:rPr>
                    <w:t>饱和蒸气</w:t>
                  </w:r>
                  <w:r>
                    <w:rPr>
                      <w:snapToGrid w:val="0"/>
                      <w:szCs w:val="21"/>
                    </w:rPr>
                    <w:t>压：</w:t>
                  </w:r>
                  <w:r>
                    <w:rPr>
                      <w:snapToGrid w:val="0"/>
                      <w:szCs w:val="21"/>
                    </w:rPr>
                    <w:t>6.40kPa</w:t>
                  </w:r>
                  <w:r>
                    <w:rPr>
                      <w:snapToGrid w:val="0"/>
                      <w:szCs w:val="21"/>
                    </w:rPr>
                    <w:t>，溶解性：溶于水、乙醇、烃类。</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eastAsia="Helvetica"/>
                      <w:snapToGrid w:val="0"/>
                      <w:szCs w:val="21"/>
                      <w:shd w:val="clear" w:color="auto" w:fill="FFFFFF"/>
                    </w:rPr>
                    <w:t>易燃，遇明火、高热易引起燃烧爆炸</w:t>
                  </w:r>
                </w:p>
              </w:tc>
              <w:tc>
                <w:tcPr>
                  <w:tcW w:w="1820" w:type="dxa"/>
                  <w:tcBorders>
                    <w:tl2br w:val="nil"/>
                    <w:tr2bl w:val="nil"/>
                  </w:tcBorders>
                  <w:vAlign w:val="center"/>
                </w:tcPr>
                <w:p w:rsidR="00C27E7A" w:rsidRDefault="009B00CC">
                  <w:pPr>
                    <w:pStyle w:val="TableText"/>
                    <w:widowControl/>
                    <w:kinsoku w:val="0"/>
                    <w:autoSpaceDE w:val="0"/>
                    <w:autoSpaceDN w:val="0"/>
                    <w:adjustRightInd w:val="0"/>
                    <w:snapToGrid w:val="0"/>
                    <w:jc w:val="center"/>
                    <w:textAlignment w:val="baseline"/>
                    <w:rPr>
                      <w:rFonts w:ascii="Times New Roman" w:hAnsi="Times New Roman" w:cs="Times New Roman"/>
                      <w:snapToGrid w:val="0"/>
                      <w:sz w:val="21"/>
                      <w:szCs w:val="21"/>
                      <w:shd w:val="clear" w:color="auto" w:fill="FFFFFF"/>
                      <w:lang w:eastAsia="zh-CN"/>
                    </w:rPr>
                  </w:pPr>
                  <w:r>
                    <w:rPr>
                      <w:rFonts w:ascii="Times New Roman" w:eastAsia="Helvetica" w:hAnsi="Times New Roman" w:cs="Times New Roman"/>
                      <w:snapToGrid w:val="0"/>
                      <w:sz w:val="21"/>
                      <w:szCs w:val="21"/>
                      <w:shd w:val="clear" w:color="auto" w:fill="FFFFFF"/>
                    </w:rPr>
                    <w:t>LC</w:t>
                  </w:r>
                  <w:r>
                    <w:rPr>
                      <w:rFonts w:ascii="Times New Roman" w:eastAsia="Helvetica" w:hAnsi="Times New Roman" w:cs="Times New Roman"/>
                      <w:snapToGrid w:val="0"/>
                      <w:sz w:val="21"/>
                      <w:szCs w:val="21"/>
                      <w:shd w:val="clear" w:color="auto" w:fill="FFFFFF"/>
                    </w:rPr>
                    <w:t>50</w:t>
                  </w:r>
                  <w:r>
                    <w:rPr>
                      <w:rFonts w:ascii="Times New Roman" w:eastAsia="Helvetica" w:hAnsi="Times New Roman" w:cs="Times New Roman"/>
                      <w:snapToGrid w:val="0"/>
                      <w:sz w:val="21"/>
                      <w:szCs w:val="21"/>
                      <w:shd w:val="clear" w:color="auto" w:fill="FFFFFF"/>
                    </w:rPr>
                    <w:t>：</w:t>
                  </w:r>
                  <w:r>
                    <w:rPr>
                      <w:rFonts w:ascii="Times New Roman" w:eastAsia="Helvetica" w:hAnsi="Times New Roman" w:cs="Times New Roman"/>
                      <w:snapToGrid w:val="0"/>
                      <w:sz w:val="21"/>
                      <w:szCs w:val="21"/>
                      <w:shd w:val="clear" w:color="auto" w:fill="FFFFFF"/>
                    </w:rPr>
                    <w:t>3200mg/kg</w:t>
                  </w:r>
                  <w:r>
                    <w:rPr>
                      <w:rFonts w:ascii="Times New Roman" w:hAnsi="Times New Roman" w:cs="Times New Roman"/>
                      <w:snapToGrid w:val="0"/>
                      <w:sz w:val="21"/>
                      <w:szCs w:val="21"/>
                      <w:shd w:val="clear" w:color="auto" w:fill="FFFFFF"/>
                      <w:lang w:eastAsia="zh-CN"/>
                    </w:rPr>
                    <w:t>（</w:t>
                  </w:r>
                  <w:r>
                    <w:rPr>
                      <w:rFonts w:ascii="Times New Roman" w:hAnsi="Times New Roman" w:cs="Times New Roman"/>
                      <w:snapToGrid w:val="0"/>
                      <w:sz w:val="21"/>
                      <w:szCs w:val="21"/>
                      <w:shd w:val="clear" w:color="auto" w:fill="FFFFFF"/>
                      <w:lang w:eastAsia="zh-CN"/>
                    </w:rPr>
                    <w:t>小鼠经口</w:t>
                  </w:r>
                  <w:r>
                    <w:rPr>
                      <w:rFonts w:ascii="Times New Roman" w:hAnsi="Times New Roman" w:cs="Times New Roman"/>
                      <w:snapToGrid w:val="0"/>
                      <w:sz w:val="21"/>
                      <w:szCs w:val="21"/>
                      <w:shd w:val="clear" w:color="auto" w:fill="FFFFFF"/>
                      <w:lang w:eastAsia="zh-CN"/>
                    </w:rPr>
                    <w:t>）</w:t>
                  </w:r>
                </w:p>
                <w:p w:rsidR="00C27E7A" w:rsidRDefault="009B00CC">
                  <w:pPr>
                    <w:pStyle w:val="TableText"/>
                    <w:widowControl/>
                    <w:kinsoku w:val="0"/>
                    <w:autoSpaceDE w:val="0"/>
                    <w:autoSpaceDN w:val="0"/>
                    <w:adjustRightInd w:val="0"/>
                    <w:snapToGrid w:val="0"/>
                    <w:jc w:val="center"/>
                    <w:textAlignment w:val="baseline"/>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LD</w:t>
                  </w:r>
                  <w:r>
                    <w:rPr>
                      <w:rFonts w:ascii="Times New Roman" w:eastAsia="Helvetica" w:hAnsi="Times New Roman" w:cs="Times New Roman"/>
                      <w:snapToGrid w:val="0"/>
                      <w:sz w:val="21"/>
                      <w:szCs w:val="21"/>
                      <w:shd w:val="clear" w:color="auto" w:fill="FFFFFF"/>
                    </w:rPr>
                    <w:t>50</w:t>
                  </w:r>
                  <w:r>
                    <w:rPr>
                      <w:rFonts w:ascii="Times New Roman" w:eastAsia="Helvetica" w:hAnsi="Times New Roman" w:cs="Times New Roman"/>
                      <w:snapToGrid w:val="0"/>
                      <w:sz w:val="21"/>
                      <w:szCs w:val="21"/>
                      <w:shd w:val="clear" w:color="auto" w:fill="FFFFFF"/>
                    </w:rPr>
                    <w:t>：</w:t>
                  </w:r>
                  <w:r>
                    <w:rPr>
                      <w:rFonts w:ascii="Times New Roman" w:eastAsia="Helvetica" w:hAnsi="Times New Roman" w:cs="Times New Roman"/>
                      <w:snapToGrid w:val="0"/>
                      <w:sz w:val="21"/>
                      <w:szCs w:val="21"/>
                      <w:shd w:val="clear" w:color="auto" w:fill="FFFFFF"/>
                    </w:rPr>
                    <w:t>&gt;5000mg/kg</w:t>
                  </w:r>
                  <w:r>
                    <w:rPr>
                      <w:rFonts w:ascii="Times New Roman" w:hAnsi="Times New Roman" w:cs="Times New Roman"/>
                      <w:snapToGrid w:val="0"/>
                      <w:sz w:val="21"/>
                      <w:szCs w:val="21"/>
                      <w:shd w:val="clear" w:color="auto" w:fill="FFFFFF"/>
                      <w:lang w:eastAsia="zh-CN"/>
                    </w:rPr>
                    <w:t>（</w:t>
                  </w:r>
                  <w:r>
                    <w:rPr>
                      <w:rFonts w:ascii="Times New Roman" w:hAnsi="Times New Roman" w:cs="Times New Roman"/>
                      <w:snapToGrid w:val="0"/>
                      <w:sz w:val="21"/>
                      <w:szCs w:val="21"/>
                      <w:shd w:val="clear" w:color="auto" w:fill="FFFFFF"/>
                      <w:lang w:eastAsia="zh-CN"/>
                    </w:rPr>
                    <w:t>大鼠经口</w:t>
                  </w:r>
                  <w:r>
                    <w:rPr>
                      <w:rFonts w:ascii="Times New Roman" w:hAnsi="Times New Roman" w:cs="Times New Roman"/>
                      <w:snapToGrid w:val="0"/>
                      <w:sz w:val="21"/>
                      <w:szCs w:val="21"/>
                      <w:shd w:val="clear" w:color="auto" w:fill="FFFFFF"/>
                      <w:lang w:eastAsia="zh-CN"/>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t>（</w:t>
                  </w:r>
                  <w:r>
                    <w:rPr>
                      <w:rFonts w:ascii="Times New Roman" w:hAnsi="Times New Roman" w:cs="Times New Roman"/>
                      <w:snapToGrid w:val="0"/>
                      <w:sz w:val="21"/>
                      <w:szCs w:val="21"/>
                      <w:lang w:eastAsia="zh-CN"/>
                    </w:rPr>
                    <w:t>R</w:t>
                  </w:r>
                  <w:r>
                    <w:rPr>
                      <w:rFonts w:ascii="Times New Roman" w:hAnsi="Times New Roman" w:cs="Times New Roman"/>
                      <w:snapToGrid w:val="0"/>
                      <w:sz w:val="21"/>
                      <w:szCs w:val="21"/>
                      <w:lang w:eastAsia="zh-CN"/>
                    </w:rPr>
                    <w:t>）</w:t>
                  </w:r>
                  <w:r>
                    <w:rPr>
                      <w:rFonts w:ascii="Times New Roman" w:hAnsi="Times New Roman" w:cs="Times New Roman"/>
                      <w:snapToGrid w:val="0"/>
                      <w:sz w:val="21"/>
                      <w:szCs w:val="21"/>
                      <w:lang w:eastAsia="zh-CN"/>
                    </w:rPr>
                    <w:t>-3-</w:t>
                  </w:r>
                  <w:r>
                    <w:rPr>
                      <w:rFonts w:ascii="Times New Roman" w:hAnsi="Times New Roman" w:cs="Times New Roman"/>
                      <w:snapToGrid w:val="0"/>
                      <w:sz w:val="21"/>
                      <w:szCs w:val="21"/>
                      <w:lang w:eastAsia="zh-CN"/>
                    </w:rPr>
                    <w:t>甲基吗啉</w:t>
                  </w:r>
                </w:p>
              </w:tc>
              <w:tc>
                <w:tcPr>
                  <w:tcW w:w="1320" w:type="dxa"/>
                  <w:tcBorders>
                    <w:tl2br w:val="nil"/>
                    <w:tr2bl w:val="nil"/>
                  </w:tcBorders>
                  <w:vAlign w:val="center"/>
                </w:tcPr>
                <w:p w:rsidR="00C27E7A" w:rsidRDefault="009B00CC">
                  <w:pPr>
                    <w:widowControl/>
                    <w:adjustRightInd w:val="0"/>
                    <w:snapToGrid w:val="0"/>
                    <w:jc w:val="center"/>
                    <w:rPr>
                      <w:b/>
                      <w:bCs/>
                      <w:szCs w:val="21"/>
                    </w:rPr>
                  </w:pPr>
                  <w:r>
                    <w:rPr>
                      <w:rFonts w:eastAsia="微软雅黑"/>
                      <w:snapToGrid w:val="0"/>
                      <w:szCs w:val="21"/>
                    </w:rPr>
                    <w:t>C</w:t>
                  </w:r>
                  <w:r>
                    <w:rPr>
                      <w:rFonts w:eastAsia="微软雅黑"/>
                      <w:snapToGrid w:val="0"/>
                      <w:szCs w:val="21"/>
                      <w:vertAlign w:val="subscript"/>
                    </w:rPr>
                    <w:t>5</w:t>
                  </w:r>
                  <w:r>
                    <w:rPr>
                      <w:rFonts w:eastAsia="微软雅黑"/>
                      <w:snapToGrid w:val="0"/>
                      <w:szCs w:val="21"/>
                    </w:rPr>
                    <w:t>H</w:t>
                  </w:r>
                  <w:r>
                    <w:rPr>
                      <w:rFonts w:eastAsia="微软雅黑"/>
                      <w:snapToGrid w:val="0"/>
                      <w:szCs w:val="21"/>
                      <w:vertAlign w:val="subscript"/>
                    </w:rPr>
                    <w:t>11</w:t>
                  </w:r>
                  <w:r>
                    <w:rPr>
                      <w:rFonts w:eastAsia="微软雅黑"/>
                      <w:snapToGrid w:val="0"/>
                      <w:szCs w:val="21"/>
                    </w:rPr>
                    <w:t>NO</w:t>
                  </w:r>
                </w:p>
              </w:tc>
              <w:tc>
                <w:tcPr>
                  <w:tcW w:w="2895" w:type="dxa"/>
                  <w:tcBorders>
                    <w:tl2br w:val="nil"/>
                    <w:tr2bl w:val="nil"/>
                  </w:tcBorders>
                  <w:vAlign w:val="center"/>
                </w:tcPr>
                <w:p w:rsidR="00C27E7A" w:rsidRDefault="009B00CC">
                  <w:pPr>
                    <w:jc w:val="center"/>
                    <w:rPr>
                      <w:b/>
                      <w:bCs/>
                      <w:szCs w:val="21"/>
                    </w:rPr>
                  </w:pPr>
                  <w:r>
                    <w:rPr>
                      <w:snapToGrid w:val="0"/>
                      <w:szCs w:val="21"/>
                    </w:rPr>
                    <w:t>密度：</w:t>
                  </w:r>
                  <w:r>
                    <w:rPr>
                      <w:snapToGrid w:val="0"/>
                      <w:szCs w:val="21"/>
                    </w:rPr>
                    <w:t>0.9±0.1</w:t>
                  </w:r>
                  <w:r>
                    <w:rPr>
                      <w:snapToGrid w:val="0"/>
                      <w:szCs w:val="21"/>
                    </w:rPr>
                    <w:t>g/</w:t>
                  </w:r>
                  <w:r>
                    <w:rPr>
                      <w:rFonts w:hint="eastAsia"/>
                      <w:snapToGrid w:val="0"/>
                      <w:szCs w:val="21"/>
                    </w:rPr>
                    <w:t>cm</w:t>
                  </w:r>
                  <w:r>
                    <w:rPr>
                      <w:rFonts w:hint="eastAsia"/>
                      <w:snapToGrid w:val="0"/>
                      <w:szCs w:val="21"/>
                      <w:vertAlign w:val="superscript"/>
                    </w:rPr>
                    <w:t>3</w:t>
                  </w:r>
                  <w:r>
                    <w:rPr>
                      <w:snapToGrid w:val="0"/>
                      <w:szCs w:val="21"/>
                    </w:rPr>
                    <w:t>，</w:t>
                  </w:r>
                  <w:r>
                    <w:rPr>
                      <w:snapToGrid w:val="0"/>
                      <w:szCs w:val="21"/>
                    </w:rPr>
                    <w:t>沸点：</w:t>
                  </w:r>
                  <w:r>
                    <w:rPr>
                      <w:snapToGrid w:val="0"/>
                      <w:szCs w:val="21"/>
                    </w:rPr>
                    <w:t>137.1±15.0℃at760mmHg</w:t>
                  </w:r>
                  <w:r>
                    <w:rPr>
                      <w:snapToGrid w:val="0"/>
                      <w:szCs w:val="21"/>
                    </w:rPr>
                    <w:t>，外观：无色液体，蒸汽压：</w:t>
                  </w:r>
                  <w:r>
                    <w:rPr>
                      <w:snapToGrid w:val="0"/>
                      <w:szCs w:val="21"/>
                    </w:rPr>
                    <w:t>7.1±0.3mmHgat25℃</w:t>
                  </w:r>
                </w:p>
              </w:tc>
              <w:tc>
                <w:tcPr>
                  <w:tcW w:w="1365" w:type="dxa"/>
                  <w:tcBorders>
                    <w:tl2br w:val="nil"/>
                    <w:tr2bl w:val="nil"/>
                  </w:tcBorders>
                  <w:vAlign w:val="center"/>
                </w:tcPr>
                <w:p w:rsidR="00C27E7A" w:rsidRDefault="009B00CC">
                  <w:pPr>
                    <w:widowControl/>
                    <w:adjustRightInd w:val="0"/>
                    <w:snapToGrid w:val="0"/>
                    <w:jc w:val="center"/>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adjustRightInd w:val="0"/>
                    <w:snapToGrid w:val="0"/>
                    <w:jc w:val="center"/>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t>3,5-</w:t>
                  </w:r>
                  <w:r>
                    <w:rPr>
                      <w:rFonts w:ascii="Times New Roman" w:hAnsi="Times New Roman" w:cs="Times New Roman"/>
                      <w:snapToGrid w:val="0"/>
                      <w:sz w:val="21"/>
                      <w:szCs w:val="21"/>
                      <w:lang w:eastAsia="zh-CN"/>
                    </w:rPr>
                    <w:t>双三氟甲基苯腈</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C</w:t>
                  </w:r>
                  <w:r>
                    <w:rPr>
                      <w:rFonts w:ascii="Times New Roman" w:eastAsia="Helvetica" w:hAnsi="Times New Roman" w:cs="Times New Roman"/>
                      <w:snapToGrid w:val="0"/>
                      <w:sz w:val="21"/>
                      <w:szCs w:val="21"/>
                      <w:shd w:val="clear" w:color="auto" w:fill="FFFFFF"/>
                      <w:vertAlign w:val="subscript"/>
                    </w:rPr>
                    <w:t>9</w:t>
                  </w:r>
                  <w:r>
                    <w:rPr>
                      <w:rFonts w:ascii="Times New Roman" w:eastAsia="Helvetica" w:hAnsi="Times New Roman" w:cs="Times New Roman"/>
                      <w:snapToGrid w:val="0"/>
                      <w:sz w:val="21"/>
                      <w:szCs w:val="21"/>
                      <w:shd w:val="clear" w:color="auto" w:fill="FFFFFF"/>
                    </w:rPr>
                    <w:t>H</w:t>
                  </w:r>
                  <w:r>
                    <w:rPr>
                      <w:rFonts w:ascii="Times New Roman" w:eastAsia="Helvetica" w:hAnsi="Times New Roman" w:cs="Times New Roman"/>
                      <w:snapToGrid w:val="0"/>
                      <w:sz w:val="21"/>
                      <w:szCs w:val="21"/>
                      <w:shd w:val="clear" w:color="auto" w:fill="FFFFFF"/>
                      <w:vertAlign w:val="subscript"/>
                    </w:rPr>
                    <w:t>3</w:t>
                  </w:r>
                  <w:r>
                    <w:rPr>
                      <w:rFonts w:ascii="Times New Roman" w:eastAsia="Helvetica" w:hAnsi="Times New Roman" w:cs="Times New Roman"/>
                      <w:snapToGrid w:val="0"/>
                      <w:sz w:val="21"/>
                      <w:szCs w:val="21"/>
                      <w:shd w:val="clear" w:color="auto" w:fill="FFFFFF"/>
                    </w:rPr>
                    <w:t>F</w:t>
                  </w:r>
                  <w:r>
                    <w:rPr>
                      <w:rFonts w:ascii="Times New Roman" w:eastAsia="Helvetica" w:hAnsi="Times New Roman" w:cs="Times New Roman"/>
                      <w:snapToGrid w:val="0"/>
                      <w:sz w:val="21"/>
                      <w:szCs w:val="21"/>
                      <w:shd w:val="clear" w:color="auto" w:fill="FFFFFF"/>
                      <w:vertAlign w:val="subscript"/>
                    </w:rPr>
                    <w:t>6</w:t>
                  </w:r>
                  <w:r>
                    <w:rPr>
                      <w:rFonts w:ascii="Times New Roman" w:eastAsia="Helvetica" w:hAnsi="Times New Roman" w:cs="Times New Roman"/>
                      <w:snapToGrid w:val="0"/>
                      <w:sz w:val="21"/>
                      <w:szCs w:val="21"/>
                      <w:shd w:val="clear" w:color="auto" w:fill="FFFFFF"/>
                    </w:rPr>
                    <w:t>N</w:t>
                  </w:r>
                </w:p>
              </w:tc>
              <w:tc>
                <w:tcPr>
                  <w:tcW w:w="2895" w:type="dxa"/>
                  <w:tcBorders>
                    <w:tl2br w:val="nil"/>
                    <w:tr2bl w:val="nil"/>
                  </w:tcBorders>
                  <w:vAlign w:val="center"/>
                </w:tcPr>
                <w:p w:rsidR="00C27E7A" w:rsidRDefault="009B00CC">
                  <w:pPr>
                    <w:jc w:val="center"/>
                    <w:rPr>
                      <w:b/>
                      <w:bCs/>
                      <w:szCs w:val="21"/>
                    </w:rPr>
                  </w:pPr>
                  <w:r>
                    <w:rPr>
                      <w:snapToGrid w:val="0"/>
                      <w:szCs w:val="21"/>
                    </w:rPr>
                    <w:t>密度：</w:t>
                  </w:r>
                  <w:r>
                    <w:rPr>
                      <w:snapToGrid w:val="0"/>
                      <w:szCs w:val="21"/>
                    </w:rPr>
                    <w:t>1.42</w:t>
                  </w:r>
                  <w:r>
                    <w:rPr>
                      <w:snapToGrid w:val="0"/>
                      <w:szCs w:val="21"/>
                    </w:rPr>
                    <w:t>g/</w:t>
                  </w:r>
                  <w:r>
                    <w:rPr>
                      <w:rFonts w:hint="eastAsia"/>
                      <w:snapToGrid w:val="0"/>
                      <w:szCs w:val="21"/>
                    </w:rPr>
                    <w:t>cm</w:t>
                  </w:r>
                  <w:r>
                    <w:rPr>
                      <w:rFonts w:hint="eastAsia"/>
                      <w:snapToGrid w:val="0"/>
                      <w:szCs w:val="21"/>
                      <w:vertAlign w:val="superscript"/>
                    </w:rPr>
                    <w:t>3</w:t>
                  </w:r>
                  <w:r>
                    <w:rPr>
                      <w:snapToGrid w:val="0"/>
                      <w:szCs w:val="21"/>
                    </w:rPr>
                    <w:t>，</w:t>
                  </w:r>
                  <w:r>
                    <w:rPr>
                      <w:snapToGrid w:val="0"/>
                      <w:szCs w:val="21"/>
                    </w:rPr>
                    <w:t>沸点：</w:t>
                  </w:r>
                  <w:r>
                    <w:rPr>
                      <w:snapToGrid w:val="0"/>
                      <w:szCs w:val="21"/>
                    </w:rPr>
                    <w:t>155℃</w:t>
                  </w:r>
                  <w:r>
                    <w:rPr>
                      <w:snapToGrid w:val="0"/>
                      <w:szCs w:val="21"/>
                    </w:rPr>
                    <w:t>，闪点：</w:t>
                  </w:r>
                  <w:r>
                    <w:rPr>
                      <w:snapToGrid w:val="0"/>
                      <w:szCs w:val="21"/>
                    </w:rPr>
                    <w:t>163℃</w:t>
                  </w:r>
                  <w:r>
                    <w:rPr>
                      <w:snapToGrid w:val="0"/>
                      <w:szCs w:val="21"/>
                    </w:rPr>
                    <w:t>，外观：无色至淡黄色透明液体</w:t>
                  </w:r>
                  <w:r>
                    <w:rPr>
                      <w:rFonts w:hint="eastAsia"/>
                      <w:snapToGrid w:val="0"/>
                      <w:szCs w:val="21"/>
                    </w:rPr>
                    <w:t>。</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t>2,4-</w:t>
                  </w:r>
                  <w:r>
                    <w:rPr>
                      <w:rFonts w:ascii="Times New Roman" w:hAnsi="Times New Roman" w:cs="Times New Roman"/>
                      <w:snapToGrid w:val="0"/>
                      <w:sz w:val="21"/>
                      <w:szCs w:val="21"/>
                      <w:lang w:eastAsia="zh-CN"/>
                    </w:rPr>
                    <w:t>二氯</w:t>
                  </w:r>
                  <w:r>
                    <w:rPr>
                      <w:rFonts w:ascii="Times New Roman" w:hAnsi="Times New Roman" w:cs="Times New Roman"/>
                      <w:snapToGrid w:val="0"/>
                      <w:sz w:val="21"/>
                      <w:szCs w:val="21"/>
                      <w:lang w:eastAsia="zh-CN"/>
                    </w:rPr>
                    <w:t>-5-</w:t>
                  </w:r>
                  <w:r>
                    <w:rPr>
                      <w:rFonts w:ascii="Times New Roman" w:hAnsi="Times New Roman" w:cs="Times New Roman"/>
                      <w:snapToGrid w:val="0"/>
                      <w:sz w:val="21"/>
                      <w:szCs w:val="21"/>
                      <w:lang w:eastAsia="zh-CN"/>
                    </w:rPr>
                    <w:t>硝基嘧啶</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C</w:t>
                  </w:r>
                  <w:r>
                    <w:rPr>
                      <w:rFonts w:ascii="Times New Roman" w:eastAsia="Helvetica" w:hAnsi="Times New Roman" w:cs="Times New Roman"/>
                      <w:snapToGrid w:val="0"/>
                      <w:sz w:val="21"/>
                      <w:szCs w:val="21"/>
                      <w:shd w:val="clear" w:color="auto" w:fill="FFFFFF"/>
                      <w:vertAlign w:val="subscript"/>
                    </w:rPr>
                    <w:t>4</w:t>
                  </w:r>
                  <w:r>
                    <w:rPr>
                      <w:rFonts w:ascii="Times New Roman" w:eastAsia="Helvetica" w:hAnsi="Times New Roman" w:cs="Times New Roman"/>
                      <w:snapToGrid w:val="0"/>
                      <w:sz w:val="21"/>
                      <w:szCs w:val="21"/>
                      <w:shd w:val="clear" w:color="auto" w:fill="FFFFFF"/>
                    </w:rPr>
                    <w:t>HCl</w:t>
                  </w:r>
                  <w:r>
                    <w:rPr>
                      <w:rFonts w:ascii="Times New Roman" w:eastAsia="Helvetica" w:hAnsi="Times New Roman" w:cs="Times New Roman"/>
                      <w:snapToGrid w:val="0"/>
                      <w:sz w:val="21"/>
                      <w:szCs w:val="21"/>
                      <w:shd w:val="clear" w:color="auto" w:fill="FFFFFF"/>
                      <w:vertAlign w:val="subscript"/>
                    </w:rPr>
                    <w:t>2</w:t>
                  </w:r>
                  <w:r>
                    <w:rPr>
                      <w:rFonts w:ascii="Times New Roman" w:eastAsia="Helvetica" w:hAnsi="Times New Roman" w:cs="Times New Roman"/>
                      <w:snapToGrid w:val="0"/>
                      <w:sz w:val="21"/>
                      <w:szCs w:val="21"/>
                      <w:shd w:val="clear" w:color="auto" w:fill="FFFFFF"/>
                    </w:rPr>
                    <w:t>N</w:t>
                  </w:r>
                  <w:r>
                    <w:rPr>
                      <w:rFonts w:ascii="Times New Roman" w:eastAsia="Helvetica" w:hAnsi="Times New Roman" w:cs="Times New Roman"/>
                      <w:snapToGrid w:val="0"/>
                      <w:sz w:val="21"/>
                      <w:szCs w:val="21"/>
                      <w:shd w:val="clear" w:color="auto" w:fill="FFFFFF"/>
                      <w:vertAlign w:val="subscript"/>
                    </w:rPr>
                    <w:t>3</w:t>
                  </w:r>
                  <w:r>
                    <w:rPr>
                      <w:rFonts w:ascii="Times New Roman" w:eastAsia="Helvetica" w:hAnsi="Times New Roman" w:cs="Times New Roman"/>
                      <w:snapToGrid w:val="0"/>
                      <w:sz w:val="21"/>
                      <w:szCs w:val="21"/>
                      <w:shd w:val="clear" w:color="auto" w:fill="FFFFFF"/>
                    </w:rPr>
                    <w:t>O</w:t>
                  </w:r>
                  <w:r>
                    <w:rPr>
                      <w:rFonts w:ascii="Times New Roman" w:eastAsia="Helvetica" w:hAnsi="Times New Roman" w:cs="Times New Roman"/>
                      <w:snapToGrid w:val="0"/>
                      <w:sz w:val="21"/>
                      <w:szCs w:val="21"/>
                      <w:shd w:val="clear" w:color="auto" w:fill="FFFFFF"/>
                      <w:vertAlign w:val="subscript"/>
                    </w:rPr>
                    <w:t>2</w:t>
                  </w:r>
                </w:p>
              </w:tc>
              <w:tc>
                <w:tcPr>
                  <w:tcW w:w="2895" w:type="dxa"/>
                  <w:tcBorders>
                    <w:tl2br w:val="nil"/>
                    <w:tr2bl w:val="nil"/>
                  </w:tcBorders>
                  <w:vAlign w:val="center"/>
                </w:tcPr>
                <w:p w:rsidR="00C27E7A" w:rsidRDefault="009B00CC">
                  <w:pPr>
                    <w:jc w:val="center"/>
                    <w:rPr>
                      <w:b/>
                      <w:bCs/>
                      <w:szCs w:val="21"/>
                    </w:rPr>
                  </w:pPr>
                  <w:r>
                    <w:rPr>
                      <w:snapToGrid w:val="0"/>
                      <w:szCs w:val="21"/>
                    </w:rPr>
                    <w:t>沸点：</w:t>
                  </w:r>
                  <w:r>
                    <w:rPr>
                      <w:snapToGrid w:val="0"/>
                      <w:szCs w:val="21"/>
                    </w:rPr>
                    <w:t>0.9℃/0.5mmHg</w:t>
                  </w:r>
                  <w:r>
                    <w:rPr>
                      <w:snapToGrid w:val="0"/>
                      <w:szCs w:val="21"/>
                    </w:rPr>
                    <w:t>，闪点：＞</w:t>
                  </w:r>
                  <w:r>
                    <w:rPr>
                      <w:snapToGrid w:val="0"/>
                      <w:szCs w:val="21"/>
                    </w:rPr>
                    <w:t>110℃</w:t>
                  </w:r>
                  <w:r>
                    <w:rPr>
                      <w:snapToGrid w:val="0"/>
                      <w:szCs w:val="21"/>
                    </w:rPr>
                    <w:t>，熔点：</w:t>
                  </w:r>
                  <w:r>
                    <w:rPr>
                      <w:snapToGrid w:val="0"/>
                      <w:szCs w:val="21"/>
                    </w:rPr>
                    <w:t>28</w:t>
                  </w:r>
                  <w:r>
                    <w:rPr>
                      <w:rFonts w:hint="eastAsia"/>
                      <w:snapToGrid w:val="0"/>
                      <w:szCs w:val="21"/>
                    </w:rPr>
                    <w:t>～</w:t>
                  </w:r>
                  <w:r>
                    <w:rPr>
                      <w:snapToGrid w:val="0"/>
                      <w:szCs w:val="21"/>
                    </w:rPr>
                    <w:t>32℃</w:t>
                  </w:r>
                  <w:r>
                    <w:rPr>
                      <w:snapToGrid w:val="0"/>
                      <w:szCs w:val="21"/>
                    </w:rPr>
                    <w:t>，用途说明：固相合成二氨基嘌呤的中间体，外观：淡黄色结晶或液体</w:t>
                  </w:r>
                  <w:r>
                    <w:rPr>
                      <w:rFonts w:hint="eastAsia"/>
                      <w:snapToGrid w:val="0"/>
                      <w:szCs w:val="21"/>
                    </w:rPr>
                    <w:t>。</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t>2-</w:t>
                  </w:r>
                  <w:r>
                    <w:rPr>
                      <w:rFonts w:ascii="Times New Roman" w:hAnsi="Times New Roman" w:cs="Times New Roman"/>
                      <w:snapToGrid w:val="0"/>
                      <w:sz w:val="21"/>
                      <w:szCs w:val="21"/>
                      <w:lang w:eastAsia="zh-CN"/>
                    </w:rPr>
                    <w:t>溴</w:t>
                  </w:r>
                  <w:r>
                    <w:rPr>
                      <w:rFonts w:ascii="Times New Roman" w:hAnsi="Times New Roman" w:cs="Times New Roman"/>
                      <w:snapToGrid w:val="0"/>
                      <w:sz w:val="21"/>
                      <w:szCs w:val="21"/>
                      <w:lang w:eastAsia="zh-CN"/>
                    </w:rPr>
                    <w:t>-5-</w:t>
                  </w:r>
                  <w:r>
                    <w:rPr>
                      <w:rFonts w:ascii="Times New Roman" w:hAnsi="Times New Roman" w:cs="Times New Roman"/>
                      <w:snapToGrid w:val="0"/>
                      <w:sz w:val="21"/>
                      <w:szCs w:val="21"/>
                      <w:lang w:eastAsia="zh-CN"/>
                    </w:rPr>
                    <w:t>甲氧基苯甲醛</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C</w:t>
                  </w:r>
                  <w:r>
                    <w:rPr>
                      <w:rFonts w:ascii="Times New Roman" w:eastAsia="Helvetica" w:hAnsi="Times New Roman" w:cs="Times New Roman"/>
                      <w:snapToGrid w:val="0"/>
                      <w:sz w:val="21"/>
                      <w:szCs w:val="21"/>
                      <w:shd w:val="clear" w:color="auto" w:fill="FFFFFF"/>
                      <w:vertAlign w:val="subscript"/>
                    </w:rPr>
                    <w:t>8</w:t>
                  </w:r>
                  <w:r>
                    <w:rPr>
                      <w:rFonts w:ascii="Times New Roman" w:eastAsia="Helvetica" w:hAnsi="Times New Roman" w:cs="Times New Roman"/>
                      <w:snapToGrid w:val="0"/>
                      <w:sz w:val="21"/>
                      <w:szCs w:val="21"/>
                      <w:shd w:val="clear" w:color="auto" w:fill="FFFFFF"/>
                    </w:rPr>
                    <w:t>H</w:t>
                  </w:r>
                  <w:r>
                    <w:rPr>
                      <w:rFonts w:ascii="Times New Roman" w:eastAsia="Helvetica" w:hAnsi="Times New Roman" w:cs="Times New Roman"/>
                      <w:snapToGrid w:val="0"/>
                      <w:sz w:val="21"/>
                      <w:szCs w:val="21"/>
                      <w:shd w:val="clear" w:color="auto" w:fill="FFFFFF"/>
                      <w:vertAlign w:val="subscript"/>
                    </w:rPr>
                    <w:t>7</w:t>
                  </w:r>
                  <w:r>
                    <w:rPr>
                      <w:rFonts w:ascii="Times New Roman" w:eastAsia="Helvetica" w:hAnsi="Times New Roman" w:cs="Times New Roman"/>
                      <w:snapToGrid w:val="0"/>
                      <w:sz w:val="21"/>
                      <w:szCs w:val="21"/>
                      <w:shd w:val="clear" w:color="auto" w:fill="FFFFFF"/>
                    </w:rPr>
                    <w:t>BrO</w:t>
                  </w:r>
                  <w:r>
                    <w:rPr>
                      <w:rFonts w:ascii="Times New Roman" w:eastAsia="Helvetica" w:hAnsi="Times New Roman" w:cs="Times New Roman"/>
                      <w:snapToGrid w:val="0"/>
                      <w:sz w:val="21"/>
                      <w:szCs w:val="21"/>
                      <w:shd w:val="clear" w:color="auto" w:fill="FFFFFF"/>
                      <w:vertAlign w:val="subscript"/>
                    </w:rPr>
                    <w:t>2</w:t>
                  </w:r>
                </w:p>
              </w:tc>
              <w:tc>
                <w:tcPr>
                  <w:tcW w:w="2895" w:type="dxa"/>
                  <w:tcBorders>
                    <w:tl2br w:val="nil"/>
                    <w:tr2bl w:val="nil"/>
                  </w:tcBorders>
                  <w:vAlign w:val="center"/>
                </w:tcPr>
                <w:p w:rsidR="00C27E7A" w:rsidRDefault="009B00CC">
                  <w:pPr>
                    <w:jc w:val="center"/>
                    <w:rPr>
                      <w:b/>
                      <w:bCs/>
                      <w:szCs w:val="21"/>
                    </w:rPr>
                  </w:pPr>
                  <w:r>
                    <w:rPr>
                      <w:snapToGrid w:val="0"/>
                      <w:szCs w:val="21"/>
                    </w:rPr>
                    <w:t>熔点：</w:t>
                  </w:r>
                  <w:r>
                    <w:rPr>
                      <w:snapToGrid w:val="0"/>
                      <w:szCs w:val="21"/>
                    </w:rPr>
                    <w:t>71</w:t>
                  </w:r>
                  <w:r>
                    <w:rPr>
                      <w:rFonts w:hint="eastAsia"/>
                      <w:snapToGrid w:val="0"/>
                      <w:szCs w:val="21"/>
                    </w:rPr>
                    <w:t>～</w:t>
                  </w:r>
                  <w:r>
                    <w:rPr>
                      <w:snapToGrid w:val="0"/>
                      <w:szCs w:val="21"/>
                    </w:rPr>
                    <w:t>76℃</w:t>
                  </w:r>
                  <w:r>
                    <w:rPr>
                      <w:snapToGrid w:val="0"/>
                      <w:szCs w:val="21"/>
                    </w:rPr>
                    <w:t>，</w:t>
                  </w:r>
                  <w:r>
                    <w:rPr>
                      <w:snapToGrid w:val="0"/>
                      <w:szCs w:val="21"/>
                    </w:rPr>
                    <w:t>沸点：</w:t>
                  </w:r>
                  <w:r>
                    <w:rPr>
                      <w:snapToGrid w:val="0"/>
                      <w:szCs w:val="21"/>
                    </w:rPr>
                    <w:t>284.3±20.0℃at760mmHg</w:t>
                  </w:r>
                  <w:r>
                    <w:rPr>
                      <w:snapToGrid w:val="0"/>
                      <w:szCs w:val="21"/>
                    </w:rPr>
                    <w:t>，密度：</w:t>
                  </w:r>
                  <w:r>
                    <w:rPr>
                      <w:snapToGrid w:val="0"/>
                      <w:szCs w:val="21"/>
                    </w:rPr>
                    <w:t>1.5±0.1g/</w:t>
                  </w:r>
                  <w:r>
                    <w:rPr>
                      <w:rFonts w:hint="eastAsia"/>
                      <w:snapToGrid w:val="0"/>
                      <w:szCs w:val="21"/>
                    </w:rPr>
                    <w:t>cm</w:t>
                  </w:r>
                  <w:r>
                    <w:rPr>
                      <w:rFonts w:hint="eastAsia"/>
                      <w:snapToGrid w:val="0"/>
                      <w:szCs w:val="21"/>
                      <w:vertAlign w:val="superscript"/>
                    </w:rPr>
                    <w:t>3</w:t>
                  </w:r>
                  <w:r>
                    <w:rPr>
                      <w:snapToGrid w:val="0"/>
                      <w:szCs w:val="21"/>
                    </w:rPr>
                    <w:t>，闪点：</w:t>
                  </w:r>
                  <w:r>
                    <w:rPr>
                      <w:snapToGrid w:val="0"/>
                      <w:szCs w:val="21"/>
                    </w:rPr>
                    <w:t>125.7±21.8℃</w:t>
                  </w:r>
                  <w:r>
                    <w:rPr>
                      <w:snapToGrid w:val="0"/>
                      <w:szCs w:val="21"/>
                    </w:rPr>
                    <w:t>，外观：白色到黄色到褐色固体</w:t>
                  </w:r>
                  <w:r>
                    <w:rPr>
                      <w:rFonts w:hint="eastAsia"/>
                      <w:snapToGrid w:val="0"/>
                      <w:szCs w:val="21"/>
                    </w:rPr>
                    <w:t>。</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t>丙二酸</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C</w:t>
                  </w:r>
                  <w:r>
                    <w:rPr>
                      <w:rFonts w:ascii="Times New Roman" w:eastAsia="Helvetica" w:hAnsi="Times New Roman" w:cs="Times New Roman"/>
                      <w:snapToGrid w:val="0"/>
                      <w:sz w:val="21"/>
                      <w:szCs w:val="21"/>
                      <w:shd w:val="clear" w:color="auto" w:fill="FFFFFF"/>
                      <w:vertAlign w:val="subscript"/>
                    </w:rPr>
                    <w:t>3</w:t>
                  </w:r>
                  <w:r>
                    <w:rPr>
                      <w:rFonts w:ascii="Times New Roman" w:eastAsia="Helvetica" w:hAnsi="Times New Roman" w:cs="Times New Roman"/>
                      <w:snapToGrid w:val="0"/>
                      <w:sz w:val="21"/>
                      <w:szCs w:val="21"/>
                      <w:shd w:val="clear" w:color="auto" w:fill="FFFFFF"/>
                    </w:rPr>
                    <w:t>H</w:t>
                  </w:r>
                  <w:r>
                    <w:rPr>
                      <w:rFonts w:ascii="Times New Roman" w:eastAsia="Helvetica" w:hAnsi="Times New Roman" w:cs="Times New Roman"/>
                      <w:snapToGrid w:val="0"/>
                      <w:sz w:val="21"/>
                      <w:szCs w:val="21"/>
                      <w:shd w:val="clear" w:color="auto" w:fill="FFFFFF"/>
                      <w:vertAlign w:val="subscript"/>
                    </w:rPr>
                    <w:t>4</w:t>
                  </w:r>
                  <w:r>
                    <w:rPr>
                      <w:rFonts w:ascii="Times New Roman" w:eastAsia="Helvetica" w:hAnsi="Times New Roman" w:cs="Times New Roman"/>
                      <w:snapToGrid w:val="0"/>
                      <w:sz w:val="21"/>
                      <w:szCs w:val="21"/>
                      <w:shd w:val="clear" w:color="auto" w:fill="FFFFFF"/>
                    </w:rPr>
                    <w:t>O</w:t>
                  </w:r>
                  <w:r>
                    <w:rPr>
                      <w:rFonts w:ascii="Times New Roman" w:eastAsia="Helvetica" w:hAnsi="Times New Roman" w:cs="Times New Roman"/>
                      <w:snapToGrid w:val="0"/>
                      <w:sz w:val="21"/>
                      <w:szCs w:val="21"/>
                      <w:shd w:val="clear" w:color="auto" w:fill="FFFFFF"/>
                      <w:vertAlign w:val="subscript"/>
                    </w:rPr>
                    <w:t>4</w:t>
                  </w:r>
                </w:p>
              </w:tc>
              <w:tc>
                <w:tcPr>
                  <w:tcW w:w="2895" w:type="dxa"/>
                  <w:tcBorders>
                    <w:tl2br w:val="nil"/>
                    <w:tr2bl w:val="nil"/>
                  </w:tcBorders>
                  <w:vAlign w:val="center"/>
                </w:tcPr>
                <w:p w:rsidR="00C27E7A" w:rsidRDefault="009B00CC">
                  <w:pPr>
                    <w:jc w:val="center"/>
                    <w:rPr>
                      <w:b/>
                      <w:bCs/>
                      <w:szCs w:val="21"/>
                    </w:rPr>
                  </w:pPr>
                  <w:r>
                    <w:rPr>
                      <w:snapToGrid w:val="0"/>
                      <w:szCs w:val="21"/>
                    </w:rPr>
                    <w:t>熔点：</w:t>
                  </w:r>
                  <w:r>
                    <w:rPr>
                      <w:snapToGrid w:val="0"/>
                      <w:szCs w:val="21"/>
                    </w:rPr>
                    <w:t>135℃</w:t>
                  </w:r>
                  <w:r>
                    <w:rPr>
                      <w:snapToGrid w:val="0"/>
                      <w:szCs w:val="21"/>
                    </w:rPr>
                    <w:t>，</w:t>
                  </w:r>
                  <w:r>
                    <w:rPr>
                      <w:snapToGrid w:val="0"/>
                      <w:szCs w:val="21"/>
                    </w:rPr>
                    <w:t>沸点：</w:t>
                  </w:r>
                  <w:r>
                    <w:rPr>
                      <w:snapToGrid w:val="0"/>
                      <w:szCs w:val="21"/>
                    </w:rPr>
                    <w:t>140℃</w:t>
                  </w:r>
                  <w:r>
                    <w:rPr>
                      <w:snapToGrid w:val="0"/>
                      <w:szCs w:val="21"/>
                    </w:rPr>
                    <w:t>（分解），密度：</w:t>
                  </w:r>
                  <w:r>
                    <w:rPr>
                      <w:snapToGrid w:val="0"/>
                      <w:szCs w:val="21"/>
                    </w:rPr>
                    <w:t>1.619g/</w:t>
                  </w:r>
                  <w:r>
                    <w:rPr>
                      <w:rFonts w:hint="eastAsia"/>
                      <w:snapToGrid w:val="0"/>
                      <w:szCs w:val="21"/>
                    </w:rPr>
                    <w:t>cm</w:t>
                  </w:r>
                  <w:r>
                    <w:rPr>
                      <w:rFonts w:hint="eastAsia"/>
                      <w:snapToGrid w:val="0"/>
                      <w:szCs w:val="21"/>
                      <w:vertAlign w:val="superscript"/>
                    </w:rPr>
                    <w:t>3</w:t>
                  </w:r>
                  <w:r>
                    <w:rPr>
                      <w:snapToGrid w:val="0"/>
                      <w:szCs w:val="21"/>
                    </w:rPr>
                    <w:t>，闪点：</w:t>
                  </w:r>
                  <w:r>
                    <w:rPr>
                      <w:snapToGrid w:val="0"/>
                      <w:szCs w:val="21"/>
                    </w:rPr>
                    <w:t>157℃</w:t>
                  </w:r>
                  <w:r>
                    <w:rPr>
                      <w:snapToGrid w:val="0"/>
                      <w:szCs w:val="21"/>
                    </w:rPr>
                    <w:t>，外观：无色片状晶体；</w:t>
                  </w:r>
                  <w:r>
                    <w:rPr>
                      <w:snapToGrid w:val="0"/>
                      <w:szCs w:val="21"/>
                    </w:rPr>
                    <w:t>溶于水，溶于乙醇、</w:t>
                  </w:r>
                  <w:hyperlink r:id="rId40" w:tgtFrame="https://baike.baidu.com/item/_blank" w:history="1">
                    <w:r>
                      <w:rPr>
                        <w:rStyle w:val="af6"/>
                        <w:rFonts w:eastAsia="Helvetica"/>
                        <w:snapToGrid w:val="0"/>
                        <w:color w:val="auto"/>
                        <w:szCs w:val="21"/>
                        <w:u w:val="none"/>
                        <w:shd w:val="clear" w:color="auto" w:fill="FFFFFF"/>
                      </w:rPr>
                      <w:t>乙醚</w:t>
                    </w:r>
                  </w:hyperlink>
                  <w:r>
                    <w:rPr>
                      <w:snapToGrid w:val="0"/>
                      <w:szCs w:val="21"/>
                    </w:rPr>
                    <w:t>、</w:t>
                  </w:r>
                  <w:r>
                    <w:rPr>
                      <w:snapToGrid w:val="0"/>
                      <w:szCs w:val="21"/>
                    </w:rPr>
                    <w:t>溶于丙酮</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snapToGrid w:val="0"/>
                      <w:szCs w:val="21"/>
                    </w:rPr>
                    <w:t>本品为易燃物品</w:t>
                  </w:r>
                </w:p>
              </w:tc>
              <w:tc>
                <w:tcPr>
                  <w:tcW w:w="1820"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eastAsia="Helvetica"/>
                      <w:snapToGrid w:val="0"/>
                      <w:szCs w:val="21"/>
                      <w:shd w:val="clear" w:color="auto" w:fill="FFFFFF"/>
                    </w:rPr>
                    <w:t>LD</w:t>
                  </w:r>
                  <w:r>
                    <w:rPr>
                      <w:rFonts w:eastAsia="Helvetica"/>
                      <w:snapToGrid w:val="0"/>
                      <w:szCs w:val="21"/>
                      <w:shd w:val="clear" w:color="auto" w:fill="FFFFFF"/>
                      <w:vertAlign w:val="subscript"/>
                    </w:rPr>
                    <w:t>50</w:t>
                  </w:r>
                  <w:r>
                    <w:rPr>
                      <w:rFonts w:eastAsia="Helvetica"/>
                      <w:snapToGrid w:val="0"/>
                      <w:szCs w:val="21"/>
                      <w:shd w:val="clear" w:color="auto" w:fill="FFFFFF"/>
                    </w:rPr>
                    <w:t>：</w:t>
                  </w:r>
                  <w:r>
                    <w:rPr>
                      <w:rFonts w:eastAsia="Helvetica"/>
                      <w:snapToGrid w:val="0"/>
                      <w:szCs w:val="21"/>
                      <w:shd w:val="clear" w:color="auto" w:fill="FFFFFF"/>
                    </w:rPr>
                    <w:t>1310mg/kg</w:t>
                  </w:r>
                  <w:r>
                    <w:rPr>
                      <w:snapToGrid w:val="0"/>
                      <w:szCs w:val="21"/>
                      <w:shd w:val="clear" w:color="auto" w:fill="FFFFFF"/>
                    </w:rPr>
                    <w:t>（</w:t>
                  </w:r>
                  <w:r>
                    <w:rPr>
                      <w:snapToGrid w:val="0"/>
                      <w:szCs w:val="21"/>
                      <w:shd w:val="clear" w:color="auto" w:fill="FFFFFF"/>
                    </w:rPr>
                    <w:t>大鼠经口</w:t>
                  </w:r>
                  <w:r>
                    <w:rPr>
                      <w:snapToGrid w:val="0"/>
                      <w:szCs w:val="21"/>
                      <w:shd w:val="clear" w:color="auto" w:fill="FFFFFF"/>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lastRenderedPageBreak/>
                    <w:t>甲胺盐酸盐</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CH</w:t>
                  </w:r>
                  <w:r>
                    <w:rPr>
                      <w:rFonts w:ascii="Times New Roman" w:eastAsia="Helvetica" w:hAnsi="Times New Roman" w:cs="Times New Roman"/>
                      <w:snapToGrid w:val="0"/>
                      <w:sz w:val="21"/>
                      <w:szCs w:val="21"/>
                      <w:shd w:val="clear" w:color="auto" w:fill="FFFFFF"/>
                      <w:vertAlign w:val="subscript"/>
                    </w:rPr>
                    <w:t>6</w:t>
                  </w:r>
                  <w:r>
                    <w:rPr>
                      <w:rFonts w:ascii="Times New Roman" w:eastAsia="Helvetica" w:hAnsi="Times New Roman" w:cs="Times New Roman"/>
                      <w:snapToGrid w:val="0"/>
                      <w:sz w:val="21"/>
                      <w:szCs w:val="21"/>
                      <w:shd w:val="clear" w:color="auto" w:fill="FFFFFF"/>
                    </w:rPr>
                    <w:t>CLN</w:t>
                  </w:r>
                </w:p>
              </w:tc>
              <w:tc>
                <w:tcPr>
                  <w:tcW w:w="2895" w:type="dxa"/>
                  <w:tcBorders>
                    <w:tl2br w:val="nil"/>
                    <w:tr2bl w:val="nil"/>
                  </w:tcBorders>
                  <w:vAlign w:val="center"/>
                </w:tcPr>
                <w:p w:rsidR="00C27E7A" w:rsidRDefault="009B00CC">
                  <w:pPr>
                    <w:jc w:val="center"/>
                    <w:rPr>
                      <w:b/>
                      <w:bCs/>
                      <w:szCs w:val="21"/>
                    </w:rPr>
                  </w:pPr>
                  <w:r>
                    <w:rPr>
                      <w:snapToGrid w:val="0"/>
                      <w:szCs w:val="21"/>
                    </w:rPr>
                    <w:t>熔点：</w:t>
                  </w:r>
                  <w:r>
                    <w:rPr>
                      <w:snapToGrid w:val="0"/>
                      <w:szCs w:val="21"/>
                    </w:rPr>
                    <w:t>228</w:t>
                  </w:r>
                  <w:r>
                    <w:rPr>
                      <w:rFonts w:hint="eastAsia"/>
                      <w:snapToGrid w:val="0"/>
                      <w:szCs w:val="21"/>
                    </w:rPr>
                    <w:t>～</w:t>
                  </w:r>
                  <w:r>
                    <w:rPr>
                      <w:snapToGrid w:val="0"/>
                      <w:szCs w:val="21"/>
                    </w:rPr>
                    <w:t>233℃</w:t>
                  </w:r>
                  <w:r>
                    <w:rPr>
                      <w:snapToGrid w:val="0"/>
                      <w:szCs w:val="21"/>
                    </w:rPr>
                    <w:t>，</w:t>
                  </w:r>
                  <w:r>
                    <w:rPr>
                      <w:snapToGrid w:val="0"/>
                      <w:szCs w:val="21"/>
                    </w:rPr>
                    <w:t>沸点：</w:t>
                  </w:r>
                  <w:r>
                    <w:rPr>
                      <w:snapToGrid w:val="0"/>
                      <w:szCs w:val="21"/>
                    </w:rPr>
                    <w:t>225</w:t>
                  </w:r>
                  <w:r>
                    <w:rPr>
                      <w:rFonts w:hint="eastAsia"/>
                      <w:snapToGrid w:val="0"/>
                      <w:szCs w:val="21"/>
                    </w:rPr>
                    <w:t>～</w:t>
                  </w:r>
                  <w:r>
                    <w:rPr>
                      <w:snapToGrid w:val="0"/>
                      <w:szCs w:val="21"/>
                    </w:rPr>
                    <w:t>230℃</w:t>
                  </w:r>
                  <w:r>
                    <w:rPr>
                      <w:snapToGrid w:val="0"/>
                      <w:szCs w:val="21"/>
                    </w:rPr>
                    <w:t>（</w:t>
                  </w:r>
                  <w:r>
                    <w:rPr>
                      <w:snapToGrid w:val="0"/>
                      <w:szCs w:val="21"/>
                    </w:rPr>
                    <w:t>15mmHg</w:t>
                  </w:r>
                  <w:r>
                    <w:rPr>
                      <w:snapToGrid w:val="0"/>
                      <w:szCs w:val="21"/>
                    </w:rPr>
                    <w:t>），</w:t>
                  </w:r>
                  <w:r>
                    <w:rPr>
                      <w:rFonts w:hint="eastAsia"/>
                      <w:snapToGrid w:val="0"/>
                      <w:szCs w:val="21"/>
                    </w:rPr>
                    <w:t>蒸气压</w:t>
                  </w:r>
                  <w:r>
                    <w:rPr>
                      <w:snapToGrid w:val="0"/>
                      <w:szCs w:val="21"/>
                    </w:rPr>
                    <w:t>：</w:t>
                  </w:r>
                  <w:r>
                    <w:rPr>
                      <w:snapToGrid w:val="0"/>
                      <w:szCs w:val="21"/>
                    </w:rPr>
                    <w:t>3970mmHgat25℃</w:t>
                  </w:r>
                  <w:r>
                    <w:rPr>
                      <w:snapToGrid w:val="0"/>
                      <w:szCs w:val="21"/>
                    </w:rPr>
                    <w:t>，水溶性：可溶</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t>醋酸硼氢化钠</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hyperlink r:id="rId41" w:history="1">
                    <w:r>
                      <w:rPr>
                        <w:rStyle w:val="af6"/>
                        <w:rFonts w:ascii="Times New Roman" w:eastAsia="Segoe UI" w:hAnsi="Times New Roman" w:cs="Times New Roman"/>
                        <w:snapToGrid w:val="0"/>
                        <w:color w:val="auto"/>
                        <w:sz w:val="21"/>
                        <w:szCs w:val="21"/>
                        <w:u w:val="none"/>
                      </w:rPr>
                      <w:t>C</w:t>
                    </w:r>
                    <w:r>
                      <w:rPr>
                        <w:rStyle w:val="af6"/>
                        <w:rFonts w:ascii="Times New Roman" w:eastAsia="Segoe UI" w:hAnsi="Times New Roman" w:cs="Times New Roman"/>
                        <w:snapToGrid w:val="0"/>
                        <w:color w:val="auto"/>
                        <w:sz w:val="21"/>
                        <w:szCs w:val="21"/>
                        <w:u w:val="none"/>
                        <w:vertAlign w:val="subscript"/>
                      </w:rPr>
                      <w:t>6</w:t>
                    </w:r>
                    <w:r>
                      <w:rPr>
                        <w:rStyle w:val="af6"/>
                        <w:rFonts w:ascii="Times New Roman" w:eastAsia="Segoe UI" w:hAnsi="Times New Roman" w:cs="Times New Roman"/>
                        <w:snapToGrid w:val="0"/>
                        <w:color w:val="auto"/>
                        <w:sz w:val="21"/>
                        <w:szCs w:val="21"/>
                        <w:u w:val="none"/>
                      </w:rPr>
                      <w:t>H</w:t>
                    </w:r>
                    <w:r>
                      <w:rPr>
                        <w:rStyle w:val="af6"/>
                        <w:rFonts w:ascii="Times New Roman" w:eastAsia="Segoe UI" w:hAnsi="Times New Roman" w:cs="Times New Roman"/>
                        <w:snapToGrid w:val="0"/>
                        <w:color w:val="auto"/>
                        <w:sz w:val="21"/>
                        <w:szCs w:val="21"/>
                        <w:u w:val="none"/>
                        <w:vertAlign w:val="subscript"/>
                      </w:rPr>
                      <w:t>10</w:t>
                    </w:r>
                    <w:r>
                      <w:rPr>
                        <w:rStyle w:val="af6"/>
                        <w:rFonts w:ascii="Times New Roman" w:eastAsia="Segoe UI" w:hAnsi="Times New Roman" w:cs="Times New Roman"/>
                        <w:snapToGrid w:val="0"/>
                        <w:color w:val="auto"/>
                        <w:sz w:val="21"/>
                        <w:szCs w:val="21"/>
                        <w:u w:val="none"/>
                      </w:rPr>
                      <w:t>BNaO</w:t>
                    </w:r>
                    <w:r>
                      <w:rPr>
                        <w:rStyle w:val="af6"/>
                        <w:rFonts w:ascii="Times New Roman" w:eastAsia="Segoe UI" w:hAnsi="Times New Roman" w:cs="Times New Roman"/>
                        <w:snapToGrid w:val="0"/>
                        <w:color w:val="auto"/>
                        <w:sz w:val="21"/>
                        <w:szCs w:val="21"/>
                        <w:u w:val="none"/>
                        <w:vertAlign w:val="subscript"/>
                      </w:rPr>
                      <w:t>6</w:t>
                    </w:r>
                  </w:hyperlink>
                </w:p>
              </w:tc>
              <w:tc>
                <w:tcPr>
                  <w:tcW w:w="2895" w:type="dxa"/>
                  <w:tcBorders>
                    <w:tl2br w:val="nil"/>
                    <w:tr2bl w:val="nil"/>
                  </w:tcBorders>
                  <w:vAlign w:val="center"/>
                </w:tcPr>
                <w:p w:rsidR="00C27E7A" w:rsidRDefault="009B00CC">
                  <w:pPr>
                    <w:jc w:val="center"/>
                    <w:rPr>
                      <w:b/>
                      <w:bCs/>
                      <w:szCs w:val="21"/>
                    </w:rPr>
                  </w:pPr>
                  <w:r>
                    <w:rPr>
                      <w:snapToGrid w:val="0"/>
                      <w:szCs w:val="21"/>
                    </w:rPr>
                    <w:t>熔点：</w:t>
                  </w:r>
                  <w:r>
                    <w:rPr>
                      <w:snapToGrid w:val="0"/>
                      <w:szCs w:val="21"/>
                    </w:rPr>
                    <w:t>116</w:t>
                  </w:r>
                  <w:r>
                    <w:rPr>
                      <w:rFonts w:hint="eastAsia"/>
                      <w:snapToGrid w:val="0"/>
                      <w:szCs w:val="21"/>
                    </w:rPr>
                    <w:t>～</w:t>
                  </w:r>
                  <w:r>
                    <w:rPr>
                      <w:snapToGrid w:val="0"/>
                      <w:szCs w:val="21"/>
                    </w:rPr>
                    <w:t>120℃</w:t>
                  </w:r>
                  <w:r>
                    <w:rPr>
                      <w:snapToGrid w:val="0"/>
                      <w:szCs w:val="21"/>
                    </w:rPr>
                    <w:t>，</w:t>
                  </w:r>
                  <w:r>
                    <w:rPr>
                      <w:snapToGrid w:val="0"/>
                      <w:szCs w:val="21"/>
                    </w:rPr>
                    <w:t>沸点：</w:t>
                  </w:r>
                  <w:r>
                    <w:rPr>
                      <w:snapToGrid w:val="0"/>
                      <w:szCs w:val="21"/>
                    </w:rPr>
                    <w:t>111.1℃</w:t>
                  </w:r>
                  <w:r>
                    <w:rPr>
                      <w:snapToGrid w:val="0"/>
                      <w:szCs w:val="21"/>
                    </w:rPr>
                    <w:t>（</w:t>
                  </w:r>
                  <w:r>
                    <w:rPr>
                      <w:snapToGrid w:val="0"/>
                      <w:szCs w:val="21"/>
                    </w:rPr>
                    <w:t>at101325Pa</w:t>
                  </w:r>
                  <w:r>
                    <w:rPr>
                      <w:snapToGrid w:val="0"/>
                      <w:szCs w:val="21"/>
                    </w:rPr>
                    <w:t>），密度：</w:t>
                  </w:r>
                  <w:r>
                    <w:rPr>
                      <w:snapToGrid w:val="0"/>
                      <w:szCs w:val="21"/>
                    </w:rPr>
                    <w:t>1.36[at20℃]</w:t>
                  </w:r>
                  <w:r>
                    <w:rPr>
                      <w:snapToGrid w:val="0"/>
                      <w:szCs w:val="21"/>
                    </w:rPr>
                    <w:t>，外观：白色粉末；</w:t>
                  </w:r>
                  <w:r>
                    <w:rPr>
                      <w:snapToGrid w:val="0"/>
                      <w:szCs w:val="21"/>
                    </w:rPr>
                    <w:t>溶于</w:t>
                  </w:r>
                  <w:r>
                    <w:rPr>
                      <w:snapToGrid w:val="0"/>
                      <w:szCs w:val="21"/>
                    </w:rPr>
                    <w:t>二甲亚砜、甲醇、苯、甲苯、四氢呋喃、二恶烷和二氯甲烷</w:t>
                  </w:r>
                  <w:r>
                    <w:rPr>
                      <w:rFonts w:hint="eastAsia"/>
                      <w:snapToGrid w:val="0"/>
                      <w:szCs w:val="21"/>
                    </w:rPr>
                    <w:t>。</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snapToGrid w:val="0"/>
                      <w:szCs w:val="21"/>
                    </w:rPr>
                    <w:t>本品为易燃物品</w:t>
                  </w:r>
                </w:p>
              </w:tc>
              <w:tc>
                <w:tcPr>
                  <w:tcW w:w="1820"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t>联硼酸频</w:t>
                  </w:r>
                  <w:r>
                    <w:rPr>
                      <w:rFonts w:ascii="Times New Roman" w:hAnsi="Times New Roman" w:cs="Times New Roman"/>
                      <w:snapToGrid w:val="0"/>
                      <w:sz w:val="21"/>
                      <w:szCs w:val="21"/>
                      <w:lang w:eastAsia="zh-CN"/>
                    </w:rPr>
                    <w:t>那</w:t>
                  </w:r>
                  <w:r>
                    <w:rPr>
                      <w:rFonts w:ascii="Times New Roman" w:hAnsi="Times New Roman" w:cs="Times New Roman"/>
                      <w:snapToGrid w:val="0"/>
                      <w:sz w:val="21"/>
                      <w:szCs w:val="21"/>
                      <w:lang w:eastAsia="zh-CN"/>
                    </w:rPr>
                    <w:t>醇酯</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rPr>
                    <w:t>C</w:t>
                  </w:r>
                  <w:r>
                    <w:rPr>
                      <w:rFonts w:ascii="Times New Roman" w:hAnsi="Times New Roman" w:cs="Times New Roman"/>
                      <w:snapToGrid w:val="0"/>
                      <w:sz w:val="21"/>
                      <w:szCs w:val="21"/>
                      <w:vertAlign w:val="subscript"/>
                    </w:rPr>
                    <w:t>12</w:t>
                  </w:r>
                  <w:r>
                    <w:rPr>
                      <w:rFonts w:ascii="Times New Roman" w:hAnsi="Times New Roman" w:cs="Times New Roman"/>
                      <w:snapToGrid w:val="0"/>
                      <w:sz w:val="21"/>
                      <w:szCs w:val="21"/>
                    </w:rPr>
                    <w:t>H</w:t>
                  </w:r>
                  <w:r>
                    <w:rPr>
                      <w:rFonts w:ascii="Times New Roman" w:hAnsi="Times New Roman" w:cs="Times New Roman"/>
                      <w:snapToGrid w:val="0"/>
                      <w:sz w:val="21"/>
                      <w:szCs w:val="21"/>
                      <w:vertAlign w:val="subscript"/>
                    </w:rPr>
                    <w:t>24</w:t>
                  </w:r>
                  <w:r>
                    <w:rPr>
                      <w:rFonts w:ascii="Times New Roman" w:hAnsi="Times New Roman" w:cs="Times New Roman"/>
                      <w:snapToGrid w:val="0"/>
                      <w:sz w:val="21"/>
                      <w:szCs w:val="21"/>
                    </w:rPr>
                    <w:t>B</w:t>
                  </w:r>
                  <w:r>
                    <w:rPr>
                      <w:rFonts w:ascii="Times New Roman" w:hAnsi="Times New Roman" w:cs="Times New Roman"/>
                      <w:snapToGrid w:val="0"/>
                      <w:sz w:val="21"/>
                      <w:szCs w:val="21"/>
                      <w:vertAlign w:val="subscript"/>
                    </w:rPr>
                    <w:t>2</w:t>
                  </w:r>
                  <w:r>
                    <w:rPr>
                      <w:rFonts w:ascii="Times New Roman" w:hAnsi="Times New Roman" w:cs="Times New Roman"/>
                      <w:snapToGrid w:val="0"/>
                      <w:sz w:val="21"/>
                      <w:szCs w:val="21"/>
                    </w:rPr>
                    <w:t>O</w:t>
                  </w:r>
                  <w:r>
                    <w:rPr>
                      <w:rFonts w:ascii="Times New Roman" w:hAnsi="Times New Roman" w:cs="Times New Roman"/>
                      <w:snapToGrid w:val="0"/>
                      <w:sz w:val="21"/>
                      <w:szCs w:val="21"/>
                      <w:vertAlign w:val="subscript"/>
                    </w:rPr>
                    <w:t>4</w:t>
                  </w:r>
                </w:p>
              </w:tc>
              <w:tc>
                <w:tcPr>
                  <w:tcW w:w="2895" w:type="dxa"/>
                  <w:tcBorders>
                    <w:tl2br w:val="nil"/>
                    <w:tr2bl w:val="nil"/>
                  </w:tcBorders>
                  <w:vAlign w:val="center"/>
                </w:tcPr>
                <w:p w:rsidR="00C27E7A" w:rsidRDefault="009B00CC">
                  <w:pPr>
                    <w:jc w:val="center"/>
                    <w:rPr>
                      <w:b/>
                      <w:bCs/>
                      <w:szCs w:val="21"/>
                    </w:rPr>
                  </w:pPr>
                  <w:r>
                    <w:rPr>
                      <w:snapToGrid w:val="0"/>
                      <w:szCs w:val="21"/>
                    </w:rPr>
                    <w:t>熔点：</w:t>
                  </w:r>
                  <w:r>
                    <w:rPr>
                      <w:snapToGrid w:val="0"/>
                      <w:szCs w:val="21"/>
                    </w:rPr>
                    <w:t>137</w:t>
                  </w:r>
                  <w:r>
                    <w:rPr>
                      <w:rFonts w:hint="eastAsia"/>
                      <w:snapToGrid w:val="0"/>
                      <w:szCs w:val="21"/>
                    </w:rPr>
                    <w:t>～</w:t>
                  </w:r>
                  <w:r>
                    <w:rPr>
                      <w:snapToGrid w:val="0"/>
                      <w:szCs w:val="21"/>
                    </w:rPr>
                    <w:t>140℃</w:t>
                  </w:r>
                  <w:r>
                    <w:rPr>
                      <w:snapToGrid w:val="0"/>
                      <w:szCs w:val="21"/>
                    </w:rPr>
                    <w:t>，</w:t>
                  </w:r>
                  <w:r>
                    <w:rPr>
                      <w:snapToGrid w:val="0"/>
                      <w:szCs w:val="21"/>
                    </w:rPr>
                    <w:t>沸点：</w:t>
                  </w:r>
                  <w:r>
                    <w:rPr>
                      <w:snapToGrid w:val="0"/>
                      <w:szCs w:val="21"/>
                    </w:rPr>
                    <w:t>226±7℃</w:t>
                  </w:r>
                  <w:r>
                    <w:rPr>
                      <w:snapToGrid w:val="0"/>
                      <w:szCs w:val="21"/>
                    </w:rPr>
                    <w:t>，密度：</w:t>
                  </w:r>
                  <w:r>
                    <w:rPr>
                      <w:snapToGrid w:val="0"/>
                      <w:szCs w:val="21"/>
                    </w:rPr>
                    <w:t>0.98</w:t>
                  </w:r>
                  <w:r>
                    <w:rPr>
                      <w:snapToGrid w:val="0"/>
                      <w:szCs w:val="21"/>
                    </w:rPr>
                    <w:t>，外观：白色粉末或板状；</w:t>
                  </w:r>
                  <w:r>
                    <w:rPr>
                      <w:snapToGrid w:val="0"/>
                      <w:szCs w:val="21"/>
                    </w:rPr>
                    <w:t>溶于</w:t>
                  </w:r>
                  <w:r>
                    <w:rPr>
                      <w:snapToGrid w:val="0"/>
                      <w:szCs w:val="21"/>
                    </w:rPr>
                    <w:t>四氢呋喃、二氯甲烷、甲苯、正己烷和庚烷中，不溶于水</w:t>
                  </w:r>
                  <w:r>
                    <w:rPr>
                      <w:rFonts w:hint="eastAsia"/>
                      <w:snapToGrid w:val="0"/>
                      <w:szCs w:val="21"/>
                    </w:rPr>
                    <w:t>。</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t>盐酸肼</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pacing w:val="-11"/>
                      <w:sz w:val="21"/>
                      <w:szCs w:val="21"/>
                      <w:shd w:val="clear" w:color="auto" w:fill="FFFFFF"/>
                    </w:rPr>
                    <w:t>NH</w:t>
                  </w:r>
                  <w:r>
                    <w:rPr>
                      <w:rFonts w:ascii="Times New Roman" w:eastAsia="Helvetica" w:hAnsi="Times New Roman" w:cs="Times New Roman"/>
                      <w:snapToGrid w:val="0"/>
                      <w:spacing w:val="-11"/>
                      <w:sz w:val="21"/>
                      <w:szCs w:val="21"/>
                      <w:shd w:val="clear" w:color="auto" w:fill="FFFFFF"/>
                      <w:vertAlign w:val="subscript"/>
                    </w:rPr>
                    <w:t>2</w:t>
                  </w:r>
                  <w:r>
                    <w:rPr>
                      <w:rFonts w:ascii="Times New Roman" w:eastAsia="Helvetica" w:hAnsi="Times New Roman" w:cs="Times New Roman"/>
                      <w:snapToGrid w:val="0"/>
                      <w:spacing w:val="-11"/>
                      <w:sz w:val="21"/>
                      <w:szCs w:val="21"/>
                      <w:shd w:val="clear" w:color="auto" w:fill="FFFFFF"/>
                    </w:rPr>
                    <w:t>NH</w:t>
                  </w:r>
                  <w:r>
                    <w:rPr>
                      <w:rFonts w:ascii="Times New Roman" w:eastAsia="Helvetica" w:hAnsi="Times New Roman" w:cs="Times New Roman"/>
                      <w:snapToGrid w:val="0"/>
                      <w:spacing w:val="-11"/>
                      <w:sz w:val="21"/>
                      <w:szCs w:val="21"/>
                      <w:shd w:val="clear" w:color="auto" w:fill="FFFFFF"/>
                      <w:vertAlign w:val="subscript"/>
                    </w:rPr>
                    <w:t>2</w:t>
                  </w:r>
                  <w:r>
                    <w:rPr>
                      <w:rFonts w:ascii="Times New Roman" w:eastAsia="Helvetica" w:hAnsi="Times New Roman" w:cs="Times New Roman"/>
                      <w:snapToGrid w:val="0"/>
                      <w:spacing w:val="-11"/>
                      <w:sz w:val="21"/>
                      <w:szCs w:val="21"/>
                      <w:shd w:val="clear" w:color="auto" w:fill="FFFFFF"/>
                    </w:rPr>
                    <w:t>·2HC</w:t>
                  </w:r>
                </w:p>
              </w:tc>
              <w:tc>
                <w:tcPr>
                  <w:tcW w:w="2895" w:type="dxa"/>
                  <w:tcBorders>
                    <w:tl2br w:val="nil"/>
                    <w:tr2bl w:val="nil"/>
                  </w:tcBorders>
                  <w:vAlign w:val="center"/>
                </w:tcPr>
                <w:p w:rsidR="00C27E7A" w:rsidRDefault="009B00CC">
                  <w:pPr>
                    <w:rPr>
                      <w:b/>
                      <w:bCs/>
                      <w:szCs w:val="21"/>
                    </w:rPr>
                  </w:pPr>
                  <w:r>
                    <w:rPr>
                      <w:rFonts w:hint="eastAsia"/>
                      <w:snapToGrid w:val="0"/>
                      <w:szCs w:val="21"/>
                    </w:rPr>
                    <w:t>外观：</w:t>
                  </w:r>
                  <w:r>
                    <w:rPr>
                      <w:snapToGrid w:val="0"/>
                      <w:szCs w:val="21"/>
                    </w:rPr>
                    <w:t>白色晶体</w:t>
                  </w:r>
                  <w:r>
                    <w:rPr>
                      <w:rFonts w:hint="eastAsia"/>
                      <w:snapToGrid w:val="0"/>
                      <w:szCs w:val="21"/>
                    </w:rPr>
                    <w:t>，</w:t>
                  </w:r>
                  <w:r>
                    <w:rPr>
                      <w:snapToGrid w:val="0"/>
                      <w:szCs w:val="21"/>
                    </w:rPr>
                    <w:t>熔点：</w:t>
                  </w:r>
                  <w:r>
                    <w:rPr>
                      <w:snapToGrid w:val="0"/>
                      <w:szCs w:val="21"/>
                    </w:rPr>
                    <w:t>89°C(lit.)</w:t>
                  </w:r>
                  <w:r>
                    <w:rPr>
                      <w:rFonts w:hint="eastAsia"/>
                      <w:snapToGrid w:val="0"/>
                      <w:szCs w:val="21"/>
                    </w:rPr>
                    <w:t>；</w:t>
                  </w:r>
                  <w:r>
                    <w:rPr>
                      <w:snapToGrid w:val="0"/>
                      <w:szCs w:val="21"/>
                    </w:rPr>
                    <w:t>沸点：</w:t>
                  </w:r>
                  <w:r>
                    <w:rPr>
                      <w:snapToGrid w:val="0"/>
                      <w:szCs w:val="21"/>
                    </w:rPr>
                    <w:t>240°C</w:t>
                  </w:r>
                  <w:r>
                    <w:rPr>
                      <w:rFonts w:hint="eastAsia"/>
                      <w:snapToGrid w:val="0"/>
                      <w:szCs w:val="21"/>
                    </w:rPr>
                    <w:t>，</w:t>
                  </w:r>
                  <w:r>
                    <w:rPr>
                      <w:snapToGrid w:val="0"/>
                      <w:szCs w:val="21"/>
                    </w:rPr>
                    <w:t>易溶于水，微溶于乙醇</w:t>
                  </w:r>
                  <w:r>
                    <w:rPr>
                      <w:snapToGrid w:val="0"/>
                      <w:szCs w:val="21"/>
                    </w:rPr>
                    <w:t xml:space="preserve"> </w:t>
                  </w:r>
                  <w:r>
                    <w:rPr>
                      <w:rFonts w:hint="eastAsia"/>
                      <w:snapToGrid w:val="0"/>
                      <w:szCs w:val="21"/>
                    </w:rPr>
                    <w:t>。</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t>伊顿试剂</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t>CH</w:t>
                  </w:r>
                  <w:r>
                    <w:rPr>
                      <w:rFonts w:ascii="Times New Roman" w:hAnsi="Times New Roman" w:cs="Times New Roman"/>
                      <w:snapToGrid w:val="0"/>
                      <w:sz w:val="21"/>
                      <w:szCs w:val="21"/>
                      <w:vertAlign w:val="subscript"/>
                      <w:lang w:eastAsia="zh-CN"/>
                    </w:rPr>
                    <w:t>6</w:t>
                  </w:r>
                  <w:r>
                    <w:rPr>
                      <w:rFonts w:ascii="Times New Roman" w:hAnsi="Times New Roman" w:cs="Times New Roman"/>
                      <w:snapToGrid w:val="0"/>
                      <w:sz w:val="21"/>
                      <w:szCs w:val="21"/>
                      <w:lang w:eastAsia="zh-CN"/>
                    </w:rPr>
                    <w:t>O</w:t>
                  </w:r>
                  <w:r>
                    <w:rPr>
                      <w:rFonts w:ascii="Times New Roman" w:hAnsi="Times New Roman" w:cs="Times New Roman"/>
                      <w:snapToGrid w:val="0"/>
                      <w:sz w:val="21"/>
                      <w:szCs w:val="21"/>
                      <w:vertAlign w:val="subscript"/>
                      <w:lang w:eastAsia="zh-CN"/>
                    </w:rPr>
                    <w:t>8</w:t>
                  </w:r>
                  <w:r>
                    <w:rPr>
                      <w:rFonts w:ascii="Times New Roman" w:hAnsi="Times New Roman" w:cs="Times New Roman"/>
                      <w:snapToGrid w:val="0"/>
                      <w:sz w:val="21"/>
                      <w:szCs w:val="21"/>
                      <w:lang w:eastAsia="zh-CN"/>
                    </w:rPr>
                    <w:t>P</w:t>
                  </w:r>
                  <w:r>
                    <w:rPr>
                      <w:rFonts w:ascii="Times New Roman" w:hAnsi="Times New Roman" w:cs="Times New Roman"/>
                      <w:snapToGrid w:val="0"/>
                      <w:sz w:val="21"/>
                      <w:szCs w:val="21"/>
                      <w:vertAlign w:val="subscript"/>
                      <w:lang w:eastAsia="zh-CN"/>
                    </w:rPr>
                    <w:t>2</w:t>
                  </w:r>
                  <w:r>
                    <w:rPr>
                      <w:rFonts w:ascii="Times New Roman" w:hAnsi="Times New Roman" w:cs="Times New Roman"/>
                      <w:snapToGrid w:val="0"/>
                      <w:sz w:val="21"/>
                      <w:szCs w:val="21"/>
                      <w:lang w:eastAsia="zh-CN"/>
                    </w:rPr>
                    <w:t>S</w:t>
                  </w:r>
                </w:p>
              </w:tc>
              <w:tc>
                <w:tcPr>
                  <w:tcW w:w="2895" w:type="dxa"/>
                  <w:tcBorders>
                    <w:tl2br w:val="nil"/>
                    <w:tr2bl w:val="nil"/>
                  </w:tcBorders>
                  <w:vAlign w:val="center"/>
                </w:tcPr>
                <w:p w:rsidR="00C27E7A" w:rsidRDefault="009B00CC">
                  <w:pPr>
                    <w:widowControl/>
                    <w:rPr>
                      <w:b/>
                      <w:bCs/>
                      <w:szCs w:val="21"/>
                    </w:rPr>
                  </w:pPr>
                  <w:r>
                    <w:rPr>
                      <w:snapToGrid w:val="0"/>
                      <w:szCs w:val="21"/>
                      <w:lang w:bidi="ar"/>
                    </w:rPr>
                    <w:t>Eaton</w:t>
                  </w:r>
                  <w:r>
                    <w:rPr>
                      <w:snapToGrid w:val="0"/>
                      <w:szCs w:val="21"/>
                      <w:lang w:bidi="ar"/>
                    </w:rPr>
                    <w:t>试剂（伊顿试剂），</w:t>
                  </w:r>
                  <w:r>
                    <w:rPr>
                      <w:snapToGrid w:val="0"/>
                      <w:szCs w:val="21"/>
                      <w:lang w:bidi="ar"/>
                    </w:rPr>
                    <w:t>7.7wt%</w:t>
                  </w:r>
                  <w:r>
                    <w:rPr>
                      <w:snapToGrid w:val="0"/>
                      <w:szCs w:val="21"/>
                      <w:lang w:bidi="ar"/>
                    </w:rPr>
                    <w:t>的五氧化二磷</w:t>
                  </w:r>
                  <w:r>
                    <w:rPr>
                      <w:snapToGrid w:val="0"/>
                      <w:szCs w:val="21"/>
                      <w:lang w:bidi="ar"/>
                    </w:rPr>
                    <w:t xml:space="preserve"> </w:t>
                  </w:r>
                  <w:r>
                    <w:rPr>
                      <w:snapToGrid w:val="0"/>
                      <w:szCs w:val="21"/>
                      <w:lang w:bidi="ar"/>
                    </w:rPr>
                    <w:t>的甲磺酸溶液，此试剂可以代替多聚磷酸用于催化酰基化反应</w:t>
                  </w:r>
                  <w:r>
                    <w:rPr>
                      <w:rFonts w:hint="eastAsia"/>
                      <w:snapToGrid w:val="0"/>
                      <w:szCs w:val="21"/>
                      <w:lang w:bidi="ar"/>
                    </w:rPr>
                    <w:t>。</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t>保险粉</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shd w:val="clear" w:color="auto" w:fill="FFFFFF"/>
                    </w:rPr>
                    <w:t>Na</w:t>
                  </w:r>
                  <w:r>
                    <w:rPr>
                      <w:rFonts w:ascii="Times New Roman" w:hAnsi="Times New Roman" w:cs="Times New Roman"/>
                      <w:snapToGrid w:val="0"/>
                      <w:sz w:val="21"/>
                      <w:szCs w:val="21"/>
                      <w:shd w:val="clear" w:color="auto" w:fill="FFFFFF"/>
                      <w:vertAlign w:val="subscript"/>
                    </w:rPr>
                    <w:t>2</w:t>
                  </w:r>
                  <w:r>
                    <w:rPr>
                      <w:rFonts w:ascii="Times New Roman" w:hAnsi="Times New Roman" w:cs="Times New Roman"/>
                      <w:snapToGrid w:val="0"/>
                      <w:sz w:val="21"/>
                      <w:szCs w:val="21"/>
                      <w:shd w:val="clear" w:color="auto" w:fill="FFFFFF"/>
                    </w:rPr>
                    <w:t>S</w:t>
                  </w:r>
                  <w:r>
                    <w:rPr>
                      <w:rFonts w:ascii="Times New Roman" w:hAnsi="Times New Roman" w:cs="Times New Roman"/>
                      <w:snapToGrid w:val="0"/>
                      <w:sz w:val="21"/>
                      <w:szCs w:val="21"/>
                      <w:shd w:val="clear" w:color="auto" w:fill="FFFFFF"/>
                      <w:vertAlign w:val="subscript"/>
                    </w:rPr>
                    <w:t>2</w:t>
                  </w:r>
                  <w:r>
                    <w:rPr>
                      <w:rFonts w:ascii="Times New Roman" w:hAnsi="Times New Roman" w:cs="Times New Roman"/>
                      <w:snapToGrid w:val="0"/>
                      <w:sz w:val="21"/>
                      <w:szCs w:val="21"/>
                      <w:shd w:val="clear" w:color="auto" w:fill="FFFFFF"/>
                    </w:rPr>
                    <w:t>O</w:t>
                  </w:r>
                  <w:r>
                    <w:rPr>
                      <w:rFonts w:ascii="Times New Roman" w:hAnsi="Times New Roman" w:cs="Times New Roman"/>
                      <w:snapToGrid w:val="0"/>
                      <w:sz w:val="21"/>
                      <w:szCs w:val="21"/>
                      <w:shd w:val="clear" w:color="auto" w:fill="FFFFFF"/>
                      <w:vertAlign w:val="subscript"/>
                    </w:rPr>
                    <w:t>4</w:t>
                  </w:r>
                </w:p>
              </w:tc>
              <w:tc>
                <w:tcPr>
                  <w:tcW w:w="2895" w:type="dxa"/>
                  <w:tcBorders>
                    <w:tl2br w:val="nil"/>
                    <w:tr2bl w:val="nil"/>
                  </w:tcBorders>
                  <w:vAlign w:val="center"/>
                </w:tcPr>
                <w:p w:rsidR="00C27E7A" w:rsidRDefault="009B00CC">
                  <w:pPr>
                    <w:pStyle w:val="2"/>
                    <w:spacing w:line="240" w:lineRule="auto"/>
                    <w:outlineLvl w:val="1"/>
                    <w:rPr>
                      <w:snapToGrid w:val="0"/>
                      <w:sz w:val="21"/>
                      <w:szCs w:val="21"/>
                      <w:shd w:val="clear" w:color="auto" w:fill="FFFFFF"/>
                    </w:rPr>
                  </w:pPr>
                  <w:r>
                    <w:rPr>
                      <w:snapToGrid w:val="0"/>
                      <w:sz w:val="21"/>
                      <w:szCs w:val="21"/>
                      <w:shd w:val="clear" w:color="auto" w:fill="FFFFFF"/>
                    </w:rPr>
                    <w:t>熔</w:t>
                  </w:r>
                  <w:r>
                    <w:rPr>
                      <w:rFonts w:hint="eastAsia"/>
                      <w:snapToGrid w:val="0"/>
                      <w:sz w:val="21"/>
                      <w:szCs w:val="21"/>
                      <w:shd w:val="clear" w:color="auto" w:fill="FFFFFF"/>
                    </w:rPr>
                    <w:t>点</w:t>
                  </w:r>
                  <w:r>
                    <w:rPr>
                      <w:rFonts w:hint="eastAsia"/>
                      <w:snapToGrid w:val="0"/>
                      <w:sz w:val="21"/>
                      <w:szCs w:val="21"/>
                      <w:shd w:val="clear" w:color="auto" w:fill="FFFFFF"/>
                    </w:rPr>
                    <w:t>：</w:t>
                  </w:r>
                  <w:r>
                    <w:rPr>
                      <w:snapToGrid w:val="0"/>
                      <w:sz w:val="21"/>
                      <w:szCs w:val="21"/>
                      <w:shd w:val="clear" w:color="auto" w:fill="FFFFFF"/>
                    </w:rPr>
                    <w:t>52-55</w:t>
                  </w:r>
                  <w:r>
                    <w:rPr>
                      <w:rFonts w:hint="eastAsia"/>
                      <w:snapToGrid w:val="0"/>
                      <w:sz w:val="21"/>
                      <w:szCs w:val="21"/>
                      <w:shd w:val="clear" w:color="auto" w:fill="FFFFFF"/>
                    </w:rPr>
                    <w:t>；</w:t>
                  </w:r>
                </w:p>
                <w:p w:rsidR="00C27E7A" w:rsidRDefault="009B00CC">
                  <w:pPr>
                    <w:pStyle w:val="2"/>
                    <w:spacing w:line="240" w:lineRule="auto"/>
                    <w:outlineLvl w:val="1"/>
                    <w:rPr>
                      <w:snapToGrid w:val="0"/>
                      <w:sz w:val="21"/>
                      <w:szCs w:val="21"/>
                      <w:shd w:val="clear" w:color="auto" w:fill="FFFFFF"/>
                    </w:rPr>
                  </w:pPr>
                  <w:r>
                    <w:rPr>
                      <w:snapToGrid w:val="0"/>
                      <w:sz w:val="21"/>
                      <w:szCs w:val="21"/>
                      <w:shd w:val="clear" w:color="auto" w:fill="FFFFFF"/>
                    </w:rPr>
                    <w:t>密度</w:t>
                  </w:r>
                  <w:r>
                    <w:rPr>
                      <w:rFonts w:hint="eastAsia"/>
                      <w:snapToGrid w:val="0"/>
                      <w:sz w:val="21"/>
                      <w:szCs w:val="21"/>
                      <w:shd w:val="clear" w:color="auto" w:fill="FFFFFF"/>
                    </w:rPr>
                    <w:t>：</w:t>
                  </w:r>
                  <w:r>
                    <w:rPr>
                      <w:snapToGrid w:val="0"/>
                      <w:sz w:val="21"/>
                      <w:szCs w:val="21"/>
                      <w:shd w:val="clear" w:color="auto" w:fill="FFFFFF"/>
                    </w:rPr>
                    <w:t>2.189g/cm</w:t>
                  </w:r>
                  <w:r>
                    <w:rPr>
                      <w:snapToGrid w:val="0"/>
                      <w:sz w:val="21"/>
                      <w:szCs w:val="21"/>
                      <w:shd w:val="clear" w:color="auto" w:fill="FFFFFF"/>
                      <w:vertAlign w:val="superscript"/>
                    </w:rPr>
                    <w:t>3</w:t>
                  </w:r>
                </w:p>
                <w:p w:rsidR="00C27E7A" w:rsidRDefault="009B00CC">
                  <w:pPr>
                    <w:pStyle w:val="2"/>
                    <w:spacing w:line="240" w:lineRule="auto"/>
                    <w:outlineLvl w:val="1"/>
                    <w:rPr>
                      <w:snapToGrid w:val="0"/>
                      <w:sz w:val="21"/>
                      <w:szCs w:val="21"/>
                      <w:shd w:val="clear" w:color="auto" w:fill="FFFFFF"/>
                    </w:rPr>
                  </w:pPr>
                  <w:r>
                    <w:rPr>
                      <w:snapToGrid w:val="0"/>
                      <w:sz w:val="21"/>
                      <w:szCs w:val="21"/>
                      <w:shd w:val="clear" w:color="auto" w:fill="FFFFFF"/>
                    </w:rPr>
                    <w:t>外观</w:t>
                  </w:r>
                  <w:r>
                    <w:rPr>
                      <w:rFonts w:hint="eastAsia"/>
                      <w:snapToGrid w:val="0"/>
                      <w:sz w:val="21"/>
                      <w:szCs w:val="21"/>
                      <w:shd w:val="clear" w:color="auto" w:fill="FFFFFF"/>
                    </w:rPr>
                    <w:t>：</w:t>
                  </w:r>
                  <w:r>
                    <w:rPr>
                      <w:snapToGrid w:val="0"/>
                      <w:sz w:val="21"/>
                      <w:szCs w:val="21"/>
                      <w:shd w:val="clear" w:color="auto" w:fill="FFFFFF"/>
                    </w:rPr>
                    <w:t>白色结晶性粉末</w:t>
                  </w:r>
                </w:p>
                <w:p w:rsidR="00C27E7A" w:rsidRDefault="009B00CC">
                  <w:pPr>
                    <w:pStyle w:val="2"/>
                    <w:spacing w:line="240" w:lineRule="auto"/>
                    <w:outlineLvl w:val="1"/>
                    <w:rPr>
                      <w:b/>
                      <w:bCs/>
                      <w:sz w:val="21"/>
                      <w:szCs w:val="21"/>
                    </w:rPr>
                  </w:pPr>
                  <w:r>
                    <w:rPr>
                      <w:snapToGrid w:val="0"/>
                      <w:sz w:val="21"/>
                      <w:szCs w:val="21"/>
                      <w:shd w:val="clear" w:color="auto" w:fill="FFFFFF"/>
                    </w:rPr>
                    <w:t>溶解性</w:t>
                  </w:r>
                  <w:r>
                    <w:rPr>
                      <w:rFonts w:hint="eastAsia"/>
                      <w:snapToGrid w:val="0"/>
                      <w:sz w:val="21"/>
                      <w:szCs w:val="21"/>
                      <w:shd w:val="clear" w:color="auto" w:fill="FFFFFF"/>
                    </w:rPr>
                    <w:t>：</w:t>
                  </w:r>
                  <w:r>
                    <w:rPr>
                      <w:snapToGrid w:val="0"/>
                      <w:sz w:val="21"/>
                      <w:szCs w:val="21"/>
                      <w:shd w:val="clear" w:color="auto" w:fill="FFFFFF"/>
                    </w:rPr>
                    <w:t>极易溶于水、不溶于乙醇</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t>二氧化锰</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MnO</w:t>
                  </w:r>
                  <w:r>
                    <w:rPr>
                      <w:rFonts w:ascii="Times New Roman" w:eastAsia="Helvetica" w:hAnsi="Times New Roman" w:cs="Times New Roman"/>
                      <w:snapToGrid w:val="0"/>
                      <w:sz w:val="21"/>
                      <w:szCs w:val="21"/>
                      <w:shd w:val="clear" w:color="auto" w:fill="FFFFFF"/>
                      <w:vertAlign w:val="subscript"/>
                    </w:rPr>
                    <w:t>2</w:t>
                  </w:r>
                </w:p>
              </w:tc>
              <w:tc>
                <w:tcPr>
                  <w:tcW w:w="2895" w:type="dxa"/>
                  <w:tcBorders>
                    <w:tl2br w:val="nil"/>
                    <w:tr2bl w:val="nil"/>
                  </w:tcBorders>
                  <w:vAlign w:val="center"/>
                </w:tcPr>
                <w:p w:rsidR="00C27E7A" w:rsidRDefault="009B00CC">
                  <w:pPr>
                    <w:pStyle w:val="2"/>
                    <w:spacing w:line="240" w:lineRule="auto"/>
                    <w:outlineLvl w:val="1"/>
                    <w:rPr>
                      <w:snapToGrid w:val="0"/>
                      <w:sz w:val="21"/>
                      <w:szCs w:val="21"/>
                      <w:shd w:val="clear" w:color="auto" w:fill="FFFFFF"/>
                    </w:rPr>
                  </w:pPr>
                  <w:r>
                    <w:rPr>
                      <w:snapToGrid w:val="0"/>
                      <w:sz w:val="21"/>
                      <w:szCs w:val="21"/>
                      <w:shd w:val="clear" w:color="auto" w:fill="FFFFFF"/>
                    </w:rPr>
                    <w:t>密度</w:t>
                  </w:r>
                  <w:r>
                    <w:rPr>
                      <w:rFonts w:hint="eastAsia"/>
                      <w:snapToGrid w:val="0"/>
                      <w:sz w:val="21"/>
                      <w:szCs w:val="21"/>
                      <w:shd w:val="clear" w:color="auto" w:fill="FFFFFF"/>
                    </w:rPr>
                    <w:t>：</w:t>
                  </w:r>
                  <w:r>
                    <w:rPr>
                      <w:snapToGrid w:val="0"/>
                      <w:sz w:val="21"/>
                      <w:szCs w:val="21"/>
                      <w:shd w:val="clear" w:color="auto" w:fill="FFFFFF"/>
                    </w:rPr>
                    <w:t>5.02g/cm³</w:t>
                  </w:r>
                </w:p>
                <w:p w:rsidR="00C27E7A" w:rsidRDefault="009B00CC">
                  <w:pPr>
                    <w:pStyle w:val="2"/>
                    <w:spacing w:line="240" w:lineRule="auto"/>
                    <w:outlineLvl w:val="1"/>
                    <w:rPr>
                      <w:snapToGrid w:val="0"/>
                      <w:sz w:val="21"/>
                      <w:szCs w:val="21"/>
                      <w:shd w:val="clear" w:color="auto" w:fill="FFFFFF"/>
                    </w:rPr>
                  </w:pPr>
                  <w:r>
                    <w:rPr>
                      <w:rFonts w:ascii="Helvetica" w:eastAsia="Helvetica" w:hAnsi="Helvetica" w:cs="Helvetica"/>
                      <w:snapToGrid w:val="0"/>
                      <w:sz w:val="21"/>
                      <w:szCs w:val="21"/>
                      <w:shd w:val="clear" w:color="auto" w:fill="FFFFFF"/>
                    </w:rPr>
                    <w:t>熔点</w:t>
                  </w:r>
                  <w:r>
                    <w:rPr>
                      <w:rFonts w:eastAsia="Helvetica"/>
                      <w:snapToGrid w:val="0"/>
                      <w:sz w:val="21"/>
                      <w:szCs w:val="21"/>
                      <w:shd w:val="clear" w:color="auto" w:fill="FFFFFF"/>
                    </w:rPr>
                    <w:t>：</w:t>
                  </w:r>
                  <w:r>
                    <w:rPr>
                      <w:rFonts w:eastAsia="Helvetica"/>
                      <w:snapToGrid w:val="0"/>
                      <w:sz w:val="21"/>
                      <w:szCs w:val="21"/>
                      <w:shd w:val="clear" w:color="auto" w:fill="FFFFFF"/>
                    </w:rPr>
                    <w:t>535℃</w:t>
                  </w:r>
                </w:p>
                <w:p w:rsidR="00C27E7A" w:rsidRDefault="009B00CC">
                  <w:pPr>
                    <w:pStyle w:val="2"/>
                    <w:spacing w:line="240" w:lineRule="auto"/>
                    <w:outlineLvl w:val="1"/>
                    <w:rPr>
                      <w:b/>
                      <w:bCs/>
                      <w:sz w:val="21"/>
                      <w:szCs w:val="21"/>
                    </w:rPr>
                  </w:pPr>
                  <w:r>
                    <w:rPr>
                      <w:snapToGrid w:val="0"/>
                      <w:sz w:val="21"/>
                      <w:szCs w:val="21"/>
                      <w:shd w:val="clear" w:color="auto" w:fill="FFFFFF"/>
                    </w:rPr>
                    <w:t>外观</w:t>
                  </w:r>
                  <w:r>
                    <w:rPr>
                      <w:snapToGrid w:val="0"/>
                      <w:sz w:val="21"/>
                      <w:szCs w:val="21"/>
                      <w:shd w:val="clear" w:color="auto" w:fill="FFFFFF"/>
                    </w:rPr>
                    <w:t>：</w:t>
                  </w:r>
                  <w:r>
                    <w:rPr>
                      <w:snapToGrid w:val="0"/>
                      <w:sz w:val="21"/>
                      <w:szCs w:val="21"/>
                      <w:shd w:val="clear" w:color="auto" w:fill="FFFFFF"/>
                    </w:rPr>
                    <w:t>黑色无定形粉末或黑色斜方晶体</w:t>
                  </w:r>
                  <w:r>
                    <w:rPr>
                      <w:rFonts w:hint="eastAsia"/>
                      <w:snapToGrid w:val="0"/>
                      <w:sz w:val="21"/>
                      <w:szCs w:val="21"/>
                      <w:shd w:val="clear" w:color="auto" w:fill="FFFFFF"/>
                    </w:rPr>
                    <w:t>。</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t>戴斯马丁氧化剂</w:t>
                  </w:r>
                  <w:r>
                    <w:rPr>
                      <w:rFonts w:ascii="Times New Roman" w:hAnsi="Times New Roman" w:cs="Times New Roman" w:hint="eastAsia"/>
                      <w:snapToGrid w:val="0"/>
                      <w:sz w:val="21"/>
                      <w:szCs w:val="21"/>
                      <w:lang w:eastAsia="zh-CN"/>
                    </w:rPr>
                    <w:t>(</w:t>
                  </w:r>
                  <w:r>
                    <w:rPr>
                      <w:rFonts w:ascii="Times New Roman" w:hAnsi="Times New Roman" w:cs="Times New Roman"/>
                      <w:snapToGrid w:val="0"/>
                      <w:sz w:val="21"/>
                      <w:szCs w:val="21"/>
                      <w:lang w:eastAsia="zh-CN"/>
                    </w:rPr>
                    <w:t>DMP</w:t>
                  </w:r>
                  <w:r>
                    <w:rPr>
                      <w:rFonts w:ascii="Times New Roman" w:hAnsi="Times New Roman" w:cs="Times New Roman" w:hint="eastAsia"/>
                      <w:snapToGrid w:val="0"/>
                      <w:sz w:val="21"/>
                      <w:szCs w:val="21"/>
                      <w:lang w:eastAsia="zh-CN"/>
                    </w:rPr>
                    <w:t>)</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shd w:val="clear" w:color="auto" w:fill="FFFFFF"/>
                    </w:rPr>
                    <w:t>C</w:t>
                  </w:r>
                  <w:r>
                    <w:rPr>
                      <w:rFonts w:ascii="Times New Roman" w:hAnsi="Times New Roman" w:cs="Times New Roman"/>
                      <w:snapToGrid w:val="0"/>
                      <w:sz w:val="21"/>
                      <w:szCs w:val="21"/>
                      <w:shd w:val="clear" w:color="auto" w:fill="FFFFFF"/>
                      <w:vertAlign w:val="subscript"/>
                    </w:rPr>
                    <w:t>13</w:t>
                  </w:r>
                  <w:r>
                    <w:rPr>
                      <w:rFonts w:ascii="Times New Roman" w:hAnsi="Times New Roman" w:cs="Times New Roman"/>
                      <w:snapToGrid w:val="0"/>
                      <w:sz w:val="21"/>
                      <w:szCs w:val="21"/>
                      <w:shd w:val="clear" w:color="auto" w:fill="FFFFFF"/>
                    </w:rPr>
                    <w:t>H</w:t>
                  </w:r>
                  <w:r>
                    <w:rPr>
                      <w:rFonts w:ascii="Times New Roman" w:hAnsi="Times New Roman" w:cs="Times New Roman"/>
                      <w:snapToGrid w:val="0"/>
                      <w:sz w:val="21"/>
                      <w:szCs w:val="21"/>
                      <w:shd w:val="clear" w:color="auto" w:fill="FFFFFF"/>
                      <w:vertAlign w:val="subscript"/>
                    </w:rPr>
                    <w:t>13</w:t>
                  </w:r>
                  <w:r>
                    <w:rPr>
                      <w:rFonts w:ascii="Times New Roman" w:hAnsi="Times New Roman" w:cs="Times New Roman"/>
                      <w:snapToGrid w:val="0"/>
                      <w:sz w:val="21"/>
                      <w:szCs w:val="21"/>
                      <w:shd w:val="clear" w:color="auto" w:fill="FFFFFF"/>
                    </w:rPr>
                    <w:t>IO</w:t>
                  </w:r>
                  <w:r>
                    <w:rPr>
                      <w:rFonts w:ascii="Times New Roman" w:hAnsi="Times New Roman" w:cs="Times New Roman"/>
                      <w:snapToGrid w:val="0"/>
                      <w:sz w:val="21"/>
                      <w:szCs w:val="21"/>
                      <w:shd w:val="clear" w:color="auto" w:fill="FFFFFF"/>
                      <w:vertAlign w:val="subscript"/>
                    </w:rPr>
                    <w:t>8</w:t>
                  </w:r>
                </w:p>
              </w:tc>
              <w:tc>
                <w:tcPr>
                  <w:tcW w:w="2895" w:type="dxa"/>
                  <w:tcBorders>
                    <w:tl2br w:val="nil"/>
                    <w:tr2bl w:val="nil"/>
                  </w:tcBorders>
                  <w:vAlign w:val="center"/>
                </w:tcPr>
                <w:p w:rsidR="00C27E7A" w:rsidRDefault="009B00CC">
                  <w:pPr>
                    <w:pStyle w:val="2"/>
                    <w:spacing w:line="240" w:lineRule="auto"/>
                    <w:outlineLvl w:val="1"/>
                    <w:rPr>
                      <w:b/>
                      <w:bCs/>
                      <w:sz w:val="21"/>
                      <w:szCs w:val="21"/>
                    </w:rPr>
                  </w:pPr>
                  <w:r>
                    <w:rPr>
                      <w:snapToGrid w:val="0"/>
                      <w:sz w:val="21"/>
                      <w:szCs w:val="21"/>
                      <w:shd w:val="clear" w:color="auto" w:fill="FFFFFF"/>
                    </w:rPr>
                    <w:t>熔点</w:t>
                  </w:r>
                  <w:r>
                    <w:rPr>
                      <w:snapToGrid w:val="0"/>
                      <w:sz w:val="21"/>
                      <w:szCs w:val="21"/>
                      <w:shd w:val="clear" w:color="auto" w:fill="FFFFFF"/>
                    </w:rPr>
                    <w:t>130-133°C</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lang w:eastAsia="zh-CN"/>
                    </w:rPr>
                    <w:t>钯炭</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hint="eastAsia"/>
                      <w:snapToGrid w:val="0"/>
                      <w:sz w:val="21"/>
                      <w:szCs w:val="21"/>
                      <w:lang w:eastAsia="zh-CN"/>
                    </w:rPr>
                    <w:t>/</w:t>
                  </w:r>
                </w:p>
              </w:tc>
              <w:tc>
                <w:tcPr>
                  <w:tcW w:w="2895" w:type="dxa"/>
                  <w:tcBorders>
                    <w:tl2br w:val="nil"/>
                    <w:tr2bl w:val="nil"/>
                  </w:tcBorders>
                  <w:vAlign w:val="center"/>
                </w:tcPr>
                <w:p w:rsidR="00C27E7A" w:rsidRDefault="009B00CC">
                  <w:pPr>
                    <w:pStyle w:val="2"/>
                    <w:spacing w:line="240" w:lineRule="auto"/>
                    <w:outlineLvl w:val="1"/>
                    <w:rPr>
                      <w:b/>
                      <w:bCs/>
                      <w:sz w:val="21"/>
                      <w:szCs w:val="21"/>
                    </w:rPr>
                  </w:pPr>
                  <w:r>
                    <w:rPr>
                      <w:snapToGrid w:val="0"/>
                      <w:sz w:val="21"/>
                      <w:szCs w:val="21"/>
                      <w:shd w:val="clear" w:color="auto" w:fill="FFFFFF"/>
                    </w:rPr>
                    <w:t>熔点</w:t>
                  </w:r>
                  <w:r>
                    <w:rPr>
                      <w:snapToGrid w:val="0"/>
                      <w:sz w:val="21"/>
                      <w:szCs w:val="21"/>
                      <w:shd w:val="clear" w:color="auto" w:fill="FFFFFF"/>
                    </w:rPr>
                    <w:t>1554℃</w:t>
                  </w:r>
                  <w:r>
                    <w:rPr>
                      <w:snapToGrid w:val="0"/>
                      <w:sz w:val="21"/>
                      <w:szCs w:val="21"/>
                      <w:shd w:val="clear" w:color="auto" w:fill="FFFFFF"/>
                    </w:rPr>
                    <w:t>，</w:t>
                  </w:r>
                  <w:r>
                    <w:rPr>
                      <w:snapToGrid w:val="0"/>
                      <w:sz w:val="21"/>
                      <w:szCs w:val="21"/>
                      <w:shd w:val="clear" w:color="auto" w:fill="FFFFFF"/>
                    </w:rPr>
                    <w:t>沸点</w:t>
                  </w:r>
                  <w:r>
                    <w:rPr>
                      <w:snapToGrid w:val="0"/>
                      <w:sz w:val="21"/>
                      <w:szCs w:val="21"/>
                      <w:shd w:val="clear" w:color="auto" w:fill="FFFFFF"/>
                    </w:rPr>
                    <w:t>2800 ℃</w:t>
                  </w:r>
                  <w:r>
                    <w:rPr>
                      <w:snapToGrid w:val="0"/>
                      <w:sz w:val="21"/>
                      <w:szCs w:val="21"/>
                      <w:shd w:val="clear" w:color="auto" w:fill="FFFFFF"/>
                    </w:rPr>
                    <w:t>，</w:t>
                  </w:r>
                  <w:r>
                    <w:rPr>
                      <w:snapToGrid w:val="0"/>
                      <w:sz w:val="21"/>
                      <w:szCs w:val="21"/>
                      <w:shd w:val="clear" w:color="auto" w:fill="FFFFFF"/>
                    </w:rPr>
                    <w:t>外观</w:t>
                  </w:r>
                  <w:r>
                    <w:rPr>
                      <w:snapToGrid w:val="0"/>
                      <w:sz w:val="21"/>
                      <w:szCs w:val="21"/>
                      <w:shd w:val="clear" w:color="auto" w:fill="FFFFFF"/>
                    </w:rPr>
                    <w:t>：</w:t>
                  </w:r>
                  <w:r>
                    <w:rPr>
                      <w:snapToGrid w:val="0"/>
                      <w:sz w:val="21"/>
                      <w:szCs w:val="21"/>
                      <w:shd w:val="clear" w:color="auto" w:fill="FFFFFF"/>
                    </w:rPr>
                    <w:t>银白色金属</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ascii="Helvetica" w:eastAsia="Helvetica" w:hAnsi="Helvetica" w:cs="Helvetica"/>
                      <w:snapToGrid w:val="0"/>
                      <w:szCs w:val="21"/>
                      <w:shd w:val="clear" w:color="auto" w:fill="FFFFFF"/>
                    </w:rPr>
                    <w:t>本品可燃，具刺激性</w:t>
                  </w:r>
                </w:p>
              </w:tc>
              <w:tc>
                <w:tcPr>
                  <w:tcW w:w="1820"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shd w:val="clear" w:color="auto" w:fill="FFFFFF"/>
                    </w:rPr>
                    <w:t>三二亚苄基丙酮二钯</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shd w:val="clear" w:color="auto" w:fill="FFFFFF"/>
                    </w:rPr>
                    <w:t>C</w:t>
                  </w:r>
                  <w:r>
                    <w:rPr>
                      <w:rFonts w:ascii="Times New Roman" w:hAnsi="Times New Roman" w:cs="Times New Roman"/>
                      <w:snapToGrid w:val="0"/>
                      <w:sz w:val="21"/>
                      <w:szCs w:val="21"/>
                      <w:shd w:val="clear" w:color="auto" w:fill="FFFFFF"/>
                      <w:vertAlign w:val="subscript"/>
                    </w:rPr>
                    <w:t>51</w:t>
                  </w:r>
                  <w:r>
                    <w:rPr>
                      <w:rFonts w:ascii="Times New Roman" w:hAnsi="Times New Roman" w:cs="Times New Roman"/>
                      <w:snapToGrid w:val="0"/>
                      <w:sz w:val="21"/>
                      <w:szCs w:val="21"/>
                      <w:shd w:val="clear" w:color="auto" w:fill="FFFFFF"/>
                    </w:rPr>
                    <w:t>H</w:t>
                  </w:r>
                  <w:r>
                    <w:rPr>
                      <w:rFonts w:ascii="Times New Roman" w:hAnsi="Times New Roman" w:cs="Times New Roman"/>
                      <w:snapToGrid w:val="0"/>
                      <w:sz w:val="21"/>
                      <w:szCs w:val="21"/>
                      <w:shd w:val="clear" w:color="auto" w:fill="FFFFFF"/>
                      <w:vertAlign w:val="subscript"/>
                    </w:rPr>
                    <w:t>42</w:t>
                  </w:r>
                  <w:r>
                    <w:rPr>
                      <w:rFonts w:ascii="Times New Roman" w:hAnsi="Times New Roman" w:cs="Times New Roman"/>
                      <w:snapToGrid w:val="0"/>
                      <w:sz w:val="21"/>
                      <w:szCs w:val="21"/>
                      <w:shd w:val="clear" w:color="auto" w:fill="FFFFFF"/>
                    </w:rPr>
                    <w:t>O</w:t>
                  </w:r>
                  <w:r>
                    <w:rPr>
                      <w:rFonts w:ascii="Times New Roman" w:hAnsi="Times New Roman" w:cs="Times New Roman"/>
                      <w:snapToGrid w:val="0"/>
                      <w:sz w:val="21"/>
                      <w:szCs w:val="21"/>
                      <w:shd w:val="clear" w:color="auto" w:fill="FFFFFF"/>
                      <w:vertAlign w:val="subscript"/>
                    </w:rPr>
                    <w:t>3</w:t>
                  </w:r>
                  <w:r>
                    <w:rPr>
                      <w:rFonts w:ascii="Times New Roman" w:hAnsi="Times New Roman" w:cs="Times New Roman"/>
                      <w:snapToGrid w:val="0"/>
                      <w:sz w:val="21"/>
                      <w:szCs w:val="21"/>
                      <w:shd w:val="clear" w:color="auto" w:fill="FFFFFF"/>
                    </w:rPr>
                    <w:t>Pd</w:t>
                  </w:r>
                  <w:r>
                    <w:rPr>
                      <w:rFonts w:ascii="Times New Roman" w:hAnsi="Times New Roman" w:cs="Times New Roman"/>
                      <w:snapToGrid w:val="0"/>
                      <w:sz w:val="21"/>
                      <w:szCs w:val="21"/>
                      <w:shd w:val="clear" w:color="auto" w:fill="FFFFFF"/>
                      <w:vertAlign w:val="subscript"/>
                    </w:rPr>
                    <w:t>2</w:t>
                  </w:r>
                </w:p>
              </w:tc>
              <w:tc>
                <w:tcPr>
                  <w:tcW w:w="2895" w:type="dxa"/>
                  <w:tcBorders>
                    <w:tl2br w:val="nil"/>
                    <w:tr2bl w:val="nil"/>
                  </w:tcBorders>
                  <w:vAlign w:val="center"/>
                </w:tcPr>
                <w:p w:rsidR="00C27E7A" w:rsidRDefault="009B00CC">
                  <w:pPr>
                    <w:widowControl/>
                    <w:rPr>
                      <w:b/>
                      <w:bCs/>
                      <w:szCs w:val="21"/>
                    </w:rPr>
                  </w:pPr>
                  <w:r>
                    <w:rPr>
                      <w:snapToGrid w:val="0"/>
                      <w:szCs w:val="21"/>
                      <w:shd w:val="clear" w:color="auto" w:fill="FFFFFF"/>
                    </w:rPr>
                    <w:t>熔</w:t>
                  </w:r>
                  <w:r>
                    <w:rPr>
                      <w:snapToGrid w:val="0"/>
                      <w:szCs w:val="21"/>
                      <w:shd w:val="clear" w:color="auto" w:fill="FFFFFF"/>
                    </w:rPr>
                    <w:t> </w:t>
                  </w:r>
                  <w:r>
                    <w:rPr>
                      <w:snapToGrid w:val="0"/>
                      <w:szCs w:val="21"/>
                      <w:shd w:val="clear" w:color="auto" w:fill="FFFFFF"/>
                    </w:rPr>
                    <w:t>点：</w:t>
                  </w:r>
                  <w:r>
                    <w:rPr>
                      <w:snapToGrid w:val="0"/>
                      <w:szCs w:val="21"/>
                      <w:shd w:val="clear" w:color="auto" w:fill="FFFFFF"/>
                    </w:rPr>
                    <w:t>152</w:t>
                  </w:r>
                  <w:r>
                    <w:rPr>
                      <w:snapToGrid w:val="0"/>
                      <w:szCs w:val="21"/>
                      <w:shd w:val="clear" w:color="auto" w:fill="FFFFFF"/>
                    </w:rPr>
                    <w:t>至</w:t>
                  </w:r>
                  <w:r>
                    <w:rPr>
                      <w:snapToGrid w:val="0"/>
                      <w:szCs w:val="21"/>
                      <w:shd w:val="clear" w:color="auto" w:fill="FFFFFF"/>
                    </w:rPr>
                    <w:t>155℃</w:t>
                  </w:r>
                  <w:r>
                    <w:rPr>
                      <w:snapToGrid w:val="0"/>
                      <w:szCs w:val="21"/>
                      <w:shd w:val="clear" w:color="auto" w:fill="FFFFFF"/>
                    </w:rPr>
                    <w:t>，外</w:t>
                  </w:r>
                  <w:r>
                    <w:rPr>
                      <w:snapToGrid w:val="0"/>
                      <w:szCs w:val="21"/>
                      <w:shd w:val="clear" w:color="auto" w:fill="FFFFFF"/>
                    </w:rPr>
                    <w:t> </w:t>
                  </w:r>
                  <w:r>
                    <w:rPr>
                      <w:snapToGrid w:val="0"/>
                      <w:szCs w:val="21"/>
                      <w:shd w:val="clear" w:color="auto" w:fill="FFFFFF"/>
                    </w:rPr>
                    <w:t>观：紫黑色粉末</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shd w:val="clear" w:color="auto" w:fill="FFFFFF"/>
                    </w:rPr>
                    <w:t>1-</w:t>
                  </w:r>
                  <w:r>
                    <w:rPr>
                      <w:rFonts w:ascii="Times New Roman" w:hAnsi="Times New Roman" w:cs="Times New Roman"/>
                      <w:snapToGrid w:val="0"/>
                      <w:sz w:val="21"/>
                      <w:szCs w:val="21"/>
                      <w:shd w:val="clear" w:color="auto" w:fill="FFFFFF"/>
                    </w:rPr>
                    <w:t>羟基苯并三唑</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shd w:val="clear" w:color="auto" w:fill="FFFFFF"/>
                    </w:rPr>
                    <w:t>C</w:t>
                  </w:r>
                  <w:r>
                    <w:rPr>
                      <w:rFonts w:ascii="Times New Roman" w:hAnsi="Times New Roman" w:cs="Times New Roman"/>
                      <w:snapToGrid w:val="0"/>
                      <w:sz w:val="21"/>
                      <w:szCs w:val="21"/>
                      <w:shd w:val="clear" w:color="auto" w:fill="FFFFFF"/>
                      <w:vertAlign w:val="subscript"/>
                    </w:rPr>
                    <w:t>6</w:t>
                  </w:r>
                  <w:r>
                    <w:rPr>
                      <w:rFonts w:ascii="Times New Roman" w:hAnsi="Times New Roman" w:cs="Times New Roman"/>
                      <w:snapToGrid w:val="0"/>
                      <w:sz w:val="21"/>
                      <w:szCs w:val="21"/>
                      <w:shd w:val="clear" w:color="auto" w:fill="FFFFFF"/>
                    </w:rPr>
                    <w:t>H</w:t>
                  </w:r>
                  <w:r>
                    <w:rPr>
                      <w:rFonts w:ascii="Times New Roman" w:hAnsi="Times New Roman" w:cs="Times New Roman"/>
                      <w:snapToGrid w:val="0"/>
                      <w:sz w:val="21"/>
                      <w:szCs w:val="21"/>
                      <w:shd w:val="clear" w:color="auto" w:fill="FFFFFF"/>
                      <w:vertAlign w:val="subscript"/>
                    </w:rPr>
                    <w:t>5</w:t>
                  </w:r>
                  <w:r>
                    <w:rPr>
                      <w:rFonts w:ascii="Times New Roman" w:hAnsi="Times New Roman" w:cs="Times New Roman"/>
                      <w:snapToGrid w:val="0"/>
                      <w:sz w:val="21"/>
                      <w:szCs w:val="21"/>
                      <w:shd w:val="clear" w:color="auto" w:fill="FFFFFF"/>
                    </w:rPr>
                    <w:t>N</w:t>
                  </w:r>
                  <w:r>
                    <w:rPr>
                      <w:rFonts w:ascii="Times New Roman" w:hAnsi="Times New Roman" w:cs="Times New Roman"/>
                      <w:snapToGrid w:val="0"/>
                      <w:sz w:val="21"/>
                      <w:szCs w:val="21"/>
                      <w:shd w:val="clear" w:color="auto" w:fill="FFFFFF"/>
                      <w:vertAlign w:val="subscript"/>
                    </w:rPr>
                    <w:t>3</w:t>
                  </w:r>
                  <w:r>
                    <w:rPr>
                      <w:rFonts w:ascii="Times New Roman" w:hAnsi="Times New Roman" w:cs="Times New Roman"/>
                      <w:snapToGrid w:val="0"/>
                      <w:sz w:val="21"/>
                      <w:szCs w:val="21"/>
                      <w:shd w:val="clear" w:color="auto" w:fill="FFFFFF"/>
                    </w:rPr>
                    <w:t>O</w:t>
                  </w:r>
                </w:p>
              </w:tc>
              <w:tc>
                <w:tcPr>
                  <w:tcW w:w="2895" w:type="dxa"/>
                  <w:tcBorders>
                    <w:tl2br w:val="nil"/>
                    <w:tr2bl w:val="nil"/>
                  </w:tcBorders>
                  <w:vAlign w:val="center"/>
                </w:tcPr>
                <w:p w:rsidR="00C27E7A" w:rsidRDefault="009B00CC">
                  <w:pPr>
                    <w:pStyle w:val="2"/>
                    <w:spacing w:line="240" w:lineRule="auto"/>
                    <w:outlineLvl w:val="1"/>
                    <w:rPr>
                      <w:snapToGrid w:val="0"/>
                      <w:sz w:val="21"/>
                      <w:szCs w:val="21"/>
                      <w:shd w:val="clear" w:color="auto" w:fill="FFFFFF"/>
                      <w:vertAlign w:val="superscript"/>
                    </w:rPr>
                  </w:pPr>
                  <w:r>
                    <w:rPr>
                      <w:snapToGrid w:val="0"/>
                      <w:sz w:val="21"/>
                      <w:szCs w:val="21"/>
                      <w:shd w:val="clear" w:color="auto" w:fill="FFFFFF"/>
                    </w:rPr>
                    <w:t>密度</w:t>
                  </w:r>
                  <w:r>
                    <w:rPr>
                      <w:snapToGrid w:val="0"/>
                      <w:sz w:val="21"/>
                      <w:szCs w:val="21"/>
                      <w:shd w:val="clear" w:color="auto" w:fill="FFFFFF"/>
                    </w:rPr>
                    <w:t>1.5g/cm</w:t>
                  </w:r>
                  <w:r>
                    <w:rPr>
                      <w:snapToGrid w:val="0"/>
                      <w:sz w:val="21"/>
                      <w:szCs w:val="21"/>
                      <w:shd w:val="clear" w:color="auto" w:fill="FFFFFF"/>
                      <w:vertAlign w:val="superscript"/>
                    </w:rPr>
                    <w:t>3</w:t>
                  </w:r>
                </w:p>
                <w:p w:rsidR="00C27E7A" w:rsidRDefault="009B00CC">
                  <w:pPr>
                    <w:pStyle w:val="2"/>
                    <w:spacing w:line="240" w:lineRule="auto"/>
                    <w:outlineLvl w:val="1"/>
                    <w:rPr>
                      <w:b/>
                      <w:bCs/>
                      <w:sz w:val="21"/>
                      <w:szCs w:val="21"/>
                    </w:rPr>
                  </w:pPr>
                  <w:r>
                    <w:rPr>
                      <w:snapToGrid w:val="0"/>
                      <w:sz w:val="21"/>
                      <w:szCs w:val="21"/>
                      <w:shd w:val="clear" w:color="auto" w:fill="FFFFFF"/>
                    </w:rPr>
                    <w:t>外</w:t>
                  </w:r>
                  <w:r>
                    <w:rPr>
                      <w:snapToGrid w:val="0"/>
                      <w:sz w:val="21"/>
                      <w:szCs w:val="21"/>
                      <w:shd w:val="clear" w:color="auto" w:fill="FFFFFF"/>
                    </w:rPr>
                    <w:t>观</w:t>
                  </w:r>
                  <w:r>
                    <w:rPr>
                      <w:snapToGrid w:val="0"/>
                      <w:sz w:val="21"/>
                      <w:szCs w:val="21"/>
                      <w:shd w:val="clear" w:color="auto" w:fill="FFFFFF"/>
                    </w:rPr>
                    <w:t>：</w:t>
                  </w:r>
                  <w:r>
                    <w:rPr>
                      <w:snapToGrid w:val="0"/>
                      <w:sz w:val="21"/>
                      <w:szCs w:val="21"/>
                      <w:shd w:val="clear" w:color="auto" w:fill="FFFFFF"/>
                    </w:rPr>
                    <w:t>白色至淡黄色粉末</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shd w:val="clear" w:color="auto" w:fill="FFFFFF"/>
                    </w:rPr>
                    <w:t>五氟苯酚</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shd w:val="clear" w:color="auto" w:fill="FFFFFF"/>
                    </w:rPr>
                    <w:t>C</w:t>
                  </w:r>
                  <w:r>
                    <w:rPr>
                      <w:rFonts w:ascii="Times New Roman" w:hAnsi="Times New Roman" w:cs="Times New Roman"/>
                      <w:snapToGrid w:val="0"/>
                      <w:sz w:val="21"/>
                      <w:szCs w:val="21"/>
                      <w:shd w:val="clear" w:color="auto" w:fill="FFFFFF"/>
                      <w:vertAlign w:val="subscript"/>
                    </w:rPr>
                    <w:t>6</w:t>
                  </w:r>
                  <w:r>
                    <w:rPr>
                      <w:rFonts w:ascii="Times New Roman" w:hAnsi="Times New Roman" w:cs="Times New Roman"/>
                      <w:snapToGrid w:val="0"/>
                      <w:sz w:val="21"/>
                      <w:szCs w:val="21"/>
                      <w:shd w:val="clear" w:color="auto" w:fill="FFFFFF"/>
                    </w:rPr>
                    <w:t>F</w:t>
                  </w:r>
                  <w:r>
                    <w:rPr>
                      <w:rFonts w:ascii="Times New Roman" w:hAnsi="Times New Roman" w:cs="Times New Roman"/>
                      <w:snapToGrid w:val="0"/>
                      <w:sz w:val="21"/>
                      <w:szCs w:val="21"/>
                      <w:shd w:val="clear" w:color="auto" w:fill="FFFFFF"/>
                      <w:vertAlign w:val="subscript"/>
                    </w:rPr>
                    <w:t>5</w:t>
                  </w:r>
                  <w:r>
                    <w:rPr>
                      <w:rFonts w:ascii="Times New Roman" w:hAnsi="Times New Roman" w:cs="Times New Roman"/>
                      <w:snapToGrid w:val="0"/>
                      <w:sz w:val="21"/>
                      <w:szCs w:val="21"/>
                      <w:shd w:val="clear" w:color="auto" w:fill="FFFFFF"/>
                    </w:rPr>
                    <w:t>OH</w:t>
                  </w:r>
                </w:p>
              </w:tc>
              <w:tc>
                <w:tcPr>
                  <w:tcW w:w="2895" w:type="dxa"/>
                  <w:tcBorders>
                    <w:tl2br w:val="nil"/>
                    <w:tr2bl w:val="nil"/>
                  </w:tcBorders>
                  <w:vAlign w:val="center"/>
                </w:tcPr>
                <w:p w:rsidR="00C27E7A" w:rsidRDefault="009B00CC">
                  <w:pPr>
                    <w:pStyle w:val="2"/>
                    <w:spacing w:line="240" w:lineRule="auto"/>
                    <w:outlineLvl w:val="1"/>
                    <w:rPr>
                      <w:b/>
                      <w:bCs/>
                      <w:sz w:val="21"/>
                      <w:szCs w:val="21"/>
                    </w:rPr>
                  </w:pPr>
                  <w:r>
                    <w:rPr>
                      <w:rFonts w:eastAsia="Helvetica"/>
                      <w:snapToGrid w:val="0"/>
                      <w:sz w:val="21"/>
                      <w:szCs w:val="21"/>
                      <w:shd w:val="clear" w:color="auto" w:fill="FFFFFF"/>
                    </w:rPr>
                    <w:t>溶解度为</w:t>
                  </w:r>
                  <w:r>
                    <w:rPr>
                      <w:rFonts w:eastAsia="Helvetica"/>
                      <w:snapToGrid w:val="0"/>
                      <w:sz w:val="21"/>
                      <w:szCs w:val="21"/>
                      <w:shd w:val="clear" w:color="auto" w:fill="FFFFFF"/>
                    </w:rPr>
                    <w:t>2.69g/L</w:t>
                  </w:r>
                  <w:r>
                    <w:rPr>
                      <w:rFonts w:eastAsia="Helvetica"/>
                      <w:snapToGrid w:val="0"/>
                      <w:sz w:val="21"/>
                      <w:szCs w:val="21"/>
                      <w:shd w:val="clear" w:color="auto" w:fill="FFFFFF"/>
                    </w:rPr>
                    <w:t>。熔点</w:t>
                  </w:r>
                  <w:r>
                    <w:rPr>
                      <w:rFonts w:eastAsia="Helvetica"/>
                      <w:snapToGrid w:val="0"/>
                      <w:sz w:val="21"/>
                      <w:szCs w:val="21"/>
                      <w:shd w:val="clear" w:color="auto" w:fill="FFFFFF"/>
                    </w:rPr>
                    <w:t>32.80℃</w:t>
                  </w:r>
                  <w:r>
                    <w:rPr>
                      <w:rFonts w:eastAsia="Helvetica"/>
                      <w:snapToGrid w:val="0"/>
                      <w:sz w:val="21"/>
                      <w:szCs w:val="21"/>
                      <w:shd w:val="clear" w:color="auto" w:fill="FFFFFF"/>
                    </w:rPr>
                    <w:t>，沸点</w:t>
                  </w:r>
                  <w:r>
                    <w:rPr>
                      <w:rFonts w:eastAsia="Helvetica"/>
                      <w:snapToGrid w:val="0"/>
                      <w:sz w:val="21"/>
                      <w:szCs w:val="21"/>
                      <w:shd w:val="clear" w:color="auto" w:fill="FFFFFF"/>
                    </w:rPr>
                    <w:t>146.00℃</w:t>
                  </w:r>
                  <w:r>
                    <w:rPr>
                      <w:snapToGrid w:val="0"/>
                      <w:sz w:val="21"/>
                      <w:szCs w:val="21"/>
                      <w:shd w:val="clear" w:color="auto" w:fill="FFFFFF"/>
                    </w:rPr>
                    <w:t>；外观</w:t>
                  </w:r>
                  <w:r>
                    <w:rPr>
                      <w:rFonts w:hint="eastAsia"/>
                      <w:snapToGrid w:val="0"/>
                      <w:sz w:val="21"/>
                      <w:szCs w:val="21"/>
                      <w:shd w:val="clear" w:color="auto" w:fill="FFFFFF"/>
                    </w:rPr>
                    <w:t>：</w:t>
                  </w:r>
                  <w:r>
                    <w:rPr>
                      <w:snapToGrid w:val="0"/>
                      <w:sz w:val="21"/>
                      <w:szCs w:val="21"/>
                      <w:shd w:val="clear" w:color="auto" w:fill="FFFFFF"/>
                    </w:rPr>
                    <w:t>白色固体</w:t>
                  </w:r>
                  <w:r>
                    <w:rPr>
                      <w:rFonts w:hint="eastAsia"/>
                      <w:snapToGrid w:val="0"/>
                      <w:sz w:val="21"/>
                      <w:szCs w:val="21"/>
                      <w:shd w:val="clear" w:color="auto" w:fill="FFFFFF"/>
                    </w:rPr>
                    <w:t>。溶解性：溶于大多数有机溶剂</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eastAsia="Helvetica"/>
                      <w:snapToGrid w:val="0"/>
                      <w:szCs w:val="21"/>
                      <w:shd w:val="clear" w:color="auto" w:fill="FFFFFF"/>
                    </w:rPr>
                    <w:t>LD50</w:t>
                  </w:r>
                  <w:r>
                    <w:rPr>
                      <w:rFonts w:eastAsia="Helvetica"/>
                      <w:snapToGrid w:val="0"/>
                      <w:szCs w:val="21"/>
                      <w:shd w:val="clear" w:color="auto" w:fill="FFFFFF"/>
                    </w:rPr>
                    <w:t>：</w:t>
                  </w:r>
                  <w:r>
                    <w:rPr>
                      <w:rFonts w:eastAsia="Helvetica"/>
                      <w:snapToGrid w:val="0"/>
                      <w:szCs w:val="21"/>
                      <w:shd w:val="clear" w:color="auto" w:fill="FFFFFF"/>
                    </w:rPr>
                    <w:t>283mg/kg</w:t>
                  </w:r>
                  <w:r>
                    <w:rPr>
                      <w:snapToGrid w:val="0"/>
                      <w:szCs w:val="21"/>
                      <w:shd w:val="clear" w:color="auto" w:fill="FFFFFF"/>
                    </w:rPr>
                    <w:t>（</w:t>
                  </w:r>
                  <w:r>
                    <w:rPr>
                      <w:rFonts w:eastAsia="Helvetica"/>
                      <w:snapToGrid w:val="0"/>
                      <w:szCs w:val="21"/>
                      <w:shd w:val="clear" w:color="auto" w:fill="FFFFFF"/>
                    </w:rPr>
                    <w:t>小鼠皮下</w:t>
                  </w:r>
                  <w:r>
                    <w:rPr>
                      <w:snapToGrid w:val="0"/>
                      <w:szCs w:val="21"/>
                      <w:shd w:val="clear" w:color="auto" w:fill="FFFFFF"/>
                    </w:rPr>
                    <w:t>）</w:t>
                  </w:r>
                  <w:r>
                    <w:rPr>
                      <w:rFonts w:eastAsia="Helvetica"/>
                      <w:snapToGrid w:val="0"/>
                      <w:szCs w:val="21"/>
                      <w:shd w:val="clear" w:color="auto" w:fill="FFFFFF"/>
                    </w:rPr>
                    <w:t>；</w:t>
                  </w:r>
                  <w:r>
                    <w:rPr>
                      <w:rFonts w:eastAsia="Helvetica"/>
                      <w:snapToGrid w:val="0"/>
                      <w:szCs w:val="21"/>
                      <w:shd w:val="clear" w:color="auto" w:fill="FFFFFF"/>
                    </w:rPr>
                    <w:t>LD50</w:t>
                  </w:r>
                  <w:r>
                    <w:rPr>
                      <w:rFonts w:eastAsia="Helvetica"/>
                      <w:snapToGrid w:val="0"/>
                      <w:szCs w:val="21"/>
                      <w:shd w:val="clear" w:color="auto" w:fill="FFFFFF"/>
                    </w:rPr>
                    <w:t>：</w:t>
                  </w:r>
                  <w:r>
                    <w:rPr>
                      <w:rFonts w:eastAsia="Helvetica"/>
                      <w:snapToGrid w:val="0"/>
                      <w:szCs w:val="21"/>
                      <w:shd w:val="clear" w:color="auto" w:fill="FFFFFF"/>
                    </w:rPr>
                    <w:t>322mg/kg</w:t>
                  </w:r>
                  <w:r>
                    <w:rPr>
                      <w:snapToGrid w:val="0"/>
                      <w:szCs w:val="21"/>
                      <w:shd w:val="clear" w:color="auto" w:fill="FFFFFF"/>
                    </w:rPr>
                    <w:t>（</w:t>
                  </w:r>
                  <w:r>
                    <w:rPr>
                      <w:rFonts w:eastAsia="Helvetica"/>
                      <w:snapToGrid w:val="0"/>
                      <w:szCs w:val="21"/>
                      <w:shd w:val="clear" w:color="auto" w:fill="FFFFFF"/>
                    </w:rPr>
                    <w:t>大鼠皮下</w:t>
                  </w:r>
                  <w:r>
                    <w:rPr>
                      <w:snapToGrid w:val="0"/>
                      <w:szCs w:val="21"/>
                      <w:shd w:val="clear" w:color="auto" w:fill="FFFFFF"/>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kern w:val="0"/>
                      <w:sz w:val="21"/>
                      <w:szCs w:val="21"/>
                      <w:lang w:eastAsia="zh-CN" w:bidi="ar"/>
                    </w:rPr>
                    <w:t>1-</w:t>
                  </w:r>
                  <w:r>
                    <w:rPr>
                      <w:rFonts w:ascii="Times New Roman" w:hAnsi="Times New Roman" w:cs="Times New Roman"/>
                      <w:snapToGrid w:val="0"/>
                      <w:kern w:val="0"/>
                      <w:sz w:val="21"/>
                      <w:szCs w:val="21"/>
                      <w:lang w:eastAsia="zh-CN" w:bidi="ar"/>
                    </w:rPr>
                    <w:t>溴丁烷</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C</w:t>
                  </w:r>
                  <w:r>
                    <w:rPr>
                      <w:rFonts w:ascii="Times New Roman" w:eastAsia="Helvetica" w:hAnsi="Times New Roman" w:cs="Times New Roman"/>
                      <w:snapToGrid w:val="0"/>
                      <w:sz w:val="21"/>
                      <w:szCs w:val="21"/>
                      <w:shd w:val="clear" w:color="auto" w:fill="FFFFFF"/>
                      <w:vertAlign w:val="subscript"/>
                    </w:rPr>
                    <w:t>4</w:t>
                  </w:r>
                  <w:r>
                    <w:rPr>
                      <w:rFonts w:ascii="Times New Roman" w:eastAsia="Helvetica" w:hAnsi="Times New Roman" w:cs="Times New Roman"/>
                      <w:snapToGrid w:val="0"/>
                      <w:sz w:val="21"/>
                      <w:szCs w:val="21"/>
                      <w:shd w:val="clear" w:color="auto" w:fill="FFFFFF"/>
                    </w:rPr>
                    <w:t>H</w:t>
                  </w:r>
                  <w:r>
                    <w:rPr>
                      <w:rFonts w:ascii="Times New Roman" w:eastAsia="Helvetica" w:hAnsi="Times New Roman" w:cs="Times New Roman"/>
                      <w:snapToGrid w:val="0"/>
                      <w:sz w:val="21"/>
                      <w:szCs w:val="21"/>
                      <w:shd w:val="clear" w:color="auto" w:fill="FFFFFF"/>
                      <w:vertAlign w:val="subscript"/>
                    </w:rPr>
                    <w:t>9</w:t>
                  </w:r>
                  <w:r>
                    <w:rPr>
                      <w:rFonts w:ascii="Times New Roman" w:eastAsia="Helvetica" w:hAnsi="Times New Roman" w:cs="Times New Roman"/>
                      <w:snapToGrid w:val="0"/>
                      <w:sz w:val="21"/>
                      <w:szCs w:val="21"/>
                      <w:shd w:val="clear" w:color="auto" w:fill="FFFFFF"/>
                    </w:rPr>
                    <w:t>Br</w:t>
                  </w:r>
                </w:p>
              </w:tc>
              <w:tc>
                <w:tcPr>
                  <w:tcW w:w="2895" w:type="dxa"/>
                  <w:tcBorders>
                    <w:tl2br w:val="nil"/>
                    <w:tr2bl w:val="nil"/>
                  </w:tcBorders>
                  <w:vAlign w:val="center"/>
                </w:tcPr>
                <w:p w:rsidR="00C27E7A" w:rsidRDefault="009B00CC">
                  <w:pPr>
                    <w:pStyle w:val="2"/>
                    <w:spacing w:line="240" w:lineRule="auto"/>
                    <w:outlineLvl w:val="1"/>
                    <w:rPr>
                      <w:snapToGrid w:val="0"/>
                      <w:sz w:val="21"/>
                      <w:szCs w:val="21"/>
                      <w:shd w:val="clear" w:color="auto" w:fill="FFFFFF"/>
                    </w:rPr>
                  </w:pPr>
                  <w:r>
                    <w:rPr>
                      <w:rFonts w:eastAsia="Helvetica" w:hint="eastAsia"/>
                      <w:snapToGrid w:val="0"/>
                      <w:sz w:val="21"/>
                      <w:szCs w:val="21"/>
                      <w:shd w:val="clear" w:color="auto" w:fill="FFFFFF"/>
                    </w:rPr>
                    <w:t>密度</w:t>
                  </w:r>
                  <w:r>
                    <w:rPr>
                      <w:rFonts w:eastAsia="Helvetica" w:hint="eastAsia"/>
                      <w:snapToGrid w:val="0"/>
                      <w:sz w:val="21"/>
                      <w:szCs w:val="21"/>
                      <w:shd w:val="clear" w:color="auto" w:fill="FFFFFF"/>
                    </w:rPr>
                    <w:t>1.276g/c</w:t>
                  </w:r>
                  <w:r>
                    <w:rPr>
                      <w:rFonts w:hint="eastAsia"/>
                      <w:snapToGrid w:val="0"/>
                      <w:sz w:val="21"/>
                      <w:szCs w:val="21"/>
                      <w:shd w:val="clear" w:color="auto" w:fill="FFFFFF"/>
                    </w:rPr>
                    <w:t>m</w:t>
                  </w:r>
                  <w:r>
                    <w:rPr>
                      <w:rFonts w:hint="eastAsia"/>
                      <w:snapToGrid w:val="0"/>
                      <w:sz w:val="21"/>
                      <w:szCs w:val="21"/>
                      <w:shd w:val="clear" w:color="auto" w:fill="FFFFFF"/>
                      <w:vertAlign w:val="superscript"/>
                    </w:rPr>
                    <w:t>3</w:t>
                  </w:r>
                  <w:r>
                    <w:rPr>
                      <w:rFonts w:hint="eastAsia"/>
                      <w:snapToGrid w:val="0"/>
                      <w:sz w:val="21"/>
                      <w:szCs w:val="21"/>
                      <w:shd w:val="clear" w:color="auto" w:fill="FFFFFF"/>
                    </w:rPr>
                    <w:t>；</w:t>
                  </w:r>
                </w:p>
                <w:p w:rsidR="00C27E7A" w:rsidRDefault="009B00CC">
                  <w:pPr>
                    <w:pStyle w:val="2"/>
                    <w:spacing w:line="240" w:lineRule="auto"/>
                    <w:outlineLvl w:val="1"/>
                    <w:rPr>
                      <w:snapToGrid w:val="0"/>
                      <w:sz w:val="21"/>
                      <w:szCs w:val="21"/>
                      <w:shd w:val="clear" w:color="auto" w:fill="FFFFFF"/>
                    </w:rPr>
                  </w:pPr>
                  <w:r>
                    <w:rPr>
                      <w:rFonts w:hint="eastAsia"/>
                      <w:snapToGrid w:val="0"/>
                      <w:sz w:val="21"/>
                      <w:szCs w:val="21"/>
                      <w:shd w:val="clear" w:color="auto" w:fill="FFFFFF"/>
                    </w:rPr>
                    <w:t>熔点：</w:t>
                  </w:r>
                  <w:r>
                    <w:rPr>
                      <w:rFonts w:hint="eastAsia"/>
                      <w:snapToGrid w:val="0"/>
                      <w:sz w:val="21"/>
                      <w:szCs w:val="21"/>
                      <w:shd w:val="clear" w:color="auto" w:fill="FFFFFF"/>
                    </w:rPr>
                    <w:t>-112</w:t>
                  </w:r>
                  <w:r>
                    <w:rPr>
                      <w:rFonts w:hint="eastAsia"/>
                      <w:snapToGrid w:val="0"/>
                      <w:sz w:val="21"/>
                      <w:szCs w:val="21"/>
                      <w:shd w:val="clear" w:color="auto" w:fill="FFFFFF"/>
                    </w:rPr>
                    <w:t>℃；</w:t>
                  </w:r>
                </w:p>
                <w:p w:rsidR="00C27E7A" w:rsidRDefault="009B00CC">
                  <w:pPr>
                    <w:pStyle w:val="2"/>
                    <w:spacing w:line="240" w:lineRule="auto"/>
                    <w:outlineLvl w:val="1"/>
                    <w:rPr>
                      <w:snapToGrid w:val="0"/>
                      <w:sz w:val="21"/>
                      <w:szCs w:val="21"/>
                      <w:shd w:val="clear" w:color="auto" w:fill="FFFFFF"/>
                    </w:rPr>
                  </w:pPr>
                  <w:r>
                    <w:rPr>
                      <w:rFonts w:hint="eastAsia"/>
                      <w:snapToGrid w:val="0"/>
                      <w:sz w:val="21"/>
                      <w:szCs w:val="21"/>
                      <w:shd w:val="clear" w:color="auto" w:fill="FFFFFF"/>
                    </w:rPr>
                    <w:t>沸点：</w:t>
                  </w:r>
                  <w:r>
                    <w:rPr>
                      <w:rFonts w:hint="eastAsia"/>
                      <w:snapToGrid w:val="0"/>
                      <w:sz w:val="21"/>
                      <w:szCs w:val="21"/>
                      <w:shd w:val="clear" w:color="auto" w:fill="FFFFFF"/>
                    </w:rPr>
                    <w:t>100-104</w:t>
                  </w:r>
                  <w:r>
                    <w:rPr>
                      <w:rFonts w:hint="eastAsia"/>
                      <w:snapToGrid w:val="0"/>
                      <w:sz w:val="21"/>
                      <w:szCs w:val="21"/>
                      <w:shd w:val="clear" w:color="auto" w:fill="FFFFFF"/>
                    </w:rPr>
                    <w:t>℃</w:t>
                  </w:r>
                </w:p>
                <w:p w:rsidR="00C27E7A" w:rsidRDefault="009B00CC">
                  <w:pPr>
                    <w:pStyle w:val="2"/>
                    <w:spacing w:line="240" w:lineRule="auto"/>
                    <w:outlineLvl w:val="1"/>
                    <w:rPr>
                      <w:rFonts w:eastAsia="Helvetica"/>
                      <w:snapToGrid w:val="0"/>
                      <w:sz w:val="21"/>
                      <w:szCs w:val="21"/>
                      <w:shd w:val="clear" w:color="auto" w:fill="FFFFFF"/>
                    </w:rPr>
                  </w:pPr>
                  <w:r>
                    <w:rPr>
                      <w:rFonts w:eastAsia="Helvetica" w:hint="eastAsia"/>
                      <w:snapToGrid w:val="0"/>
                      <w:sz w:val="21"/>
                      <w:szCs w:val="21"/>
                      <w:shd w:val="clear" w:color="auto" w:fill="FFFFFF"/>
                    </w:rPr>
                    <w:t>外观</w:t>
                  </w:r>
                  <w:r>
                    <w:rPr>
                      <w:rFonts w:hint="eastAsia"/>
                      <w:snapToGrid w:val="0"/>
                      <w:sz w:val="21"/>
                      <w:szCs w:val="21"/>
                      <w:shd w:val="clear" w:color="auto" w:fill="FFFFFF"/>
                    </w:rPr>
                    <w:t>：</w:t>
                  </w:r>
                  <w:r>
                    <w:rPr>
                      <w:rFonts w:eastAsia="Helvetica" w:hint="eastAsia"/>
                      <w:snapToGrid w:val="0"/>
                      <w:sz w:val="21"/>
                      <w:szCs w:val="21"/>
                      <w:shd w:val="clear" w:color="auto" w:fill="FFFFFF"/>
                    </w:rPr>
                    <w:t>无色透明液体</w:t>
                  </w:r>
                </w:p>
                <w:p w:rsidR="00C27E7A" w:rsidRDefault="009B00CC">
                  <w:pPr>
                    <w:rPr>
                      <w:b/>
                      <w:bCs/>
                      <w:szCs w:val="21"/>
                    </w:rPr>
                  </w:pPr>
                  <w:r>
                    <w:rPr>
                      <w:rFonts w:hint="eastAsia"/>
                      <w:snapToGrid w:val="0"/>
                      <w:szCs w:val="21"/>
                    </w:rPr>
                    <w:lastRenderedPageBreak/>
                    <w:t>溶解性：不溶于水，微溶于四氯化碳，溶于氯仿，混溶于乙醇、乙醚、丙酮</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lastRenderedPageBreak/>
                    <w:t>/</w:t>
                  </w:r>
                </w:p>
              </w:tc>
              <w:tc>
                <w:tcPr>
                  <w:tcW w:w="1820" w:type="dxa"/>
                  <w:tcBorders>
                    <w:tl2br w:val="nil"/>
                    <w:tr2bl w:val="nil"/>
                  </w:tcBorders>
                  <w:vAlign w:val="center"/>
                </w:tcPr>
                <w:p w:rsidR="00C27E7A" w:rsidRDefault="009B00CC">
                  <w:pPr>
                    <w:widowControl/>
                    <w:autoSpaceDE w:val="0"/>
                    <w:autoSpaceDN w:val="0"/>
                    <w:adjustRightInd w:val="0"/>
                    <w:snapToGrid w:val="0"/>
                    <w:rPr>
                      <w:rFonts w:eastAsia="Helvetica"/>
                      <w:snapToGrid w:val="0"/>
                      <w:szCs w:val="21"/>
                      <w:shd w:val="clear" w:color="auto" w:fill="FFFFFF"/>
                    </w:rPr>
                  </w:pPr>
                  <w:r>
                    <w:rPr>
                      <w:rFonts w:eastAsia="Helvetica" w:hint="eastAsia"/>
                      <w:snapToGrid w:val="0"/>
                      <w:szCs w:val="21"/>
                      <w:shd w:val="clear" w:color="auto" w:fill="FFFFFF"/>
                    </w:rPr>
                    <w:t>LD50</w:t>
                  </w:r>
                  <w:r>
                    <w:rPr>
                      <w:rFonts w:eastAsia="Helvetica" w:hint="eastAsia"/>
                      <w:snapToGrid w:val="0"/>
                      <w:szCs w:val="21"/>
                      <w:shd w:val="clear" w:color="auto" w:fill="FFFFFF"/>
                    </w:rPr>
                    <w:t>：</w:t>
                  </w:r>
                  <w:r>
                    <w:rPr>
                      <w:rFonts w:eastAsia="Helvetica" w:hint="eastAsia"/>
                      <w:snapToGrid w:val="0"/>
                      <w:szCs w:val="21"/>
                      <w:shd w:val="clear" w:color="auto" w:fill="FFFFFF"/>
                    </w:rPr>
                    <w:t>2761mg/kg</w:t>
                  </w:r>
                  <w:r>
                    <w:rPr>
                      <w:rFonts w:eastAsia="Helvetica" w:hint="eastAsia"/>
                      <w:snapToGrid w:val="0"/>
                      <w:szCs w:val="21"/>
                      <w:shd w:val="clear" w:color="auto" w:fill="FFFFFF"/>
                    </w:rPr>
                    <w:t>（大鼠经口）；</w:t>
                  </w:r>
                  <w:r>
                    <w:rPr>
                      <w:rFonts w:eastAsia="Helvetica" w:hint="eastAsia"/>
                      <w:snapToGrid w:val="0"/>
                      <w:szCs w:val="21"/>
                      <w:shd w:val="clear" w:color="auto" w:fill="FFFFFF"/>
                    </w:rPr>
                    <w:t>4450mg/kg</w:t>
                  </w:r>
                  <w:r>
                    <w:rPr>
                      <w:rFonts w:eastAsia="Helvetica" w:hint="eastAsia"/>
                      <w:snapToGrid w:val="0"/>
                      <w:szCs w:val="21"/>
                      <w:shd w:val="clear" w:color="auto" w:fill="FFFFFF"/>
                    </w:rPr>
                    <w:t>（大鼠腹腔）；</w:t>
                  </w:r>
                  <w:r>
                    <w:rPr>
                      <w:rFonts w:eastAsia="Helvetica" w:hint="eastAsia"/>
                      <w:snapToGrid w:val="0"/>
                      <w:szCs w:val="21"/>
                      <w:shd w:val="clear" w:color="auto" w:fill="FFFFFF"/>
                    </w:rPr>
                    <w:t>1424mg/kg</w:t>
                  </w:r>
                  <w:r>
                    <w:rPr>
                      <w:rFonts w:eastAsia="Helvetica" w:hint="eastAsia"/>
                      <w:snapToGrid w:val="0"/>
                      <w:szCs w:val="21"/>
                      <w:shd w:val="clear" w:color="auto" w:fill="FFFFFF"/>
                    </w:rPr>
                    <w:lastRenderedPageBreak/>
                    <w:t>（小鼠腹腔）</w:t>
                  </w:r>
                </w:p>
                <w:p w:rsidR="00C27E7A" w:rsidRDefault="009B00CC">
                  <w:pPr>
                    <w:widowControl/>
                    <w:autoSpaceDE w:val="0"/>
                    <w:autoSpaceDN w:val="0"/>
                    <w:adjustRightInd w:val="0"/>
                    <w:snapToGrid w:val="0"/>
                    <w:rPr>
                      <w:b/>
                      <w:bCs/>
                      <w:szCs w:val="21"/>
                    </w:rPr>
                  </w:pPr>
                  <w:r>
                    <w:rPr>
                      <w:rFonts w:eastAsia="Helvetica" w:hint="eastAsia"/>
                      <w:snapToGrid w:val="0"/>
                      <w:szCs w:val="21"/>
                      <w:shd w:val="clear" w:color="auto" w:fill="FFFFFF"/>
                    </w:rPr>
                    <w:t>LC50</w:t>
                  </w:r>
                  <w:r>
                    <w:rPr>
                      <w:rFonts w:eastAsia="Helvetica" w:hint="eastAsia"/>
                      <w:snapToGrid w:val="0"/>
                      <w:szCs w:val="21"/>
                      <w:shd w:val="clear" w:color="auto" w:fill="FFFFFF"/>
                    </w:rPr>
                    <w:t>：</w:t>
                  </w:r>
                  <w:r>
                    <w:rPr>
                      <w:rFonts w:eastAsia="Helvetica" w:hint="eastAsia"/>
                      <w:snapToGrid w:val="0"/>
                      <w:szCs w:val="21"/>
                      <w:shd w:val="clear" w:color="auto" w:fill="FFFFFF"/>
                    </w:rPr>
                    <w:t>47000mg/m</w:t>
                  </w:r>
                  <w:r>
                    <w:rPr>
                      <w:rFonts w:eastAsia="Helvetica" w:hint="eastAsia"/>
                      <w:snapToGrid w:val="0"/>
                      <w:szCs w:val="21"/>
                      <w:shd w:val="clear" w:color="auto" w:fill="FFFFFF"/>
                      <w:vertAlign w:val="superscript"/>
                    </w:rPr>
                    <w:t>3</w:t>
                  </w:r>
                  <w:r>
                    <w:rPr>
                      <w:rFonts w:eastAsia="Helvetica" w:hint="eastAsia"/>
                      <w:snapToGrid w:val="0"/>
                      <w:szCs w:val="21"/>
                      <w:shd w:val="clear" w:color="auto" w:fill="FFFFFF"/>
                    </w:rPr>
                    <w:t>（大鼠吸入，</w:t>
                  </w:r>
                  <w:r>
                    <w:rPr>
                      <w:rFonts w:eastAsia="Helvetica" w:hint="eastAsia"/>
                      <w:snapToGrid w:val="0"/>
                      <w:szCs w:val="21"/>
                      <w:shd w:val="clear" w:color="auto" w:fill="FFFFFF"/>
                    </w:rPr>
                    <w:t>2h</w:t>
                  </w:r>
                  <w:r>
                    <w:rPr>
                      <w:rFonts w:eastAsia="Helvetica" w:hint="eastAsia"/>
                      <w:snapToGrid w:val="0"/>
                      <w:szCs w:val="21"/>
                      <w:shd w:val="clear" w:color="auto" w:fill="FFFFFF"/>
                    </w:rPr>
                    <w:t>）</w:t>
                  </w:r>
                </w:p>
              </w:tc>
            </w:tr>
            <w:tr w:rsidR="00C27E7A">
              <w:trPr>
                <w:trHeight w:val="340"/>
              </w:trPr>
              <w:tc>
                <w:tcPr>
                  <w:tcW w:w="907"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kern w:val="0"/>
                      <w:sz w:val="21"/>
                      <w:szCs w:val="21"/>
                      <w:lang w:eastAsia="zh-CN" w:bidi="ar"/>
                    </w:rPr>
                    <w:lastRenderedPageBreak/>
                    <w:t>异丁醛</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C</w:t>
                  </w:r>
                  <w:r>
                    <w:rPr>
                      <w:rFonts w:ascii="Times New Roman" w:eastAsia="Helvetica" w:hAnsi="Times New Roman" w:cs="Times New Roman"/>
                      <w:snapToGrid w:val="0"/>
                      <w:sz w:val="21"/>
                      <w:szCs w:val="21"/>
                      <w:shd w:val="clear" w:color="auto" w:fill="FFFFFF"/>
                      <w:vertAlign w:val="subscript"/>
                    </w:rPr>
                    <w:t>4</w:t>
                  </w:r>
                  <w:r>
                    <w:rPr>
                      <w:rFonts w:ascii="Times New Roman" w:eastAsia="Helvetica" w:hAnsi="Times New Roman" w:cs="Times New Roman"/>
                      <w:snapToGrid w:val="0"/>
                      <w:sz w:val="21"/>
                      <w:szCs w:val="21"/>
                      <w:shd w:val="clear" w:color="auto" w:fill="FFFFFF"/>
                    </w:rPr>
                    <w:t>H</w:t>
                  </w:r>
                  <w:r>
                    <w:rPr>
                      <w:rFonts w:ascii="Times New Roman" w:eastAsia="Helvetica" w:hAnsi="Times New Roman" w:cs="Times New Roman"/>
                      <w:snapToGrid w:val="0"/>
                      <w:sz w:val="21"/>
                      <w:szCs w:val="21"/>
                      <w:shd w:val="clear" w:color="auto" w:fill="FFFFFF"/>
                      <w:vertAlign w:val="subscript"/>
                    </w:rPr>
                    <w:t>8</w:t>
                  </w:r>
                  <w:r>
                    <w:rPr>
                      <w:rFonts w:ascii="Times New Roman" w:eastAsia="Helvetica" w:hAnsi="Times New Roman" w:cs="Times New Roman"/>
                      <w:snapToGrid w:val="0"/>
                      <w:sz w:val="21"/>
                      <w:szCs w:val="21"/>
                      <w:shd w:val="clear" w:color="auto" w:fill="FFFFFF"/>
                    </w:rPr>
                    <w:t>O</w:t>
                  </w:r>
                </w:p>
              </w:tc>
              <w:tc>
                <w:tcPr>
                  <w:tcW w:w="2895" w:type="dxa"/>
                  <w:tcBorders>
                    <w:tl2br w:val="nil"/>
                    <w:tr2bl w:val="nil"/>
                  </w:tcBorders>
                  <w:vAlign w:val="center"/>
                </w:tcPr>
                <w:p w:rsidR="00C27E7A" w:rsidRDefault="009B00CC">
                  <w:pPr>
                    <w:pStyle w:val="2"/>
                    <w:spacing w:line="240" w:lineRule="auto"/>
                    <w:outlineLvl w:val="1"/>
                    <w:rPr>
                      <w:snapToGrid w:val="0"/>
                      <w:sz w:val="21"/>
                      <w:szCs w:val="21"/>
                      <w:shd w:val="clear" w:color="auto" w:fill="FFFFFF"/>
                      <w:vertAlign w:val="superscript"/>
                    </w:rPr>
                  </w:pPr>
                  <w:r>
                    <w:rPr>
                      <w:rFonts w:eastAsia="Helvetica" w:hint="eastAsia"/>
                      <w:snapToGrid w:val="0"/>
                      <w:sz w:val="21"/>
                      <w:szCs w:val="21"/>
                      <w:shd w:val="clear" w:color="auto" w:fill="FFFFFF"/>
                    </w:rPr>
                    <w:t>密度</w:t>
                  </w:r>
                  <w:r>
                    <w:rPr>
                      <w:rFonts w:hint="eastAsia"/>
                      <w:snapToGrid w:val="0"/>
                      <w:sz w:val="21"/>
                      <w:szCs w:val="21"/>
                      <w:shd w:val="clear" w:color="auto" w:fill="FFFFFF"/>
                    </w:rPr>
                    <w:t>：</w:t>
                  </w:r>
                  <w:r>
                    <w:rPr>
                      <w:rFonts w:eastAsia="Helvetica" w:hint="eastAsia"/>
                      <w:snapToGrid w:val="0"/>
                      <w:sz w:val="21"/>
                      <w:szCs w:val="21"/>
                      <w:shd w:val="clear" w:color="auto" w:fill="FFFFFF"/>
                    </w:rPr>
                    <w:t>0.79g/cm</w:t>
                  </w:r>
                  <w:r>
                    <w:rPr>
                      <w:rFonts w:hint="eastAsia"/>
                      <w:snapToGrid w:val="0"/>
                      <w:sz w:val="21"/>
                      <w:szCs w:val="21"/>
                      <w:shd w:val="clear" w:color="auto" w:fill="FFFFFF"/>
                      <w:vertAlign w:val="superscript"/>
                    </w:rPr>
                    <w:t>3</w:t>
                  </w:r>
                </w:p>
                <w:p w:rsidR="00C27E7A" w:rsidRDefault="009B00CC">
                  <w:pPr>
                    <w:pStyle w:val="2"/>
                    <w:spacing w:line="240" w:lineRule="auto"/>
                    <w:outlineLvl w:val="1"/>
                    <w:rPr>
                      <w:rFonts w:eastAsia="Helvetica"/>
                      <w:snapToGrid w:val="0"/>
                      <w:sz w:val="21"/>
                      <w:szCs w:val="21"/>
                      <w:shd w:val="clear" w:color="auto" w:fill="FFFFFF"/>
                    </w:rPr>
                  </w:pPr>
                  <w:r>
                    <w:rPr>
                      <w:rFonts w:eastAsia="Helvetica" w:hint="eastAsia"/>
                      <w:snapToGrid w:val="0"/>
                      <w:sz w:val="21"/>
                      <w:szCs w:val="21"/>
                      <w:shd w:val="clear" w:color="auto" w:fill="FFFFFF"/>
                    </w:rPr>
                    <w:t>外观</w:t>
                  </w:r>
                  <w:r>
                    <w:rPr>
                      <w:rFonts w:hint="eastAsia"/>
                      <w:snapToGrid w:val="0"/>
                      <w:sz w:val="21"/>
                      <w:szCs w:val="21"/>
                      <w:shd w:val="clear" w:color="auto" w:fill="FFFFFF"/>
                    </w:rPr>
                    <w:t>：</w:t>
                  </w:r>
                  <w:r>
                    <w:rPr>
                      <w:rFonts w:eastAsia="Helvetica" w:hint="eastAsia"/>
                      <w:snapToGrid w:val="0"/>
                      <w:sz w:val="21"/>
                      <w:szCs w:val="21"/>
                      <w:shd w:val="clear" w:color="auto" w:fill="FFFFFF"/>
                    </w:rPr>
                    <w:t>无色透明液体</w:t>
                  </w:r>
                </w:p>
                <w:p w:rsidR="00C27E7A" w:rsidRDefault="009B00CC">
                  <w:pPr>
                    <w:rPr>
                      <w:b/>
                      <w:bCs/>
                      <w:szCs w:val="21"/>
                    </w:rPr>
                  </w:pPr>
                  <w:r>
                    <w:rPr>
                      <w:rFonts w:hint="eastAsia"/>
                      <w:snapToGrid w:val="0"/>
                      <w:szCs w:val="21"/>
                    </w:rPr>
                    <w:t>溶解性：溶于乙醇</w:t>
                  </w:r>
                  <w:r>
                    <w:rPr>
                      <w:rFonts w:hint="eastAsia"/>
                      <w:snapToGrid w:val="0"/>
                      <w:szCs w:val="21"/>
                    </w:rPr>
                    <w:t>等</w:t>
                  </w:r>
                </w:p>
              </w:tc>
              <w:tc>
                <w:tcPr>
                  <w:tcW w:w="1365" w:type="dxa"/>
                  <w:tcBorders>
                    <w:tl2br w:val="nil"/>
                    <w:tr2bl w:val="nil"/>
                  </w:tcBorders>
                  <w:vAlign w:val="center"/>
                </w:tcPr>
                <w:p w:rsidR="00C27E7A" w:rsidRDefault="009B00CC">
                  <w:pPr>
                    <w:pStyle w:val="2"/>
                    <w:spacing w:line="240" w:lineRule="auto"/>
                    <w:outlineLvl w:val="1"/>
                    <w:rPr>
                      <w:rFonts w:eastAsia="Helvetica"/>
                      <w:snapToGrid w:val="0"/>
                      <w:sz w:val="21"/>
                      <w:szCs w:val="21"/>
                      <w:shd w:val="clear" w:color="auto" w:fill="FFFFFF"/>
                    </w:rPr>
                  </w:pPr>
                  <w:r>
                    <w:rPr>
                      <w:rFonts w:eastAsia="Helvetica" w:hint="eastAsia"/>
                      <w:snapToGrid w:val="0"/>
                      <w:sz w:val="21"/>
                      <w:szCs w:val="21"/>
                      <w:shd w:val="clear" w:color="auto" w:fill="FFFFFF"/>
                    </w:rPr>
                    <w:t>爆炸上限（</w:t>
                  </w:r>
                  <w:r>
                    <w:rPr>
                      <w:rFonts w:eastAsia="Helvetica" w:hint="eastAsia"/>
                      <w:snapToGrid w:val="0"/>
                      <w:sz w:val="21"/>
                      <w:szCs w:val="21"/>
                      <w:shd w:val="clear" w:color="auto" w:fill="FFFFFF"/>
                    </w:rPr>
                    <w:t>V/V</w:t>
                  </w:r>
                  <w:r>
                    <w:rPr>
                      <w:rFonts w:eastAsia="Helvetica" w:hint="eastAsia"/>
                      <w:snapToGrid w:val="0"/>
                      <w:sz w:val="21"/>
                      <w:szCs w:val="21"/>
                      <w:shd w:val="clear" w:color="auto" w:fill="FFFFFF"/>
                    </w:rPr>
                    <w:t>）：</w:t>
                  </w:r>
                  <w:r>
                    <w:rPr>
                      <w:rFonts w:eastAsia="Helvetica" w:hint="eastAsia"/>
                      <w:snapToGrid w:val="0"/>
                      <w:sz w:val="21"/>
                      <w:szCs w:val="21"/>
                      <w:shd w:val="clear" w:color="auto" w:fill="FFFFFF"/>
                    </w:rPr>
                    <w:t>10.6%</w:t>
                  </w:r>
                </w:p>
                <w:p w:rsidR="00C27E7A" w:rsidRDefault="009B00CC">
                  <w:pPr>
                    <w:widowControl/>
                    <w:autoSpaceDE w:val="0"/>
                    <w:autoSpaceDN w:val="0"/>
                    <w:adjustRightInd w:val="0"/>
                    <w:snapToGrid w:val="0"/>
                    <w:jc w:val="center"/>
                    <w:rPr>
                      <w:b/>
                      <w:bCs/>
                      <w:szCs w:val="21"/>
                    </w:rPr>
                  </w:pPr>
                  <w:r>
                    <w:rPr>
                      <w:rFonts w:eastAsia="Helvetica" w:hint="eastAsia"/>
                      <w:snapToGrid w:val="0"/>
                      <w:szCs w:val="21"/>
                      <w:shd w:val="clear" w:color="auto" w:fill="FFFFFF"/>
                    </w:rPr>
                    <w:t>爆炸下限（</w:t>
                  </w:r>
                  <w:r>
                    <w:rPr>
                      <w:rFonts w:eastAsia="Helvetica" w:hint="eastAsia"/>
                      <w:snapToGrid w:val="0"/>
                      <w:szCs w:val="21"/>
                      <w:shd w:val="clear" w:color="auto" w:fill="FFFFFF"/>
                    </w:rPr>
                    <w:t>V/V</w:t>
                  </w:r>
                  <w:r>
                    <w:rPr>
                      <w:rFonts w:eastAsia="Helvetica" w:hint="eastAsia"/>
                      <w:snapToGrid w:val="0"/>
                      <w:szCs w:val="21"/>
                      <w:shd w:val="clear" w:color="auto" w:fill="FFFFFF"/>
                    </w:rPr>
                    <w:t>）：</w:t>
                  </w:r>
                  <w:r>
                    <w:rPr>
                      <w:rFonts w:eastAsia="Helvetica" w:hint="eastAsia"/>
                      <w:snapToGrid w:val="0"/>
                      <w:szCs w:val="21"/>
                      <w:shd w:val="clear" w:color="auto" w:fill="FFFFFF"/>
                    </w:rPr>
                    <w:t>1.6%</w:t>
                  </w:r>
                </w:p>
              </w:tc>
              <w:tc>
                <w:tcPr>
                  <w:tcW w:w="1820" w:type="dxa"/>
                  <w:tcBorders>
                    <w:tl2br w:val="nil"/>
                    <w:tr2bl w:val="nil"/>
                  </w:tcBorders>
                  <w:vAlign w:val="center"/>
                </w:tcPr>
                <w:p w:rsidR="00C27E7A" w:rsidRDefault="009B00CC">
                  <w:pPr>
                    <w:widowControl/>
                    <w:autoSpaceDE w:val="0"/>
                    <w:autoSpaceDN w:val="0"/>
                    <w:adjustRightInd w:val="0"/>
                    <w:snapToGrid w:val="0"/>
                    <w:rPr>
                      <w:rFonts w:eastAsia="Helvetica"/>
                      <w:snapToGrid w:val="0"/>
                      <w:szCs w:val="21"/>
                      <w:shd w:val="clear" w:color="auto" w:fill="FFFFFF"/>
                    </w:rPr>
                  </w:pPr>
                  <w:r>
                    <w:rPr>
                      <w:rFonts w:eastAsia="Helvetica" w:hint="eastAsia"/>
                      <w:snapToGrid w:val="0"/>
                      <w:szCs w:val="21"/>
                      <w:shd w:val="clear" w:color="auto" w:fill="FFFFFF"/>
                    </w:rPr>
                    <w:t>LD50</w:t>
                  </w:r>
                  <w:r>
                    <w:rPr>
                      <w:rFonts w:eastAsia="Helvetica" w:hint="eastAsia"/>
                      <w:snapToGrid w:val="0"/>
                      <w:szCs w:val="21"/>
                      <w:shd w:val="clear" w:color="auto" w:fill="FFFFFF"/>
                    </w:rPr>
                    <w:t>：</w:t>
                  </w:r>
                  <w:r>
                    <w:rPr>
                      <w:rFonts w:eastAsia="Helvetica" w:hint="eastAsia"/>
                      <w:snapToGrid w:val="0"/>
                      <w:szCs w:val="21"/>
                      <w:shd w:val="clear" w:color="auto" w:fill="FFFFFF"/>
                    </w:rPr>
                    <w:t>960mg/kg</w:t>
                  </w:r>
                  <w:r>
                    <w:rPr>
                      <w:rFonts w:eastAsia="Helvetica" w:hint="eastAsia"/>
                      <w:snapToGrid w:val="0"/>
                      <w:szCs w:val="21"/>
                      <w:shd w:val="clear" w:color="auto" w:fill="FFFFFF"/>
                    </w:rPr>
                    <w:t>（大鼠经口）；</w:t>
                  </w:r>
                  <w:r>
                    <w:rPr>
                      <w:rFonts w:eastAsia="Helvetica" w:hint="eastAsia"/>
                      <w:snapToGrid w:val="0"/>
                      <w:szCs w:val="21"/>
                      <w:shd w:val="clear" w:color="auto" w:fill="FFFFFF"/>
                    </w:rPr>
                    <w:t>7130</w:t>
                  </w:r>
                  <w:r>
                    <w:rPr>
                      <w:rFonts w:eastAsia="Helvetica" w:hint="eastAsia"/>
                      <w:snapToGrid w:val="0"/>
                      <w:szCs w:val="21"/>
                      <w:shd w:val="clear" w:color="auto" w:fill="FFFFFF"/>
                    </w:rPr>
                    <w:t>μ</w:t>
                  </w:r>
                  <w:r>
                    <w:rPr>
                      <w:rFonts w:eastAsia="Helvetica" w:hint="eastAsia"/>
                      <w:snapToGrid w:val="0"/>
                      <w:szCs w:val="21"/>
                      <w:shd w:val="clear" w:color="auto" w:fill="FFFFFF"/>
                    </w:rPr>
                    <w:t>L(5632.7mg)/kg</w:t>
                  </w:r>
                  <w:r>
                    <w:rPr>
                      <w:rFonts w:eastAsia="Helvetica" w:hint="eastAsia"/>
                      <w:snapToGrid w:val="0"/>
                      <w:szCs w:val="21"/>
                      <w:shd w:val="clear" w:color="auto" w:fill="FFFFFF"/>
                    </w:rPr>
                    <w:t>（兔经皮）</w:t>
                  </w:r>
                </w:p>
                <w:p w:rsidR="00C27E7A" w:rsidRDefault="009B00CC">
                  <w:pPr>
                    <w:widowControl/>
                    <w:autoSpaceDE w:val="0"/>
                    <w:autoSpaceDN w:val="0"/>
                    <w:adjustRightInd w:val="0"/>
                    <w:snapToGrid w:val="0"/>
                    <w:rPr>
                      <w:b/>
                      <w:bCs/>
                      <w:szCs w:val="21"/>
                    </w:rPr>
                  </w:pPr>
                  <w:r>
                    <w:rPr>
                      <w:rFonts w:eastAsia="Helvetica" w:hint="eastAsia"/>
                      <w:snapToGrid w:val="0"/>
                      <w:szCs w:val="21"/>
                      <w:shd w:val="clear" w:color="auto" w:fill="FFFFFF"/>
                    </w:rPr>
                    <w:t>LC50</w:t>
                  </w:r>
                  <w:r>
                    <w:rPr>
                      <w:rFonts w:eastAsia="Helvetica" w:hint="eastAsia"/>
                      <w:snapToGrid w:val="0"/>
                      <w:szCs w:val="21"/>
                      <w:shd w:val="clear" w:color="auto" w:fill="FFFFFF"/>
                    </w:rPr>
                    <w:t>：</w:t>
                  </w:r>
                  <w:r>
                    <w:rPr>
                      <w:rFonts w:eastAsia="Helvetica" w:hint="eastAsia"/>
                      <w:snapToGrid w:val="0"/>
                      <w:szCs w:val="21"/>
                      <w:shd w:val="clear" w:color="auto" w:fill="FFFFFF"/>
                    </w:rPr>
                    <w:t>39500mg/m</w:t>
                  </w:r>
                  <w:r>
                    <w:rPr>
                      <w:rFonts w:eastAsia="Helvetica" w:hint="eastAsia"/>
                      <w:snapToGrid w:val="0"/>
                      <w:szCs w:val="21"/>
                      <w:shd w:val="clear" w:color="auto" w:fill="FFFFFF"/>
                      <w:vertAlign w:val="superscript"/>
                    </w:rPr>
                    <w:t>3</w:t>
                  </w:r>
                  <w:r>
                    <w:rPr>
                      <w:rFonts w:eastAsia="Helvetica" w:hint="eastAsia"/>
                      <w:snapToGrid w:val="0"/>
                      <w:szCs w:val="21"/>
                      <w:shd w:val="clear" w:color="auto" w:fill="FFFFFF"/>
                    </w:rPr>
                    <w:t>（小鼠吸入，</w:t>
                  </w:r>
                  <w:r>
                    <w:rPr>
                      <w:rFonts w:eastAsia="Helvetica" w:hint="eastAsia"/>
                      <w:snapToGrid w:val="0"/>
                      <w:szCs w:val="21"/>
                      <w:shd w:val="clear" w:color="auto" w:fill="FFFFFF"/>
                    </w:rPr>
                    <w:t>2h</w:t>
                  </w:r>
                  <w:r>
                    <w:rPr>
                      <w:rFonts w:eastAsia="Helvetica" w:hint="eastAsia"/>
                      <w:snapToGrid w:val="0"/>
                      <w:szCs w:val="21"/>
                      <w:shd w:val="clear" w:color="auto" w:fill="FFFFFF"/>
                    </w:rPr>
                    <w:t>）</w:t>
                  </w:r>
                </w:p>
              </w:tc>
            </w:tr>
            <w:tr w:rsidR="00C27E7A">
              <w:trPr>
                <w:trHeight w:val="340"/>
              </w:trPr>
              <w:tc>
                <w:tcPr>
                  <w:tcW w:w="907" w:type="dxa"/>
                  <w:tcBorders>
                    <w:tl2br w:val="nil"/>
                    <w:tr2bl w:val="nil"/>
                  </w:tcBorders>
                  <w:vAlign w:val="center"/>
                </w:tcPr>
                <w:p w:rsidR="00C27E7A" w:rsidRDefault="009B00CC">
                  <w:pPr>
                    <w:widowControl/>
                    <w:jc w:val="center"/>
                    <w:textAlignment w:val="center"/>
                    <w:rPr>
                      <w:b/>
                      <w:bCs/>
                      <w:szCs w:val="21"/>
                    </w:rPr>
                  </w:pPr>
                  <w:r>
                    <w:rPr>
                      <w:snapToGrid w:val="0"/>
                      <w:kern w:val="0"/>
                      <w:szCs w:val="21"/>
                      <w:lang w:bidi="ar"/>
                    </w:rPr>
                    <w:t>2'-</w:t>
                  </w:r>
                  <w:r>
                    <w:rPr>
                      <w:snapToGrid w:val="0"/>
                      <w:kern w:val="0"/>
                      <w:szCs w:val="21"/>
                      <w:lang w:bidi="ar"/>
                    </w:rPr>
                    <w:t>脱氧胞苷</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rPr>
                    <w:t>C</w:t>
                  </w:r>
                  <w:r>
                    <w:rPr>
                      <w:rFonts w:ascii="Times New Roman" w:hAnsi="Times New Roman" w:cs="Times New Roman" w:hint="eastAsia"/>
                      <w:snapToGrid w:val="0"/>
                      <w:sz w:val="21"/>
                      <w:szCs w:val="21"/>
                      <w:vertAlign w:val="subscript"/>
                      <w:lang w:eastAsia="zh-CN"/>
                    </w:rPr>
                    <w:t>9</w:t>
                  </w:r>
                  <w:r>
                    <w:rPr>
                      <w:rFonts w:ascii="Times New Roman" w:hAnsi="Times New Roman" w:cs="Times New Roman"/>
                      <w:snapToGrid w:val="0"/>
                      <w:sz w:val="21"/>
                      <w:szCs w:val="21"/>
                    </w:rPr>
                    <w:t>H</w:t>
                  </w:r>
                  <w:r>
                    <w:rPr>
                      <w:rFonts w:ascii="Times New Roman" w:hAnsi="Times New Roman" w:cs="Times New Roman" w:hint="eastAsia"/>
                      <w:snapToGrid w:val="0"/>
                      <w:sz w:val="21"/>
                      <w:szCs w:val="21"/>
                      <w:vertAlign w:val="subscript"/>
                      <w:lang w:eastAsia="zh-CN"/>
                    </w:rPr>
                    <w:t>13</w:t>
                  </w:r>
                  <w:r>
                    <w:rPr>
                      <w:rFonts w:ascii="Times New Roman" w:hAnsi="Times New Roman" w:cs="Times New Roman"/>
                      <w:snapToGrid w:val="0"/>
                      <w:sz w:val="21"/>
                      <w:szCs w:val="21"/>
                    </w:rPr>
                    <w:t>N</w:t>
                  </w:r>
                  <w:r>
                    <w:rPr>
                      <w:rFonts w:ascii="Times New Roman" w:hAnsi="Times New Roman" w:cs="Times New Roman" w:hint="eastAsia"/>
                      <w:snapToGrid w:val="0"/>
                      <w:sz w:val="21"/>
                      <w:szCs w:val="21"/>
                      <w:vertAlign w:val="subscript"/>
                      <w:lang w:eastAsia="zh-CN"/>
                    </w:rPr>
                    <w:t>3</w:t>
                  </w:r>
                  <w:r>
                    <w:rPr>
                      <w:rFonts w:ascii="Times New Roman" w:hAnsi="Times New Roman" w:cs="Times New Roman"/>
                      <w:snapToGrid w:val="0"/>
                      <w:sz w:val="21"/>
                      <w:szCs w:val="21"/>
                    </w:rPr>
                    <w:t>O</w:t>
                  </w:r>
                  <w:r>
                    <w:rPr>
                      <w:rFonts w:ascii="Times New Roman" w:hAnsi="Times New Roman" w:cs="Times New Roman" w:hint="eastAsia"/>
                      <w:snapToGrid w:val="0"/>
                      <w:sz w:val="21"/>
                      <w:szCs w:val="21"/>
                      <w:vertAlign w:val="subscript"/>
                      <w:lang w:eastAsia="zh-CN"/>
                    </w:rPr>
                    <w:t>4</w:t>
                  </w:r>
                </w:p>
              </w:tc>
              <w:tc>
                <w:tcPr>
                  <w:tcW w:w="2895" w:type="dxa"/>
                  <w:tcBorders>
                    <w:tl2br w:val="nil"/>
                    <w:tr2bl w:val="nil"/>
                  </w:tcBorders>
                  <w:vAlign w:val="center"/>
                </w:tcPr>
                <w:p w:rsidR="00C27E7A" w:rsidRDefault="009B00CC">
                  <w:pPr>
                    <w:pStyle w:val="2"/>
                    <w:spacing w:line="240" w:lineRule="auto"/>
                    <w:outlineLvl w:val="1"/>
                    <w:rPr>
                      <w:b/>
                      <w:bCs/>
                      <w:sz w:val="21"/>
                      <w:szCs w:val="21"/>
                    </w:rPr>
                  </w:pPr>
                  <w:r>
                    <w:rPr>
                      <w:snapToGrid w:val="0"/>
                      <w:sz w:val="21"/>
                      <w:szCs w:val="21"/>
                      <w:shd w:val="clear" w:color="auto" w:fill="FFFFFF"/>
                    </w:rPr>
                    <w:t>白色至类白色固体</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widowControl/>
                    <w:jc w:val="center"/>
                    <w:textAlignment w:val="center"/>
                    <w:rPr>
                      <w:b/>
                      <w:bCs/>
                      <w:szCs w:val="21"/>
                    </w:rPr>
                  </w:pPr>
                  <w:r>
                    <w:rPr>
                      <w:snapToGrid w:val="0"/>
                      <w:kern w:val="0"/>
                      <w:szCs w:val="21"/>
                      <w:lang w:bidi="ar"/>
                    </w:rPr>
                    <w:t>对硝基苯基氯甲酸酯</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C</w:t>
                  </w:r>
                  <w:r>
                    <w:rPr>
                      <w:rFonts w:ascii="Times New Roman" w:eastAsia="Helvetica" w:hAnsi="Times New Roman" w:cs="Times New Roman"/>
                      <w:snapToGrid w:val="0"/>
                      <w:sz w:val="21"/>
                      <w:szCs w:val="21"/>
                      <w:shd w:val="clear" w:color="auto" w:fill="FFFFFF"/>
                      <w:vertAlign w:val="subscript"/>
                    </w:rPr>
                    <w:t>7</w:t>
                  </w:r>
                  <w:r>
                    <w:rPr>
                      <w:rFonts w:ascii="Times New Roman" w:eastAsia="Helvetica" w:hAnsi="Times New Roman" w:cs="Times New Roman"/>
                      <w:snapToGrid w:val="0"/>
                      <w:sz w:val="21"/>
                      <w:szCs w:val="21"/>
                      <w:shd w:val="clear" w:color="auto" w:fill="FFFFFF"/>
                    </w:rPr>
                    <w:t>H</w:t>
                  </w:r>
                  <w:r>
                    <w:rPr>
                      <w:rFonts w:ascii="Times New Roman" w:eastAsia="Helvetica" w:hAnsi="Times New Roman" w:cs="Times New Roman"/>
                      <w:snapToGrid w:val="0"/>
                      <w:sz w:val="21"/>
                      <w:szCs w:val="21"/>
                      <w:shd w:val="clear" w:color="auto" w:fill="FFFFFF"/>
                      <w:vertAlign w:val="subscript"/>
                    </w:rPr>
                    <w:t>4</w:t>
                  </w:r>
                  <w:r>
                    <w:rPr>
                      <w:rFonts w:ascii="Times New Roman" w:eastAsia="Helvetica" w:hAnsi="Times New Roman" w:cs="Times New Roman"/>
                      <w:snapToGrid w:val="0"/>
                      <w:sz w:val="21"/>
                      <w:szCs w:val="21"/>
                      <w:shd w:val="clear" w:color="auto" w:fill="FFFFFF"/>
                    </w:rPr>
                    <w:t>ClNO</w:t>
                  </w:r>
                  <w:r>
                    <w:rPr>
                      <w:rFonts w:ascii="Times New Roman" w:eastAsia="Helvetica" w:hAnsi="Times New Roman" w:cs="Times New Roman"/>
                      <w:snapToGrid w:val="0"/>
                      <w:sz w:val="21"/>
                      <w:szCs w:val="21"/>
                      <w:shd w:val="clear" w:color="auto" w:fill="FFFFFF"/>
                      <w:vertAlign w:val="subscript"/>
                    </w:rPr>
                    <w:t>4</w:t>
                  </w:r>
                </w:p>
              </w:tc>
              <w:tc>
                <w:tcPr>
                  <w:tcW w:w="2895" w:type="dxa"/>
                  <w:tcBorders>
                    <w:tl2br w:val="nil"/>
                    <w:tr2bl w:val="nil"/>
                  </w:tcBorders>
                  <w:vAlign w:val="center"/>
                </w:tcPr>
                <w:p w:rsidR="00C27E7A" w:rsidRDefault="009B00CC">
                  <w:pPr>
                    <w:pStyle w:val="2"/>
                    <w:spacing w:line="240" w:lineRule="auto"/>
                    <w:outlineLvl w:val="1"/>
                    <w:rPr>
                      <w:snapToGrid w:val="0"/>
                      <w:sz w:val="21"/>
                      <w:szCs w:val="21"/>
                      <w:shd w:val="clear" w:color="auto" w:fill="FFFFFF"/>
                    </w:rPr>
                  </w:pPr>
                  <w:r>
                    <w:rPr>
                      <w:rFonts w:eastAsia="Helvetica" w:hint="eastAsia"/>
                      <w:snapToGrid w:val="0"/>
                      <w:sz w:val="21"/>
                      <w:szCs w:val="21"/>
                      <w:shd w:val="clear" w:color="auto" w:fill="FFFFFF"/>
                    </w:rPr>
                    <w:t>熔点</w:t>
                  </w:r>
                  <w:r>
                    <w:rPr>
                      <w:rFonts w:eastAsia="Helvetica" w:hint="eastAsia"/>
                      <w:snapToGrid w:val="0"/>
                      <w:sz w:val="21"/>
                      <w:szCs w:val="21"/>
                      <w:shd w:val="clear" w:color="auto" w:fill="FFFFFF"/>
                    </w:rPr>
                    <w:t>77-79</w:t>
                  </w:r>
                  <w:r>
                    <w:rPr>
                      <w:rFonts w:eastAsia="Helvetica" w:hint="eastAsia"/>
                      <w:snapToGrid w:val="0"/>
                      <w:sz w:val="21"/>
                      <w:szCs w:val="21"/>
                      <w:shd w:val="clear" w:color="auto" w:fill="FFFFFF"/>
                    </w:rPr>
                    <w:t>°</w:t>
                  </w:r>
                  <w:r>
                    <w:rPr>
                      <w:rFonts w:eastAsia="Helvetica" w:hint="eastAsia"/>
                      <w:snapToGrid w:val="0"/>
                      <w:sz w:val="21"/>
                      <w:szCs w:val="21"/>
                      <w:shd w:val="clear" w:color="auto" w:fill="FFFFFF"/>
                    </w:rPr>
                    <w:t>C(lit.)</w:t>
                  </w:r>
                  <w:r>
                    <w:rPr>
                      <w:rFonts w:hint="eastAsia"/>
                      <w:snapToGrid w:val="0"/>
                      <w:sz w:val="21"/>
                      <w:szCs w:val="21"/>
                      <w:shd w:val="clear" w:color="auto" w:fill="FFFFFF"/>
                    </w:rPr>
                    <w:t>；</w:t>
                  </w:r>
                </w:p>
                <w:p w:rsidR="00C27E7A" w:rsidRDefault="009B00CC">
                  <w:pPr>
                    <w:pStyle w:val="2"/>
                    <w:spacing w:line="240" w:lineRule="auto"/>
                    <w:outlineLvl w:val="1"/>
                    <w:rPr>
                      <w:snapToGrid w:val="0"/>
                      <w:sz w:val="21"/>
                      <w:szCs w:val="21"/>
                      <w:shd w:val="clear" w:color="auto" w:fill="FFFFFF"/>
                    </w:rPr>
                  </w:pPr>
                  <w:r>
                    <w:rPr>
                      <w:rFonts w:eastAsia="Helvetica" w:hint="eastAsia"/>
                      <w:snapToGrid w:val="0"/>
                      <w:sz w:val="21"/>
                      <w:szCs w:val="21"/>
                      <w:shd w:val="clear" w:color="auto" w:fill="FFFFFF"/>
                    </w:rPr>
                    <w:t>沸点</w:t>
                  </w:r>
                  <w:r>
                    <w:rPr>
                      <w:rFonts w:eastAsia="Helvetica" w:hint="eastAsia"/>
                      <w:snapToGrid w:val="0"/>
                      <w:sz w:val="21"/>
                      <w:szCs w:val="21"/>
                      <w:shd w:val="clear" w:color="auto" w:fill="FFFFFF"/>
                    </w:rPr>
                    <w:t>159-162</w:t>
                  </w:r>
                  <w:r>
                    <w:rPr>
                      <w:rFonts w:hint="eastAsia"/>
                      <w:snapToGrid w:val="0"/>
                      <w:sz w:val="21"/>
                      <w:szCs w:val="21"/>
                      <w:shd w:val="clear" w:color="auto" w:fill="FFFFFF"/>
                    </w:rPr>
                    <w:t>℃</w:t>
                  </w:r>
                  <w:r>
                    <w:rPr>
                      <w:rFonts w:eastAsia="Helvetica" w:hint="eastAsia"/>
                      <w:snapToGrid w:val="0"/>
                      <w:sz w:val="21"/>
                      <w:szCs w:val="21"/>
                      <w:shd w:val="clear" w:color="auto" w:fill="FFFFFF"/>
                    </w:rPr>
                    <w:t> mmHg(lit.)</w:t>
                  </w:r>
                  <w:r>
                    <w:rPr>
                      <w:rFonts w:eastAsia="Helvetica" w:hint="eastAsia"/>
                      <w:snapToGrid w:val="0"/>
                      <w:sz w:val="21"/>
                      <w:szCs w:val="21"/>
                      <w:shd w:val="clear" w:color="auto" w:fill="FFFFFF"/>
                    </w:rPr>
                    <w:t>密度</w:t>
                  </w:r>
                  <w:r>
                    <w:rPr>
                      <w:rFonts w:eastAsia="Helvetica" w:hint="eastAsia"/>
                      <w:snapToGrid w:val="0"/>
                      <w:sz w:val="21"/>
                      <w:szCs w:val="21"/>
                      <w:shd w:val="clear" w:color="auto" w:fill="FFFFFF"/>
                    </w:rPr>
                    <w:t>1.5719g/cm</w:t>
                  </w:r>
                  <w:r>
                    <w:rPr>
                      <w:rFonts w:hint="eastAsia"/>
                      <w:snapToGrid w:val="0"/>
                      <w:sz w:val="21"/>
                      <w:szCs w:val="21"/>
                      <w:shd w:val="clear" w:color="auto" w:fill="FFFFFF"/>
                      <w:vertAlign w:val="superscript"/>
                    </w:rPr>
                    <w:t>3</w:t>
                  </w:r>
                </w:p>
                <w:p w:rsidR="00C27E7A" w:rsidRDefault="009B00CC">
                  <w:pPr>
                    <w:rPr>
                      <w:b/>
                      <w:bCs/>
                      <w:szCs w:val="21"/>
                    </w:rPr>
                  </w:pPr>
                  <w:r>
                    <w:rPr>
                      <w:rFonts w:hint="eastAsia"/>
                      <w:snapToGrid w:val="0"/>
                      <w:szCs w:val="21"/>
                      <w:shd w:val="clear" w:color="auto" w:fill="FFFFFF"/>
                    </w:rPr>
                    <w:t>外观：</w:t>
                  </w:r>
                  <w:r>
                    <w:rPr>
                      <w:snapToGrid w:val="0"/>
                      <w:szCs w:val="21"/>
                      <w:shd w:val="clear" w:color="auto" w:fill="FFFFFF"/>
                    </w:rPr>
                    <w:t>白色至黄米色</w:t>
                  </w:r>
                  <w:r>
                    <w:rPr>
                      <w:rFonts w:hint="eastAsia"/>
                      <w:snapToGrid w:val="0"/>
                      <w:szCs w:val="21"/>
                      <w:shd w:val="clear" w:color="auto" w:fill="FFFFFF"/>
                    </w:rPr>
                    <w:t>固体</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widowControl/>
                    <w:jc w:val="center"/>
                    <w:textAlignment w:val="center"/>
                    <w:rPr>
                      <w:b/>
                      <w:bCs/>
                      <w:szCs w:val="21"/>
                    </w:rPr>
                  </w:pPr>
                  <w:r>
                    <w:rPr>
                      <w:snapToGrid w:val="0"/>
                      <w:kern w:val="0"/>
                      <w:szCs w:val="21"/>
                      <w:lang w:bidi="ar"/>
                    </w:rPr>
                    <w:t>反式</w:t>
                  </w:r>
                  <w:r>
                    <w:rPr>
                      <w:snapToGrid w:val="0"/>
                      <w:kern w:val="0"/>
                      <w:szCs w:val="21"/>
                      <w:lang w:bidi="ar"/>
                    </w:rPr>
                    <w:t>-4-</w:t>
                  </w:r>
                  <w:r>
                    <w:rPr>
                      <w:snapToGrid w:val="0"/>
                      <w:kern w:val="0"/>
                      <w:szCs w:val="21"/>
                      <w:lang w:bidi="ar"/>
                    </w:rPr>
                    <w:t>羟基</w:t>
                  </w:r>
                  <w:r>
                    <w:rPr>
                      <w:snapToGrid w:val="0"/>
                      <w:kern w:val="0"/>
                      <w:szCs w:val="21"/>
                      <w:lang w:bidi="ar"/>
                    </w:rPr>
                    <w:t>-L-</w:t>
                  </w:r>
                  <w:r>
                    <w:rPr>
                      <w:snapToGrid w:val="0"/>
                      <w:kern w:val="0"/>
                      <w:szCs w:val="21"/>
                      <w:lang w:bidi="ar"/>
                    </w:rPr>
                    <w:t>脯氨酸甲酯盐酸盐</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C</w:t>
                  </w:r>
                  <w:r>
                    <w:rPr>
                      <w:rFonts w:ascii="Times New Roman" w:eastAsia="Helvetica" w:hAnsi="Times New Roman" w:cs="Times New Roman"/>
                      <w:snapToGrid w:val="0"/>
                      <w:sz w:val="21"/>
                      <w:szCs w:val="21"/>
                      <w:shd w:val="clear" w:color="auto" w:fill="FFFFFF"/>
                      <w:vertAlign w:val="subscript"/>
                    </w:rPr>
                    <w:t>6</w:t>
                  </w:r>
                  <w:r>
                    <w:rPr>
                      <w:rFonts w:ascii="Times New Roman" w:eastAsia="Helvetica" w:hAnsi="Times New Roman" w:cs="Times New Roman"/>
                      <w:snapToGrid w:val="0"/>
                      <w:sz w:val="21"/>
                      <w:szCs w:val="21"/>
                      <w:shd w:val="clear" w:color="auto" w:fill="FFFFFF"/>
                    </w:rPr>
                    <w:t>H</w:t>
                  </w:r>
                  <w:r>
                    <w:rPr>
                      <w:rFonts w:ascii="Times New Roman" w:eastAsia="Helvetica" w:hAnsi="Times New Roman" w:cs="Times New Roman"/>
                      <w:snapToGrid w:val="0"/>
                      <w:sz w:val="21"/>
                      <w:szCs w:val="21"/>
                      <w:shd w:val="clear" w:color="auto" w:fill="FFFFFF"/>
                      <w:vertAlign w:val="subscript"/>
                    </w:rPr>
                    <w:t>12</w:t>
                  </w:r>
                  <w:r>
                    <w:rPr>
                      <w:rFonts w:ascii="Times New Roman" w:eastAsia="Helvetica" w:hAnsi="Times New Roman" w:cs="Times New Roman"/>
                      <w:snapToGrid w:val="0"/>
                      <w:sz w:val="21"/>
                      <w:szCs w:val="21"/>
                      <w:shd w:val="clear" w:color="auto" w:fill="FFFFFF"/>
                    </w:rPr>
                    <w:t>ClNO</w:t>
                  </w:r>
                  <w:r>
                    <w:rPr>
                      <w:rFonts w:ascii="Times New Roman" w:eastAsia="Helvetica" w:hAnsi="Times New Roman" w:cs="Times New Roman"/>
                      <w:snapToGrid w:val="0"/>
                      <w:sz w:val="21"/>
                      <w:szCs w:val="21"/>
                      <w:shd w:val="clear" w:color="auto" w:fill="FFFFFF"/>
                      <w:vertAlign w:val="subscript"/>
                    </w:rPr>
                    <w:t>3</w:t>
                  </w:r>
                </w:p>
              </w:tc>
              <w:tc>
                <w:tcPr>
                  <w:tcW w:w="2895" w:type="dxa"/>
                  <w:tcBorders>
                    <w:tl2br w:val="nil"/>
                    <w:tr2bl w:val="nil"/>
                  </w:tcBorders>
                  <w:vAlign w:val="center"/>
                </w:tcPr>
                <w:p w:rsidR="00C27E7A" w:rsidRDefault="009B00CC">
                  <w:pPr>
                    <w:pStyle w:val="2"/>
                    <w:spacing w:line="240" w:lineRule="auto"/>
                    <w:outlineLvl w:val="1"/>
                    <w:rPr>
                      <w:b/>
                      <w:bCs/>
                      <w:sz w:val="21"/>
                      <w:szCs w:val="21"/>
                    </w:rPr>
                  </w:pPr>
                  <w:r>
                    <w:rPr>
                      <w:rFonts w:hint="eastAsia"/>
                      <w:snapToGrid w:val="0"/>
                      <w:spacing w:val="3"/>
                      <w:sz w:val="21"/>
                      <w:szCs w:val="21"/>
                    </w:rPr>
                    <w:t>/</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widowControl/>
                    <w:jc w:val="center"/>
                    <w:textAlignment w:val="center"/>
                    <w:rPr>
                      <w:b/>
                      <w:bCs/>
                      <w:szCs w:val="21"/>
                    </w:rPr>
                  </w:pPr>
                  <w:r>
                    <w:rPr>
                      <w:snapToGrid w:val="0"/>
                      <w:kern w:val="0"/>
                      <w:szCs w:val="21"/>
                      <w:lang w:bidi="ar"/>
                    </w:rPr>
                    <w:t>三甲硅烷基三氟甲磺酸酯</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C</w:t>
                  </w:r>
                  <w:r>
                    <w:rPr>
                      <w:rFonts w:ascii="Times New Roman" w:eastAsia="Helvetica" w:hAnsi="Times New Roman" w:cs="Times New Roman"/>
                      <w:snapToGrid w:val="0"/>
                      <w:sz w:val="21"/>
                      <w:szCs w:val="21"/>
                      <w:shd w:val="clear" w:color="auto" w:fill="FFFFFF"/>
                      <w:vertAlign w:val="subscript"/>
                    </w:rPr>
                    <w:t>18</w:t>
                  </w:r>
                  <w:r>
                    <w:rPr>
                      <w:rFonts w:ascii="Times New Roman" w:eastAsia="Helvetica" w:hAnsi="Times New Roman" w:cs="Times New Roman"/>
                      <w:snapToGrid w:val="0"/>
                      <w:sz w:val="21"/>
                      <w:szCs w:val="21"/>
                      <w:shd w:val="clear" w:color="auto" w:fill="FFFFFF"/>
                    </w:rPr>
                    <w:t>H</w:t>
                  </w:r>
                  <w:r>
                    <w:rPr>
                      <w:rFonts w:ascii="Times New Roman" w:eastAsia="Helvetica" w:hAnsi="Times New Roman" w:cs="Times New Roman"/>
                      <w:snapToGrid w:val="0"/>
                      <w:sz w:val="21"/>
                      <w:szCs w:val="21"/>
                      <w:shd w:val="clear" w:color="auto" w:fill="FFFFFF"/>
                      <w:vertAlign w:val="subscript"/>
                    </w:rPr>
                    <w:t>3</w:t>
                  </w:r>
                  <w:r>
                    <w:rPr>
                      <w:rFonts w:ascii="Times New Roman" w:eastAsia="Helvetica" w:hAnsi="Times New Roman" w:cs="Times New Roman"/>
                      <w:snapToGrid w:val="0"/>
                      <w:sz w:val="21"/>
                      <w:szCs w:val="21"/>
                      <w:shd w:val="clear" w:color="auto" w:fill="FFFFFF"/>
                    </w:rPr>
                    <w:t>F</w:t>
                  </w:r>
                  <w:r>
                    <w:rPr>
                      <w:rFonts w:ascii="Times New Roman" w:eastAsia="Helvetica" w:hAnsi="Times New Roman" w:cs="Times New Roman"/>
                      <w:snapToGrid w:val="0"/>
                      <w:sz w:val="21"/>
                      <w:szCs w:val="21"/>
                      <w:shd w:val="clear" w:color="auto" w:fill="FFFFFF"/>
                      <w:vertAlign w:val="subscript"/>
                    </w:rPr>
                    <w:t>35</w:t>
                  </w:r>
                  <w:r>
                    <w:rPr>
                      <w:rFonts w:ascii="Times New Roman" w:eastAsia="Helvetica" w:hAnsi="Times New Roman" w:cs="Times New Roman"/>
                      <w:snapToGrid w:val="0"/>
                      <w:sz w:val="21"/>
                      <w:szCs w:val="21"/>
                      <w:shd w:val="clear" w:color="auto" w:fill="FFFFFF"/>
                    </w:rPr>
                    <w:t>O</w:t>
                  </w:r>
                  <w:r>
                    <w:rPr>
                      <w:rFonts w:ascii="Times New Roman" w:eastAsia="Helvetica" w:hAnsi="Times New Roman" w:cs="Times New Roman"/>
                      <w:snapToGrid w:val="0"/>
                      <w:sz w:val="21"/>
                      <w:szCs w:val="21"/>
                      <w:shd w:val="clear" w:color="auto" w:fill="FFFFFF"/>
                      <w:vertAlign w:val="subscript"/>
                    </w:rPr>
                    <w:t>6</w:t>
                  </w:r>
                </w:p>
              </w:tc>
              <w:tc>
                <w:tcPr>
                  <w:tcW w:w="2895" w:type="dxa"/>
                  <w:tcBorders>
                    <w:tl2br w:val="nil"/>
                    <w:tr2bl w:val="nil"/>
                  </w:tcBorders>
                  <w:vAlign w:val="center"/>
                </w:tcPr>
                <w:p w:rsidR="00C27E7A" w:rsidRDefault="009B00CC">
                  <w:pPr>
                    <w:pStyle w:val="2"/>
                    <w:spacing w:line="240" w:lineRule="auto"/>
                    <w:outlineLvl w:val="1"/>
                    <w:rPr>
                      <w:rFonts w:eastAsia="Helvetica"/>
                      <w:snapToGrid w:val="0"/>
                      <w:sz w:val="21"/>
                      <w:szCs w:val="21"/>
                      <w:shd w:val="clear" w:color="auto" w:fill="FFFFFF"/>
                    </w:rPr>
                  </w:pPr>
                  <w:r>
                    <w:rPr>
                      <w:rFonts w:eastAsia="Helvetica" w:hint="eastAsia"/>
                      <w:snapToGrid w:val="0"/>
                      <w:sz w:val="21"/>
                      <w:szCs w:val="21"/>
                      <w:shd w:val="clear" w:color="auto" w:fill="FFFFFF"/>
                    </w:rPr>
                    <w:t>密度：</w:t>
                  </w:r>
                  <w:r>
                    <w:rPr>
                      <w:rFonts w:eastAsia="Helvetica" w:hint="eastAsia"/>
                      <w:snapToGrid w:val="0"/>
                      <w:sz w:val="21"/>
                      <w:szCs w:val="21"/>
                      <w:shd w:val="clear" w:color="auto" w:fill="FFFFFF"/>
                    </w:rPr>
                    <w:t xml:space="preserve">1.228 g/mL </w:t>
                  </w:r>
                </w:p>
                <w:p w:rsidR="00C27E7A" w:rsidRDefault="009B00CC">
                  <w:pPr>
                    <w:pStyle w:val="2"/>
                    <w:spacing w:line="240" w:lineRule="auto"/>
                    <w:outlineLvl w:val="1"/>
                    <w:rPr>
                      <w:snapToGrid w:val="0"/>
                      <w:sz w:val="21"/>
                      <w:szCs w:val="21"/>
                      <w:shd w:val="clear" w:color="auto" w:fill="FFFFFF"/>
                    </w:rPr>
                  </w:pPr>
                  <w:r>
                    <w:rPr>
                      <w:rFonts w:eastAsia="Helvetica" w:hint="eastAsia"/>
                      <w:snapToGrid w:val="0"/>
                      <w:sz w:val="21"/>
                      <w:szCs w:val="21"/>
                      <w:shd w:val="clear" w:color="auto" w:fill="FFFFFF"/>
                    </w:rPr>
                    <w:t>沸点：</w:t>
                  </w:r>
                  <w:r>
                    <w:rPr>
                      <w:rFonts w:eastAsia="Helvetica" w:hint="eastAsia"/>
                      <w:snapToGrid w:val="0"/>
                      <w:sz w:val="21"/>
                      <w:szCs w:val="21"/>
                      <w:shd w:val="clear" w:color="auto" w:fill="FFFFFF"/>
                    </w:rPr>
                    <w:t>77</w:t>
                  </w:r>
                  <w:r>
                    <w:rPr>
                      <w:rFonts w:eastAsia="Helvetica" w:hint="eastAsia"/>
                      <w:snapToGrid w:val="0"/>
                      <w:sz w:val="21"/>
                      <w:szCs w:val="21"/>
                      <w:shd w:val="clear" w:color="auto" w:fill="FFFFFF"/>
                    </w:rPr>
                    <w:t>℃</w:t>
                  </w:r>
                  <w:r>
                    <w:rPr>
                      <w:rFonts w:eastAsia="Helvetica" w:hint="eastAsia"/>
                      <w:snapToGrid w:val="0"/>
                      <w:sz w:val="21"/>
                      <w:szCs w:val="21"/>
                      <w:shd w:val="clear" w:color="auto" w:fill="FFFFFF"/>
                    </w:rPr>
                    <w:t>/80mmH</w:t>
                  </w:r>
                  <w:r>
                    <w:rPr>
                      <w:rFonts w:hint="eastAsia"/>
                      <w:snapToGrid w:val="0"/>
                      <w:sz w:val="21"/>
                      <w:szCs w:val="21"/>
                      <w:shd w:val="clear" w:color="auto" w:fill="FFFFFF"/>
                    </w:rPr>
                    <w:t>g</w:t>
                  </w:r>
                </w:p>
                <w:p w:rsidR="00C27E7A" w:rsidRDefault="009B00CC">
                  <w:pPr>
                    <w:pStyle w:val="2"/>
                    <w:spacing w:line="240" w:lineRule="auto"/>
                    <w:outlineLvl w:val="1"/>
                    <w:rPr>
                      <w:b/>
                      <w:bCs/>
                      <w:sz w:val="21"/>
                      <w:szCs w:val="21"/>
                    </w:rPr>
                  </w:pPr>
                  <w:r>
                    <w:rPr>
                      <w:rFonts w:eastAsia="Helvetica" w:hint="eastAsia"/>
                      <w:snapToGrid w:val="0"/>
                      <w:sz w:val="21"/>
                      <w:szCs w:val="21"/>
                      <w:shd w:val="clear" w:color="auto" w:fill="FFFFFF"/>
                    </w:rPr>
                    <w:t>外观：无色至微带棕色液体</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widowControl/>
                    <w:jc w:val="center"/>
                    <w:textAlignment w:val="center"/>
                    <w:rPr>
                      <w:b/>
                      <w:bCs/>
                      <w:szCs w:val="21"/>
                    </w:rPr>
                  </w:pPr>
                  <w:r>
                    <w:rPr>
                      <w:snapToGrid w:val="0"/>
                      <w:kern w:val="0"/>
                      <w:szCs w:val="21"/>
                      <w:lang w:bidi="ar"/>
                    </w:rPr>
                    <w:t>(2S,4R)-4-</w:t>
                  </w:r>
                  <w:r>
                    <w:rPr>
                      <w:snapToGrid w:val="0"/>
                      <w:kern w:val="0"/>
                      <w:szCs w:val="21"/>
                      <w:lang w:bidi="ar"/>
                    </w:rPr>
                    <w:t>羟基吡咯烷</w:t>
                  </w:r>
                  <w:r>
                    <w:rPr>
                      <w:snapToGrid w:val="0"/>
                      <w:kern w:val="0"/>
                      <w:szCs w:val="21"/>
                      <w:lang w:bidi="ar"/>
                    </w:rPr>
                    <w:t>-2-</w:t>
                  </w:r>
                  <w:r>
                    <w:rPr>
                      <w:snapToGrid w:val="0"/>
                      <w:kern w:val="0"/>
                      <w:szCs w:val="21"/>
                      <w:lang w:bidi="ar"/>
                    </w:rPr>
                    <w:t>羧酸</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rPr>
                    <w:t>C</w:t>
                  </w:r>
                  <w:r>
                    <w:rPr>
                      <w:rFonts w:ascii="Times New Roman" w:hAnsi="Times New Roman" w:cs="Times New Roman"/>
                      <w:snapToGrid w:val="0"/>
                      <w:sz w:val="21"/>
                      <w:szCs w:val="21"/>
                      <w:vertAlign w:val="subscript"/>
                    </w:rPr>
                    <w:t>5</w:t>
                  </w:r>
                  <w:r>
                    <w:rPr>
                      <w:rFonts w:ascii="Times New Roman" w:hAnsi="Times New Roman" w:cs="Times New Roman"/>
                      <w:snapToGrid w:val="0"/>
                      <w:sz w:val="21"/>
                      <w:szCs w:val="21"/>
                    </w:rPr>
                    <w:t>H</w:t>
                  </w:r>
                  <w:r>
                    <w:rPr>
                      <w:rFonts w:ascii="Times New Roman" w:hAnsi="Times New Roman" w:cs="Times New Roman"/>
                      <w:snapToGrid w:val="0"/>
                      <w:sz w:val="21"/>
                      <w:szCs w:val="21"/>
                      <w:vertAlign w:val="subscript"/>
                    </w:rPr>
                    <w:t>9</w:t>
                  </w:r>
                  <w:r>
                    <w:rPr>
                      <w:rFonts w:ascii="Times New Roman" w:hAnsi="Times New Roman" w:cs="Times New Roman"/>
                      <w:snapToGrid w:val="0"/>
                      <w:sz w:val="21"/>
                      <w:szCs w:val="21"/>
                    </w:rPr>
                    <w:t>NO</w:t>
                  </w:r>
                  <w:r>
                    <w:rPr>
                      <w:rFonts w:ascii="Times New Roman" w:hAnsi="Times New Roman" w:cs="Times New Roman"/>
                      <w:snapToGrid w:val="0"/>
                      <w:sz w:val="21"/>
                      <w:szCs w:val="21"/>
                      <w:vertAlign w:val="subscript"/>
                    </w:rPr>
                    <w:t>3</w:t>
                  </w:r>
                </w:p>
              </w:tc>
              <w:tc>
                <w:tcPr>
                  <w:tcW w:w="2895" w:type="dxa"/>
                  <w:tcBorders>
                    <w:tl2br w:val="nil"/>
                    <w:tr2bl w:val="nil"/>
                  </w:tcBorders>
                  <w:vAlign w:val="center"/>
                </w:tcPr>
                <w:p w:rsidR="00C27E7A" w:rsidRDefault="009B00CC">
                  <w:pPr>
                    <w:pStyle w:val="2"/>
                    <w:spacing w:line="240" w:lineRule="auto"/>
                    <w:outlineLvl w:val="1"/>
                    <w:rPr>
                      <w:rFonts w:eastAsia="Helvetica"/>
                      <w:snapToGrid w:val="0"/>
                      <w:sz w:val="21"/>
                      <w:szCs w:val="21"/>
                      <w:shd w:val="clear" w:color="auto" w:fill="FFFFFF"/>
                    </w:rPr>
                  </w:pPr>
                  <w:r>
                    <w:rPr>
                      <w:rFonts w:eastAsia="Helvetica" w:hint="eastAsia"/>
                      <w:snapToGrid w:val="0"/>
                      <w:sz w:val="21"/>
                      <w:szCs w:val="21"/>
                      <w:shd w:val="clear" w:color="auto" w:fill="FFFFFF"/>
                    </w:rPr>
                    <w:t>熔点</w:t>
                  </w:r>
                  <w:r>
                    <w:rPr>
                      <w:rFonts w:hint="eastAsia"/>
                      <w:snapToGrid w:val="0"/>
                      <w:sz w:val="21"/>
                      <w:szCs w:val="21"/>
                      <w:shd w:val="clear" w:color="auto" w:fill="FFFFFF"/>
                    </w:rPr>
                    <w:t>：</w:t>
                  </w:r>
                  <w:r>
                    <w:rPr>
                      <w:rFonts w:eastAsia="Helvetica" w:hint="eastAsia"/>
                      <w:snapToGrid w:val="0"/>
                      <w:sz w:val="21"/>
                      <w:szCs w:val="21"/>
                      <w:shd w:val="clear" w:color="auto" w:fill="FFFFFF"/>
                    </w:rPr>
                    <w:t>260</w:t>
                  </w:r>
                  <w:r>
                    <w:rPr>
                      <w:rFonts w:eastAsia="Helvetica" w:hint="eastAsia"/>
                      <w:snapToGrid w:val="0"/>
                      <w:sz w:val="21"/>
                      <w:szCs w:val="21"/>
                      <w:shd w:val="clear" w:color="auto" w:fill="FFFFFF"/>
                    </w:rPr>
                    <w:t>°</w:t>
                  </w:r>
                  <w:r>
                    <w:rPr>
                      <w:rFonts w:eastAsia="Helvetica" w:hint="eastAsia"/>
                      <w:snapToGrid w:val="0"/>
                      <w:sz w:val="21"/>
                      <w:szCs w:val="21"/>
                      <w:shd w:val="clear" w:color="auto" w:fill="FFFFFF"/>
                    </w:rPr>
                    <w:t>C</w:t>
                  </w:r>
                </w:p>
                <w:p w:rsidR="00C27E7A" w:rsidRDefault="009B00CC">
                  <w:pPr>
                    <w:pStyle w:val="2"/>
                    <w:spacing w:line="240" w:lineRule="auto"/>
                    <w:outlineLvl w:val="1"/>
                    <w:rPr>
                      <w:snapToGrid w:val="0"/>
                      <w:sz w:val="21"/>
                      <w:szCs w:val="21"/>
                      <w:shd w:val="clear" w:color="auto" w:fill="FFFFFF"/>
                    </w:rPr>
                  </w:pPr>
                  <w:r>
                    <w:rPr>
                      <w:rFonts w:eastAsia="Helvetica" w:hint="eastAsia"/>
                      <w:snapToGrid w:val="0"/>
                      <w:sz w:val="21"/>
                      <w:szCs w:val="21"/>
                      <w:shd w:val="clear" w:color="auto" w:fill="FFFFFF"/>
                    </w:rPr>
                    <w:t>沸</w:t>
                  </w:r>
                  <w:r>
                    <w:rPr>
                      <w:rFonts w:hint="eastAsia"/>
                      <w:snapToGrid w:val="0"/>
                      <w:sz w:val="21"/>
                      <w:szCs w:val="21"/>
                      <w:shd w:val="clear" w:color="auto" w:fill="FFFFFF"/>
                    </w:rPr>
                    <w:t>点：</w:t>
                  </w:r>
                  <w:r>
                    <w:rPr>
                      <w:rFonts w:eastAsia="Helvetica" w:hint="eastAsia"/>
                      <w:snapToGrid w:val="0"/>
                      <w:sz w:val="21"/>
                      <w:szCs w:val="21"/>
                      <w:shd w:val="clear" w:color="auto" w:fill="FFFFFF"/>
                    </w:rPr>
                    <w:t>355.2</w:t>
                  </w:r>
                  <w:r>
                    <w:rPr>
                      <w:rFonts w:eastAsia="Helvetica" w:hint="eastAsia"/>
                      <w:snapToGrid w:val="0"/>
                      <w:sz w:val="21"/>
                      <w:szCs w:val="21"/>
                      <w:shd w:val="clear" w:color="auto" w:fill="FFFFFF"/>
                    </w:rPr>
                    <w:t>±</w:t>
                  </w:r>
                  <w:r>
                    <w:rPr>
                      <w:rFonts w:eastAsia="Helvetica" w:hint="eastAsia"/>
                      <w:snapToGrid w:val="0"/>
                      <w:sz w:val="21"/>
                      <w:szCs w:val="21"/>
                      <w:shd w:val="clear" w:color="auto" w:fill="FFFFFF"/>
                    </w:rPr>
                    <w:t>42.0</w:t>
                  </w:r>
                  <w:r>
                    <w:rPr>
                      <w:rFonts w:hint="eastAsia"/>
                      <w:snapToGrid w:val="0"/>
                      <w:sz w:val="21"/>
                      <w:szCs w:val="21"/>
                      <w:shd w:val="clear" w:color="auto" w:fill="FFFFFF"/>
                    </w:rPr>
                    <w:t>℃</w:t>
                  </w:r>
                </w:p>
                <w:p w:rsidR="00C27E7A" w:rsidRDefault="009B00CC">
                  <w:pPr>
                    <w:pStyle w:val="2"/>
                    <w:spacing w:line="240" w:lineRule="auto"/>
                    <w:outlineLvl w:val="1"/>
                    <w:rPr>
                      <w:rFonts w:eastAsia="Helvetica"/>
                      <w:snapToGrid w:val="0"/>
                      <w:sz w:val="21"/>
                      <w:szCs w:val="21"/>
                      <w:shd w:val="clear" w:color="auto" w:fill="FFFFFF"/>
                    </w:rPr>
                  </w:pPr>
                  <w:r>
                    <w:rPr>
                      <w:rFonts w:eastAsia="Helvetica" w:hint="eastAsia"/>
                      <w:snapToGrid w:val="0"/>
                      <w:sz w:val="21"/>
                      <w:szCs w:val="21"/>
                      <w:shd w:val="clear" w:color="auto" w:fill="FFFFFF"/>
                    </w:rPr>
                    <w:t>密度</w:t>
                  </w:r>
                  <w:r>
                    <w:rPr>
                      <w:rFonts w:eastAsia="Helvetica" w:hint="eastAsia"/>
                      <w:snapToGrid w:val="0"/>
                      <w:sz w:val="21"/>
                      <w:szCs w:val="21"/>
                      <w:shd w:val="clear" w:color="auto" w:fill="FFFFFF"/>
                    </w:rPr>
                    <w:t>1.395</w:t>
                  </w:r>
                  <w:r>
                    <w:rPr>
                      <w:rFonts w:eastAsia="Helvetica" w:hint="eastAsia"/>
                      <w:snapToGrid w:val="0"/>
                      <w:sz w:val="21"/>
                      <w:szCs w:val="21"/>
                      <w:shd w:val="clear" w:color="auto" w:fill="FFFFFF"/>
                    </w:rPr>
                    <w:t>±</w:t>
                  </w:r>
                  <w:r>
                    <w:rPr>
                      <w:rFonts w:eastAsia="Helvetica" w:hint="eastAsia"/>
                      <w:snapToGrid w:val="0"/>
                      <w:sz w:val="21"/>
                      <w:szCs w:val="21"/>
                      <w:shd w:val="clear" w:color="auto" w:fill="FFFFFF"/>
                    </w:rPr>
                    <w:t>0.06 g/cm</w:t>
                  </w:r>
                  <w:r>
                    <w:rPr>
                      <w:rFonts w:eastAsia="Helvetica" w:hint="eastAsia"/>
                      <w:snapToGrid w:val="0"/>
                      <w:sz w:val="21"/>
                      <w:szCs w:val="21"/>
                      <w:shd w:val="clear" w:color="auto" w:fill="FFFFFF"/>
                      <w:vertAlign w:val="superscript"/>
                    </w:rPr>
                    <w:t>3</w:t>
                  </w:r>
                </w:p>
                <w:p w:rsidR="00C27E7A" w:rsidRDefault="009B00CC">
                  <w:pPr>
                    <w:rPr>
                      <w:b/>
                      <w:bCs/>
                      <w:szCs w:val="21"/>
                    </w:rPr>
                  </w:pPr>
                  <w:r>
                    <w:rPr>
                      <w:rFonts w:hint="eastAsia"/>
                      <w:snapToGrid w:val="0"/>
                      <w:szCs w:val="21"/>
                      <w:shd w:val="clear" w:color="auto" w:fill="FFFFFF"/>
                    </w:rPr>
                    <w:t>外观：</w:t>
                  </w:r>
                  <w:r>
                    <w:rPr>
                      <w:rFonts w:ascii="Arial" w:hAnsi="Arial" w:cs="Arial"/>
                      <w:snapToGrid w:val="0"/>
                      <w:szCs w:val="21"/>
                      <w:shd w:val="clear" w:color="auto" w:fill="FFFFFF"/>
                    </w:rPr>
                    <w:t>白色或类白色粉末</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widowControl/>
                    <w:jc w:val="center"/>
                    <w:textAlignment w:val="center"/>
                    <w:rPr>
                      <w:b/>
                      <w:bCs/>
                      <w:szCs w:val="21"/>
                    </w:rPr>
                  </w:pPr>
                  <w:r>
                    <w:rPr>
                      <w:snapToGrid w:val="0"/>
                      <w:kern w:val="0"/>
                      <w:szCs w:val="21"/>
                      <w:lang w:bidi="ar"/>
                    </w:rPr>
                    <w:t>4-</w:t>
                  </w:r>
                  <w:r>
                    <w:rPr>
                      <w:snapToGrid w:val="0"/>
                      <w:kern w:val="0"/>
                      <w:szCs w:val="21"/>
                      <w:lang w:bidi="ar"/>
                    </w:rPr>
                    <w:t>溴</w:t>
                  </w:r>
                  <w:r>
                    <w:rPr>
                      <w:snapToGrid w:val="0"/>
                      <w:kern w:val="0"/>
                      <w:szCs w:val="21"/>
                      <w:lang w:bidi="ar"/>
                    </w:rPr>
                    <w:t>-2,6-</w:t>
                  </w:r>
                  <w:r>
                    <w:rPr>
                      <w:snapToGrid w:val="0"/>
                      <w:kern w:val="0"/>
                      <w:szCs w:val="21"/>
                      <w:lang w:bidi="ar"/>
                    </w:rPr>
                    <w:t>二甲基苯酚</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shd w:val="clear" w:color="auto" w:fill="FFFFFF"/>
                    </w:rPr>
                    <w:t>C</w:t>
                  </w:r>
                  <w:r>
                    <w:rPr>
                      <w:rFonts w:ascii="Times New Roman" w:hAnsi="Times New Roman" w:cs="Times New Roman"/>
                      <w:snapToGrid w:val="0"/>
                      <w:sz w:val="21"/>
                      <w:szCs w:val="21"/>
                      <w:shd w:val="clear" w:color="auto" w:fill="FFFFFF"/>
                      <w:vertAlign w:val="subscript"/>
                    </w:rPr>
                    <w:t>8</w:t>
                  </w:r>
                  <w:r>
                    <w:rPr>
                      <w:rFonts w:ascii="Times New Roman" w:hAnsi="Times New Roman" w:cs="Times New Roman"/>
                      <w:snapToGrid w:val="0"/>
                      <w:sz w:val="21"/>
                      <w:szCs w:val="21"/>
                      <w:shd w:val="clear" w:color="auto" w:fill="FFFFFF"/>
                    </w:rPr>
                    <w:t>H</w:t>
                  </w:r>
                  <w:r>
                    <w:rPr>
                      <w:rFonts w:ascii="Times New Roman" w:hAnsi="Times New Roman" w:cs="Times New Roman"/>
                      <w:snapToGrid w:val="0"/>
                      <w:sz w:val="21"/>
                      <w:szCs w:val="21"/>
                      <w:shd w:val="clear" w:color="auto" w:fill="FFFFFF"/>
                      <w:vertAlign w:val="subscript"/>
                    </w:rPr>
                    <w:t>9</w:t>
                  </w:r>
                  <w:r>
                    <w:rPr>
                      <w:rFonts w:ascii="Times New Roman" w:hAnsi="Times New Roman" w:cs="Times New Roman"/>
                      <w:snapToGrid w:val="0"/>
                      <w:sz w:val="21"/>
                      <w:szCs w:val="21"/>
                      <w:shd w:val="clear" w:color="auto" w:fill="FFFFFF"/>
                    </w:rPr>
                    <w:t>BrO</w:t>
                  </w:r>
                </w:p>
              </w:tc>
              <w:tc>
                <w:tcPr>
                  <w:tcW w:w="2895" w:type="dxa"/>
                  <w:tcBorders>
                    <w:tl2br w:val="nil"/>
                    <w:tr2bl w:val="nil"/>
                  </w:tcBorders>
                  <w:vAlign w:val="center"/>
                </w:tcPr>
                <w:p w:rsidR="00C27E7A" w:rsidRDefault="009B00CC">
                  <w:pPr>
                    <w:pStyle w:val="2"/>
                    <w:spacing w:line="240" w:lineRule="auto"/>
                    <w:outlineLvl w:val="1"/>
                    <w:rPr>
                      <w:rFonts w:eastAsia="Helvetica"/>
                      <w:snapToGrid w:val="0"/>
                      <w:sz w:val="21"/>
                      <w:szCs w:val="21"/>
                      <w:shd w:val="clear" w:color="auto" w:fill="FFFFFF"/>
                    </w:rPr>
                  </w:pPr>
                  <w:r>
                    <w:rPr>
                      <w:rFonts w:eastAsia="Helvetica" w:hint="eastAsia"/>
                      <w:snapToGrid w:val="0"/>
                      <w:sz w:val="21"/>
                      <w:szCs w:val="21"/>
                      <w:shd w:val="clear" w:color="auto" w:fill="FFFFFF"/>
                    </w:rPr>
                    <w:t xml:space="preserve"> </w:t>
                  </w:r>
                  <w:r>
                    <w:rPr>
                      <w:rFonts w:eastAsia="Helvetica" w:hint="eastAsia"/>
                      <w:snapToGrid w:val="0"/>
                      <w:sz w:val="21"/>
                      <w:szCs w:val="21"/>
                      <w:shd w:val="clear" w:color="auto" w:fill="FFFFFF"/>
                    </w:rPr>
                    <w:t>密度：</w:t>
                  </w:r>
                  <w:r>
                    <w:rPr>
                      <w:rFonts w:eastAsia="Helvetica" w:hint="eastAsia"/>
                      <w:snapToGrid w:val="0"/>
                      <w:sz w:val="21"/>
                      <w:szCs w:val="21"/>
                      <w:shd w:val="clear" w:color="auto" w:fill="FFFFFF"/>
                    </w:rPr>
                    <w:t>1.471g/cm</w:t>
                  </w:r>
                  <w:r>
                    <w:rPr>
                      <w:rFonts w:eastAsia="Helvetica" w:hint="eastAsia"/>
                      <w:snapToGrid w:val="0"/>
                      <w:sz w:val="21"/>
                      <w:szCs w:val="21"/>
                      <w:shd w:val="clear" w:color="auto" w:fill="FFFFFF"/>
                      <w:vertAlign w:val="superscript"/>
                    </w:rPr>
                    <w:t>3</w:t>
                  </w:r>
                </w:p>
                <w:p w:rsidR="00C27E7A" w:rsidRDefault="009B00CC">
                  <w:pPr>
                    <w:pStyle w:val="2"/>
                    <w:spacing w:line="240" w:lineRule="auto"/>
                    <w:outlineLvl w:val="1"/>
                    <w:rPr>
                      <w:rFonts w:eastAsia="Helvetica"/>
                      <w:snapToGrid w:val="0"/>
                      <w:sz w:val="21"/>
                      <w:szCs w:val="21"/>
                      <w:shd w:val="clear" w:color="auto" w:fill="FFFFFF"/>
                    </w:rPr>
                  </w:pPr>
                  <w:r>
                    <w:rPr>
                      <w:rFonts w:eastAsia="Helvetica" w:hint="eastAsia"/>
                      <w:snapToGrid w:val="0"/>
                      <w:sz w:val="21"/>
                      <w:szCs w:val="21"/>
                      <w:shd w:val="clear" w:color="auto" w:fill="FFFFFF"/>
                    </w:rPr>
                    <w:t>熔点：</w:t>
                  </w:r>
                  <w:r>
                    <w:rPr>
                      <w:rFonts w:eastAsia="Helvetica" w:hint="eastAsia"/>
                      <w:snapToGrid w:val="0"/>
                      <w:sz w:val="21"/>
                      <w:szCs w:val="21"/>
                      <w:shd w:val="clear" w:color="auto" w:fill="FFFFFF"/>
                    </w:rPr>
                    <w:t>74-78</w:t>
                  </w:r>
                  <w:r>
                    <w:rPr>
                      <w:rFonts w:eastAsia="Helvetica" w:hint="eastAsia"/>
                      <w:snapToGrid w:val="0"/>
                      <w:sz w:val="21"/>
                      <w:szCs w:val="21"/>
                      <w:shd w:val="clear" w:color="auto" w:fill="FFFFFF"/>
                    </w:rPr>
                    <w:t>℃</w:t>
                  </w:r>
                  <w:r>
                    <w:rPr>
                      <w:rFonts w:eastAsia="Helvetica" w:hint="eastAsia"/>
                      <w:snapToGrid w:val="0"/>
                      <w:sz w:val="21"/>
                      <w:szCs w:val="21"/>
                      <w:shd w:val="clear" w:color="auto" w:fill="FFFFFF"/>
                    </w:rPr>
                    <w:t>(lit.)</w:t>
                  </w:r>
                </w:p>
                <w:p w:rsidR="00C27E7A" w:rsidRDefault="009B00CC">
                  <w:pPr>
                    <w:pStyle w:val="2"/>
                    <w:spacing w:line="240" w:lineRule="auto"/>
                    <w:outlineLvl w:val="1"/>
                    <w:rPr>
                      <w:rFonts w:eastAsia="Helvetica"/>
                      <w:snapToGrid w:val="0"/>
                      <w:sz w:val="21"/>
                      <w:szCs w:val="21"/>
                      <w:shd w:val="clear" w:color="auto" w:fill="FFFFFF"/>
                    </w:rPr>
                  </w:pPr>
                  <w:r>
                    <w:rPr>
                      <w:rFonts w:eastAsia="Helvetica" w:hint="eastAsia"/>
                      <w:snapToGrid w:val="0"/>
                      <w:sz w:val="21"/>
                      <w:szCs w:val="21"/>
                      <w:shd w:val="clear" w:color="auto" w:fill="FFFFFF"/>
                    </w:rPr>
                    <w:t>沸点：</w:t>
                  </w:r>
                  <w:r>
                    <w:rPr>
                      <w:rFonts w:eastAsia="Helvetica" w:hint="eastAsia"/>
                      <w:snapToGrid w:val="0"/>
                      <w:sz w:val="21"/>
                      <w:szCs w:val="21"/>
                      <w:shd w:val="clear" w:color="auto" w:fill="FFFFFF"/>
                    </w:rPr>
                    <w:t>253</w:t>
                  </w:r>
                  <w:r>
                    <w:rPr>
                      <w:rFonts w:eastAsia="Helvetica" w:hint="eastAsia"/>
                      <w:snapToGrid w:val="0"/>
                      <w:sz w:val="21"/>
                      <w:szCs w:val="21"/>
                      <w:shd w:val="clear" w:color="auto" w:fill="FFFFFF"/>
                    </w:rPr>
                    <w:t>℃</w:t>
                  </w:r>
                  <w:r>
                    <w:rPr>
                      <w:rFonts w:eastAsia="Helvetica" w:hint="eastAsia"/>
                      <w:snapToGrid w:val="0"/>
                      <w:sz w:val="21"/>
                      <w:szCs w:val="21"/>
                      <w:shd w:val="clear" w:color="auto" w:fill="FFFFFF"/>
                    </w:rPr>
                    <w:t>at760mmHg</w:t>
                  </w:r>
                </w:p>
                <w:p w:rsidR="00C27E7A" w:rsidRDefault="009B00CC">
                  <w:pPr>
                    <w:pStyle w:val="2"/>
                    <w:spacing w:line="240" w:lineRule="auto"/>
                    <w:outlineLvl w:val="1"/>
                    <w:rPr>
                      <w:b/>
                      <w:bCs/>
                      <w:sz w:val="21"/>
                      <w:szCs w:val="21"/>
                    </w:rPr>
                  </w:pPr>
                  <w:r>
                    <w:rPr>
                      <w:rFonts w:eastAsia="Helvetica" w:hint="eastAsia"/>
                      <w:snapToGrid w:val="0"/>
                      <w:sz w:val="21"/>
                      <w:szCs w:val="21"/>
                      <w:shd w:val="clear" w:color="auto" w:fill="FFFFFF"/>
                    </w:rPr>
                    <w:t>外观：白色至灰白色结晶粉末</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widowControl/>
                    <w:jc w:val="center"/>
                    <w:textAlignment w:val="center"/>
                    <w:rPr>
                      <w:b/>
                      <w:bCs/>
                      <w:szCs w:val="21"/>
                    </w:rPr>
                  </w:pPr>
                  <w:r>
                    <w:rPr>
                      <w:snapToGrid w:val="0"/>
                      <w:kern w:val="0"/>
                      <w:szCs w:val="21"/>
                      <w:lang w:bidi="ar"/>
                    </w:rPr>
                    <w:t>棕榈酸</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shd w:val="clear" w:color="auto" w:fill="FFFFFF"/>
                    </w:rPr>
                    <w:t>C</w:t>
                  </w:r>
                  <w:r>
                    <w:rPr>
                      <w:rFonts w:ascii="Times New Roman" w:hAnsi="Times New Roman" w:cs="Times New Roman"/>
                      <w:snapToGrid w:val="0"/>
                      <w:sz w:val="21"/>
                      <w:szCs w:val="21"/>
                      <w:shd w:val="clear" w:color="auto" w:fill="FFFFFF"/>
                      <w:vertAlign w:val="subscript"/>
                    </w:rPr>
                    <w:t>16</w:t>
                  </w:r>
                  <w:r>
                    <w:rPr>
                      <w:rFonts w:ascii="Times New Roman" w:hAnsi="Times New Roman" w:cs="Times New Roman"/>
                      <w:snapToGrid w:val="0"/>
                      <w:sz w:val="21"/>
                      <w:szCs w:val="21"/>
                      <w:shd w:val="clear" w:color="auto" w:fill="FFFFFF"/>
                    </w:rPr>
                    <w:t>H</w:t>
                  </w:r>
                  <w:r>
                    <w:rPr>
                      <w:rFonts w:ascii="Times New Roman" w:hAnsi="Times New Roman" w:cs="Times New Roman"/>
                      <w:snapToGrid w:val="0"/>
                      <w:sz w:val="21"/>
                      <w:szCs w:val="21"/>
                      <w:shd w:val="clear" w:color="auto" w:fill="FFFFFF"/>
                      <w:vertAlign w:val="subscript"/>
                    </w:rPr>
                    <w:t>32</w:t>
                  </w:r>
                  <w:r>
                    <w:rPr>
                      <w:rFonts w:ascii="Times New Roman" w:hAnsi="Times New Roman" w:cs="Times New Roman"/>
                      <w:snapToGrid w:val="0"/>
                      <w:sz w:val="21"/>
                      <w:szCs w:val="21"/>
                      <w:shd w:val="clear" w:color="auto" w:fill="FFFFFF"/>
                    </w:rPr>
                    <w:t>O</w:t>
                  </w:r>
                  <w:r>
                    <w:rPr>
                      <w:rFonts w:ascii="Times New Roman" w:hAnsi="Times New Roman" w:cs="Times New Roman"/>
                      <w:snapToGrid w:val="0"/>
                      <w:sz w:val="21"/>
                      <w:szCs w:val="21"/>
                      <w:shd w:val="clear" w:color="auto" w:fill="FFFFFF"/>
                      <w:vertAlign w:val="subscript"/>
                    </w:rPr>
                    <w:t>2</w:t>
                  </w:r>
                </w:p>
              </w:tc>
              <w:tc>
                <w:tcPr>
                  <w:tcW w:w="2895" w:type="dxa"/>
                  <w:tcBorders>
                    <w:tl2br w:val="nil"/>
                    <w:tr2bl w:val="nil"/>
                  </w:tcBorders>
                  <w:vAlign w:val="center"/>
                </w:tcPr>
                <w:p w:rsidR="00C27E7A" w:rsidRDefault="009B00CC">
                  <w:pPr>
                    <w:pStyle w:val="2"/>
                    <w:spacing w:line="240" w:lineRule="auto"/>
                    <w:outlineLvl w:val="1"/>
                    <w:rPr>
                      <w:rFonts w:eastAsia="Helvetica"/>
                      <w:snapToGrid w:val="0"/>
                      <w:sz w:val="21"/>
                      <w:szCs w:val="21"/>
                      <w:shd w:val="clear" w:color="auto" w:fill="FFFFFF"/>
                      <w:vertAlign w:val="superscript"/>
                    </w:rPr>
                  </w:pPr>
                  <w:r>
                    <w:rPr>
                      <w:rFonts w:eastAsia="Helvetica" w:hint="eastAsia"/>
                      <w:snapToGrid w:val="0"/>
                      <w:sz w:val="21"/>
                      <w:szCs w:val="21"/>
                      <w:shd w:val="clear" w:color="auto" w:fill="FFFFFF"/>
                    </w:rPr>
                    <w:t>密度：</w:t>
                  </w:r>
                  <w:r>
                    <w:rPr>
                      <w:rFonts w:eastAsia="Helvetica" w:hint="eastAsia"/>
                      <w:snapToGrid w:val="0"/>
                      <w:sz w:val="21"/>
                      <w:szCs w:val="21"/>
                      <w:shd w:val="clear" w:color="auto" w:fill="FFFFFF"/>
                    </w:rPr>
                    <w:t>0.853g/cm</w:t>
                  </w:r>
                  <w:r>
                    <w:rPr>
                      <w:rFonts w:eastAsia="Helvetica" w:hint="eastAsia"/>
                      <w:snapToGrid w:val="0"/>
                      <w:sz w:val="21"/>
                      <w:szCs w:val="21"/>
                      <w:shd w:val="clear" w:color="auto" w:fill="FFFFFF"/>
                      <w:vertAlign w:val="superscript"/>
                    </w:rPr>
                    <w:t>3</w:t>
                  </w:r>
                </w:p>
                <w:p w:rsidR="00C27E7A" w:rsidRDefault="009B00CC">
                  <w:pPr>
                    <w:pStyle w:val="2"/>
                    <w:spacing w:line="240" w:lineRule="auto"/>
                    <w:outlineLvl w:val="1"/>
                    <w:rPr>
                      <w:rFonts w:eastAsia="Helvetica"/>
                      <w:snapToGrid w:val="0"/>
                      <w:sz w:val="21"/>
                      <w:szCs w:val="21"/>
                      <w:shd w:val="clear" w:color="auto" w:fill="FFFFFF"/>
                    </w:rPr>
                  </w:pPr>
                  <w:r>
                    <w:rPr>
                      <w:rFonts w:eastAsia="Helvetica" w:hint="eastAsia"/>
                      <w:snapToGrid w:val="0"/>
                      <w:sz w:val="21"/>
                      <w:szCs w:val="21"/>
                      <w:shd w:val="clear" w:color="auto" w:fill="FFFFFF"/>
                    </w:rPr>
                    <w:t>熔点：</w:t>
                  </w:r>
                  <w:r>
                    <w:rPr>
                      <w:rFonts w:eastAsia="Helvetica" w:hint="eastAsia"/>
                      <w:snapToGrid w:val="0"/>
                      <w:sz w:val="21"/>
                      <w:szCs w:val="21"/>
                      <w:shd w:val="clear" w:color="auto" w:fill="FFFFFF"/>
                    </w:rPr>
                    <w:t>61-62.5</w:t>
                  </w:r>
                  <w:r>
                    <w:rPr>
                      <w:rFonts w:eastAsia="Helvetica" w:hint="eastAsia"/>
                      <w:snapToGrid w:val="0"/>
                      <w:sz w:val="21"/>
                      <w:szCs w:val="21"/>
                      <w:shd w:val="clear" w:color="auto" w:fill="FFFFFF"/>
                    </w:rPr>
                    <w:t>℃</w:t>
                  </w:r>
                </w:p>
                <w:p w:rsidR="00C27E7A" w:rsidRDefault="009B00CC">
                  <w:pPr>
                    <w:pStyle w:val="2"/>
                    <w:spacing w:line="240" w:lineRule="auto"/>
                    <w:outlineLvl w:val="1"/>
                    <w:rPr>
                      <w:rFonts w:eastAsia="Helvetica"/>
                      <w:snapToGrid w:val="0"/>
                      <w:sz w:val="21"/>
                      <w:szCs w:val="21"/>
                      <w:shd w:val="clear" w:color="auto" w:fill="FFFFFF"/>
                    </w:rPr>
                  </w:pPr>
                  <w:r>
                    <w:rPr>
                      <w:rFonts w:eastAsia="Helvetica" w:hint="eastAsia"/>
                      <w:snapToGrid w:val="0"/>
                      <w:sz w:val="21"/>
                      <w:szCs w:val="21"/>
                      <w:shd w:val="clear" w:color="auto" w:fill="FFFFFF"/>
                    </w:rPr>
                    <w:t>沸点：</w:t>
                  </w:r>
                  <w:r>
                    <w:rPr>
                      <w:rFonts w:eastAsia="Helvetica" w:hint="eastAsia"/>
                      <w:snapToGrid w:val="0"/>
                      <w:sz w:val="21"/>
                      <w:szCs w:val="21"/>
                      <w:shd w:val="clear" w:color="auto" w:fill="FFFFFF"/>
                    </w:rPr>
                    <w:t>340.6</w:t>
                  </w:r>
                  <w:r>
                    <w:rPr>
                      <w:rFonts w:eastAsia="Helvetica" w:hint="eastAsia"/>
                      <w:snapToGrid w:val="0"/>
                      <w:sz w:val="21"/>
                      <w:szCs w:val="21"/>
                      <w:shd w:val="clear" w:color="auto" w:fill="FFFFFF"/>
                    </w:rPr>
                    <w:t>℃</w:t>
                  </w:r>
                </w:p>
                <w:p w:rsidR="00C27E7A" w:rsidRDefault="009B00CC">
                  <w:pPr>
                    <w:pStyle w:val="2"/>
                    <w:spacing w:line="240" w:lineRule="auto"/>
                    <w:outlineLvl w:val="1"/>
                    <w:rPr>
                      <w:rFonts w:eastAsia="Helvetica"/>
                      <w:snapToGrid w:val="0"/>
                      <w:sz w:val="21"/>
                      <w:szCs w:val="21"/>
                      <w:shd w:val="clear" w:color="auto" w:fill="FFFFFF"/>
                    </w:rPr>
                  </w:pPr>
                  <w:r>
                    <w:rPr>
                      <w:rFonts w:eastAsia="Helvetica" w:hint="eastAsia"/>
                      <w:snapToGrid w:val="0"/>
                      <w:sz w:val="21"/>
                      <w:szCs w:val="21"/>
                      <w:shd w:val="clear" w:color="auto" w:fill="FFFFFF"/>
                    </w:rPr>
                    <w:t>外观：白色带珠光的鳞片</w:t>
                  </w:r>
                </w:p>
                <w:p w:rsidR="00C27E7A" w:rsidRDefault="009B00CC">
                  <w:pPr>
                    <w:rPr>
                      <w:b/>
                      <w:bCs/>
                      <w:szCs w:val="21"/>
                    </w:rPr>
                  </w:pPr>
                  <w:r>
                    <w:rPr>
                      <w:rFonts w:hint="eastAsia"/>
                      <w:snapToGrid w:val="0"/>
                      <w:szCs w:val="21"/>
                    </w:rPr>
                    <w:t>溶解度：不溶于水，溶于乙醇，易溶于乙醚、氯仿和醋酸</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autoSpaceDE w:val="0"/>
                    <w:autoSpaceDN w:val="0"/>
                    <w:adjustRightInd w:val="0"/>
                    <w:snapToGrid w:val="0"/>
                    <w:rPr>
                      <w:rFonts w:eastAsia="Helvetica"/>
                      <w:snapToGrid w:val="0"/>
                      <w:szCs w:val="21"/>
                      <w:shd w:val="clear" w:color="auto" w:fill="FFFFFF"/>
                    </w:rPr>
                  </w:pPr>
                  <w:r>
                    <w:rPr>
                      <w:rFonts w:eastAsia="Helvetica" w:hint="eastAsia"/>
                      <w:snapToGrid w:val="0"/>
                      <w:szCs w:val="21"/>
                      <w:shd w:val="clear" w:color="auto" w:fill="FFFFFF"/>
                    </w:rPr>
                    <w:t>大鼠经口</w:t>
                  </w:r>
                  <w:r>
                    <w:rPr>
                      <w:rFonts w:eastAsia="Helvetica" w:hint="eastAsia"/>
                      <w:snapToGrid w:val="0"/>
                      <w:szCs w:val="21"/>
                      <w:shd w:val="clear" w:color="auto" w:fill="FFFFFF"/>
                    </w:rPr>
                    <w:t>LD50</w:t>
                  </w:r>
                  <w:r>
                    <w:rPr>
                      <w:rFonts w:eastAsia="Helvetica" w:hint="eastAsia"/>
                      <w:snapToGrid w:val="0"/>
                      <w:szCs w:val="21"/>
                      <w:shd w:val="clear" w:color="auto" w:fill="FFFFFF"/>
                    </w:rPr>
                    <w:t>：＞</w:t>
                  </w:r>
                  <w:r>
                    <w:rPr>
                      <w:rFonts w:eastAsia="Helvetica" w:hint="eastAsia"/>
                      <w:snapToGrid w:val="0"/>
                      <w:szCs w:val="21"/>
                      <w:shd w:val="clear" w:color="auto" w:fill="FFFFFF"/>
                    </w:rPr>
                    <w:t>10mg/kg</w:t>
                  </w:r>
                  <w:r>
                    <w:rPr>
                      <w:rFonts w:eastAsia="Helvetica" w:hint="eastAsia"/>
                      <w:snapToGrid w:val="0"/>
                      <w:szCs w:val="21"/>
                      <w:shd w:val="clear" w:color="auto" w:fill="FFFFFF"/>
                    </w:rPr>
                    <w:t>；</w:t>
                  </w:r>
                </w:p>
                <w:p w:rsidR="00C27E7A" w:rsidRDefault="009B00CC">
                  <w:pPr>
                    <w:widowControl/>
                    <w:autoSpaceDE w:val="0"/>
                    <w:autoSpaceDN w:val="0"/>
                    <w:adjustRightInd w:val="0"/>
                    <w:snapToGrid w:val="0"/>
                    <w:rPr>
                      <w:b/>
                      <w:bCs/>
                      <w:szCs w:val="21"/>
                    </w:rPr>
                  </w:pPr>
                  <w:r>
                    <w:rPr>
                      <w:rFonts w:eastAsia="Helvetica" w:hint="eastAsia"/>
                      <w:snapToGrid w:val="0"/>
                      <w:szCs w:val="21"/>
                      <w:shd w:val="clear" w:color="auto" w:fill="FFFFFF"/>
                    </w:rPr>
                    <w:t>小鼠静脉</w:t>
                  </w:r>
                  <w:r>
                    <w:rPr>
                      <w:rFonts w:eastAsia="Helvetica" w:hint="eastAsia"/>
                      <w:snapToGrid w:val="0"/>
                      <w:szCs w:val="21"/>
                      <w:shd w:val="clear" w:color="auto" w:fill="FFFFFF"/>
                    </w:rPr>
                    <w:t>LC50</w:t>
                  </w:r>
                  <w:r>
                    <w:rPr>
                      <w:rFonts w:eastAsia="Helvetica" w:hint="eastAsia"/>
                      <w:snapToGrid w:val="0"/>
                      <w:szCs w:val="21"/>
                      <w:shd w:val="clear" w:color="auto" w:fill="FFFFFF"/>
                    </w:rPr>
                    <w:t>：</w:t>
                  </w:r>
                  <w:r>
                    <w:rPr>
                      <w:rFonts w:eastAsia="Helvetica" w:hint="eastAsia"/>
                      <w:snapToGrid w:val="0"/>
                      <w:szCs w:val="21"/>
                      <w:shd w:val="clear" w:color="auto" w:fill="FFFFFF"/>
                    </w:rPr>
                    <w:t>57mg/kg</w:t>
                  </w:r>
                </w:p>
              </w:tc>
            </w:tr>
            <w:tr w:rsidR="00C27E7A">
              <w:trPr>
                <w:trHeight w:val="340"/>
              </w:trPr>
              <w:tc>
                <w:tcPr>
                  <w:tcW w:w="907" w:type="dxa"/>
                  <w:tcBorders>
                    <w:tl2br w:val="nil"/>
                    <w:tr2bl w:val="nil"/>
                  </w:tcBorders>
                  <w:vAlign w:val="center"/>
                </w:tcPr>
                <w:p w:rsidR="00C27E7A" w:rsidRDefault="009B00CC">
                  <w:pPr>
                    <w:widowControl/>
                    <w:jc w:val="center"/>
                    <w:textAlignment w:val="center"/>
                    <w:rPr>
                      <w:b/>
                      <w:bCs/>
                      <w:szCs w:val="21"/>
                    </w:rPr>
                  </w:pPr>
                  <w:r>
                    <w:rPr>
                      <w:snapToGrid w:val="0"/>
                      <w:kern w:val="0"/>
                      <w:szCs w:val="21"/>
                      <w:lang w:bidi="ar"/>
                    </w:rPr>
                    <w:t>(R)-(+)-1-(1-</w:t>
                  </w:r>
                  <w:r>
                    <w:rPr>
                      <w:snapToGrid w:val="0"/>
                      <w:kern w:val="0"/>
                      <w:szCs w:val="21"/>
                      <w:lang w:bidi="ar"/>
                    </w:rPr>
                    <w:t>萘基</w:t>
                  </w:r>
                  <w:r>
                    <w:rPr>
                      <w:snapToGrid w:val="0"/>
                      <w:kern w:val="0"/>
                      <w:szCs w:val="21"/>
                      <w:lang w:bidi="ar"/>
                    </w:rPr>
                    <w:t>)</w:t>
                  </w:r>
                  <w:r>
                    <w:rPr>
                      <w:snapToGrid w:val="0"/>
                      <w:kern w:val="0"/>
                      <w:szCs w:val="21"/>
                      <w:lang w:bidi="ar"/>
                    </w:rPr>
                    <w:t>乙胺</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C</w:t>
                  </w:r>
                  <w:r>
                    <w:rPr>
                      <w:rFonts w:ascii="Times New Roman" w:eastAsia="Helvetica" w:hAnsi="Times New Roman" w:cs="Times New Roman"/>
                      <w:snapToGrid w:val="0"/>
                      <w:sz w:val="21"/>
                      <w:szCs w:val="21"/>
                      <w:shd w:val="clear" w:color="auto" w:fill="FFFFFF"/>
                      <w:vertAlign w:val="subscript"/>
                    </w:rPr>
                    <w:t>12</w:t>
                  </w:r>
                  <w:r>
                    <w:rPr>
                      <w:rFonts w:ascii="Times New Roman" w:eastAsia="Helvetica" w:hAnsi="Times New Roman" w:cs="Times New Roman"/>
                      <w:snapToGrid w:val="0"/>
                      <w:sz w:val="21"/>
                      <w:szCs w:val="21"/>
                      <w:shd w:val="clear" w:color="auto" w:fill="FFFFFF"/>
                    </w:rPr>
                    <w:t>H</w:t>
                  </w:r>
                  <w:r>
                    <w:rPr>
                      <w:rFonts w:ascii="Times New Roman" w:eastAsia="Helvetica" w:hAnsi="Times New Roman" w:cs="Times New Roman"/>
                      <w:snapToGrid w:val="0"/>
                      <w:sz w:val="21"/>
                      <w:szCs w:val="21"/>
                      <w:shd w:val="clear" w:color="auto" w:fill="FFFFFF"/>
                      <w:vertAlign w:val="subscript"/>
                    </w:rPr>
                    <w:t>13</w:t>
                  </w:r>
                  <w:r>
                    <w:rPr>
                      <w:rFonts w:ascii="Times New Roman" w:eastAsia="Helvetica" w:hAnsi="Times New Roman" w:cs="Times New Roman"/>
                      <w:snapToGrid w:val="0"/>
                      <w:sz w:val="21"/>
                      <w:szCs w:val="21"/>
                      <w:shd w:val="clear" w:color="auto" w:fill="FFFFFF"/>
                    </w:rPr>
                    <w:t>N</w:t>
                  </w:r>
                </w:p>
              </w:tc>
              <w:tc>
                <w:tcPr>
                  <w:tcW w:w="2895" w:type="dxa"/>
                  <w:tcBorders>
                    <w:tl2br w:val="nil"/>
                    <w:tr2bl w:val="nil"/>
                  </w:tcBorders>
                  <w:vAlign w:val="center"/>
                </w:tcPr>
                <w:p w:rsidR="00C27E7A" w:rsidRDefault="009B00CC">
                  <w:pPr>
                    <w:pStyle w:val="2"/>
                    <w:spacing w:line="240" w:lineRule="auto"/>
                    <w:outlineLvl w:val="1"/>
                    <w:rPr>
                      <w:rFonts w:eastAsia="Helvetica"/>
                      <w:snapToGrid w:val="0"/>
                      <w:sz w:val="21"/>
                      <w:szCs w:val="21"/>
                      <w:shd w:val="clear" w:color="auto" w:fill="FFFFFF"/>
                    </w:rPr>
                  </w:pPr>
                  <w:r>
                    <w:rPr>
                      <w:rFonts w:hint="eastAsia"/>
                      <w:snapToGrid w:val="0"/>
                      <w:sz w:val="21"/>
                      <w:szCs w:val="21"/>
                      <w:shd w:val="clear" w:color="auto" w:fill="FFFFFF"/>
                    </w:rPr>
                    <w:t>外观</w:t>
                  </w:r>
                  <w:r>
                    <w:rPr>
                      <w:rFonts w:eastAsia="Helvetica" w:hint="eastAsia"/>
                      <w:snapToGrid w:val="0"/>
                      <w:sz w:val="21"/>
                      <w:szCs w:val="21"/>
                      <w:shd w:val="clear" w:color="auto" w:fill="FFFFFF"/>
                    </w:rPr>
                    <w:t>：淡黄色至棕色透明液体</w:t>
                  </w:r>
                </w:p>
                <w:p w:rsidR="00C27E7A" w:rsidRDefault="009B00CC">
                  <w:pPr>
                    <w:pStyle w:val="2"/>
                    <w:spacing w:line="240" w:lineRule="auto"/>
                    <w:outlineLvl w:val="1"/>
                    <w:rPr>
                      <w:rFonts w:eastAsia="Helvetica"/>
                      <w:snapToGrid w:val="0"/>
                      <w:sz w:val="21"/>
                      <w:szCs w:val="21"/>
                      <w:shd w:val="clear" w:color="auto" w:fill="FFFFFF"/>
                    </w:rPr>
                  </w:pPr>
                  <w:r>
                    <w:rPr>
                      <w:rFonts w:eastAsia="Helvetica" w:hint="eastAsia"/>
                      <w:snapToGrid w:val="0"/>
                      <w:sz w:val="21"/>
                      <w:szCs w:val="21"/>
                      <w:shd w:val="clear" w:color="auto" w:fill="FFFFFF"/>
                    </w:rPr>
                    <w:t>密度：</w:t>
                  </w:r>
                  <w:r>
                    <w:rPr>
                      <w:rFonts w:eastAsia="Helvetica" w:hint="eastAsia"/>
                      <w:snapToGrid w:val="0"/>
                      <w:sz w:val="21"/>
                      <w:szCs w:val="21"/>
                      <w:shd w:val="clear" w:color="auto" w:fill="FFFFFF"/>
                    </w:rPr>
                    <w:t>1.067</w:t>
                  </w:r>
                  <w:r>
                    <w:rPr>
                      <w:rFonts w:eastAsia="Helvetica"/>
                      <w:snapToGrid w:val="0"/>
                      <w:sz w:val="21"/>
                      <w:szCs w:val="21"/>
                      <w:shd w:val="clear" w:color="auto" w:fill="FFFFFF"/>
                    </w:rPr>
                    <w:t>g/cm³</w:t>
                  </w:r>
                </w:p>
                <w:p w:rsidR="00C27E7A" w:rsidRDefault="009B00CC">
                  <w:pPr>
                    <w:pStyle w:val="2"/>
                    <w:spacing w:line="240" w:lineRule="auto"/>
                    <w:outlineLvl w:val="1"/>
                    <w:rPr>
                      <w:b/>
                      <w:bCs/>
                      <w:sz w:val="21"/>
                      <w:szCs w:val="21"/>
                    </w:rPr>
                  </w:pPr>
                  <w:r>
                    <w:rPr>
                      <w:rFonts w:eastAsia="Helvetica" w:hint="eastAsia"/>
                      <w:snapToGrid w:val="0"/>
                      <w:sz w:val="21"/>
                      <w:szCs w:val="21"/>
                      <w:shd w:val="clear" w:color="auto" w:fill="FFFFFF"/>
                    </w:rPr>
                    <w:t>沸点：</w:t>
                  </w:r>
                  <w:r>
                    <w:rPr>
                      <w:rFonts w:eastAsia="Helvetica" w:hint="eastAsia"/>
                      <w:snapToGrid w:val="0"/>
                      <w:sz w:val="21"/>
                      <w:szCs w:val="21"/>
                      <w:shd w:val="clear" w:color="auto" w:fill="FFFFFF"/>
                    </w:rPr>
                    <w:t>153</w:t>
                  </w:r>
                  <w:r>
                    <w:rPr>
                      <w:rFonts w:eastAsia="Helvetica" w:hint="eastAsia"/>
                      <w:snapToGrid w:val="0"/>
                      <w:sz w:val="21"/>
                      <w:szCs w:val="21"/>
                      <w:shd w:val="clear" w:color="auto" w:fill="FFFFFF"/>
                    </w:rPr>
                    <w:t>℃</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widowControl/>
                    <w:jc w:val="center"/>
                    <w:textAlignment w:val="center"/>
                    <w:rPr>
                      <w:b/>
                      <w:bCs/>
                      <w:szCs w:val="21"/>
                    </w:rPr>
                  </w:pPr>
                  <w:r>
                    <w:rPr>
                      <w:snapToGrid w:val="0"/>
                      <w:kern w:val="0"/>
                      <w:szCs w:val="21"/>
                      <w:lang w:bidi="ar"/>
                    </w:rPr>
                    <w:t>硼氢化钠</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NaBH</w:t>
                  </w:r>
                  <w:r>
                    <w:rPr>
                      <w:rFonts w:ascii="Times New Roman" w:eastAsia="Helvetica" w:hAnsi="Times New Roman" w:cs="Times New Roman"/>
                      <w:snapToGrid w:val="0"/>
                      <w:sz w:val="21"/>
                      <w:szCs w:val="21"/>
                      <w:shd w:val="clear" w:color="auto" w:fill="FFFFFF"/>
                      <w:vertAlign w:val="subscript"/>
                    </w:rPr>
                    <w:t>4</w:t>
                  </w:r>
                </w:p>
              </w:tc>
              <w:tc>
                <w:tcPr>
                  <w:tcW w:w="2895" w:type="dxa"/>
                  <w:tcBorders>
                    <w:tl2br w:val="nil"/>
                    <w:tr2bl w:val="nil"/>
                  </w:tcBorders>
                  <w:vAlign w:val="center"/>
                </w:tcPr>
                <w:p w:rsidR="00C27E7A" w:rsidRDefault="009B00CC">
                  <w:pPr>
                    <w:pStyle w:val="2"/>
                    <w:spacing w:line="240" w:lineRule="auto"/>
                    <w:outlineLvl w:val="1"/>
                    <w:rPr>
                      <w:rFonts w:eastAsia="Helvetica"/>
                      <w:snapToGrid w:val="0"/>
                      <w:sz w:val="21"/>
                      <w:szCs w:val="21"/>
                      <w:shd w:val="clear" w:color="auto" w:fill="FFFFFF"/>
                    </w:rPr>
                  </w:pPr>
                  <w:r>
                    <w:rPr>
                      <w:rFonts w:eastAsia="Helvetica"/>
                      <w:snapToGrid w:val="0"/>
                      <w:sz w:val="21"/>
                      <w:szCs w:val="21"/>
                      <w:shd w:val="clear" w:color="auto" w:fill="FFFFFF"/>
                    </w:rPr>
                    <w:t>沸点</w:t>
                  </w:r>
                  <w:r>
                    <w:rPr>
                      <w:snapToGrid w:val="0"/>
                      <w:sz w:val="21"/>
                      <w:szCs w:val="21"/>
                      <w:shd w:val="clear" w:color="auto" w:fill="FFFFFF"/>
                    </w:rPr>
                    <w:t>：</w:t>
                  </w:r>
                  <w:r>
                    <w:rPr>
                      <w:rFonts w:eastAsia="Helvetica"/>
                      <w:snapToGrid w:val="0"/>
                      <w:sz w:val="21"/>
                      <w:szCs w:val="21"/>
                      <w:shd w:val="clear" w:color="auto" w:fill="FFFFFF"/>
                    </w:rPr>
                    <w:t>500℃</w:t>
                  </w:r>
                  <w:r>
                    <w:rPr>
                      <w:rFonts w:eastAsia="Helvetica"/>
                      <w:snapToGrid w:val="0"/>
                      <w:sz w:val="21"/>
                      <w:szCs w:val="21"/>
                      <w:shd w:val="clear" w:color="auto" w:fill="FFFFFF"/>
                    </w:rPr>
                    <w:t>（分解）</w:t>
                  </w:r>
                </w:p>
                <w:p w:rsidR="00C27E7A" w:rsidRDefault="009B00CC">
                  <w:pPr>
                    <w:pStyle w:val="2"/>
                    <w:spacing w:line="240" w:lineRule="auto"/>
                    <w:outlineLvl w:val="1"/>
                    <w:rPr>
                      <w:rFonts w:eastAsia="Helvetica"/>
                      <w:snapToGrid w:val="0"/>
                      <w:sz w:val="21"/>
                      <w:szCs w:val="21"/>
                      <w:shd w:val="clear" w:color="auto" w:fill="FFFFFF"/>
                    </w:rPr>
                  </w:pPr>
                  <w:r>
                    <w:rPr>
                      <w:rFonts w:eastAsia="Helvetica"/>
                      <w:snapToGrid w:val="0"/>
                      <w:sz w:val="21"/>
                      <w:szCs w:val="21"/>
                      <w:shd w:val="clear" w:color="auto" w:fill="FFFFFF"/>
                    </w:rPr>
                    <w:t>水溶性</w:t>
                  </w:r>
                  <w:r>
                    <w:rPr>
                      <w:snapToGrid w:val="0"/>
                      <w:sz w:val="21"/>
                      <w:szCs w:val="21"/>
                      <w:shd w:val="clear" w:color="auto" w:fill="FFFFFF"/>
                    </w:rPr>
                    <w:t>：</w:t>
                  </w:r>
                  <w:r>
                    <w:rPr>
                      <w:rFonts w:eastAsia="Helvetica"/>
                      <w:snapToGrid w:val="0"/>
                      <w:sz w:val="21"/>
                      <w:szCs w:val="21"/>
                      <w:shd w:val="clear" w:color="auto" w:fill="FFFFFF"/>
                    </w:rPr>
                    <w:t>550g/L(25ºC)</w:t>
                  </w:r>
                </w:p>
                <w:p w:rsidR="00C27E7A" w:rsidRDefault="009B00CC">
                  <w:pPr>
                    <w:pStyle w:val="2"/>
                    <w:spacing w:line="240" w:lineRule="auto"/>
                    <w:outlineLvl w:val="1"/>
                    <w:rPr>
                      <w:rFonts w:eastAsia="Helvetica"/>
                      <w:snapToGrid w:val="0"/>
                      <w:sz w:val="21"/>
                      <w:szCs w:val="21"/>
                      <w:shd w:val="clear" w:color="auto" w:fill="FFFFFF"/>
                    </w:rPr>
                  </w:pPr>
                  <w:r>
                    <w:rPr>
                      <w:rFonts w:eastAsia="Helvetica"/>
                      <w:snapToGrid w:val="0"/>
                      <w:sz w:val="21"/>
                      <w:szCs w:val="21"/>
                      <w:shd w:val="clear" w:color="auto" w:fill="FFFFFF"/>
                    </w:rPr>
                    <w:t>密度</w:t>
                  </w:r>
                  <w:r>
                    <w:rPr>
                      <w:snapToGrid w:val="0"/>
                      <w:sz w:val="21"/>
                      <w:szCs w:val="21"/>
                      <w:shd w:val="clear" w:color="auto" w:fill="FFFFFF"/>
                    </w:rPr>
                    <w:t>：</w:t>
                  </w:r>
                  <w:r>
                    <w:rPr>
                      <w:rFonts w:eastAsia="Helvetica"/>
                      <w:snapToGrid w:val="0"/>
                      <w:sz w:val="21"/>
                      <w:szCs w:val="21"/>
                      <w:shd w:val="clear" w:color="auto" w:fill="FFFFFF"/>
                    </w:rPr>
                    <w:t>1.07g/cm³</w:t>
                  </w:r>
                </w:p>
                <w:p w:rsidR="00C27E7A" w:rsidRDefault="009B00CC">
                  <w:pPr>
                    <w:pStyle w:val="2"/>
                    <w:spacing w:line="240" w:lineRule="auto"/>
                    <w:outlineLvl w:val="1"/>
                    <w:rPr>
                      <w:b/>
                      <w:bCs/>
                      <w:sz w:val="21"/>
                      <w:szCs w:val="21"/>
                    </w:rPr>
                  </w:pPr>
                  <w:r>
                    <w:rPr>
                      <w:rFonts w:eastAsia="Helvetica"/>
                      <w:snapToGrid w:val="0"/>
                      <w:sz w:val="21"/>
                      <w:szCs w:val="21"/>
                      <w:shd w:val="clear" w:color="auto" w:fill="FFFFFF"/>
                    </w:rPr>
                    <w:t>外观</w:t>
                  </w:r>
                  <w:r>
                    <w:rPr>
                      <w:snapToGrid w:val="0"/>
                      <w:sz w:val="21"/>
                      <w:szCs w:val="21"/>
                      <w:shd w:val="clear" w:color="auto" w:fill="FFFFFF"/>
                    </w:rPr>
                    <w:t>：</w:t>
                  </w:r>
                  <w:r>
                    <w:rPr>
                      <w:rFonts w:eastAsia="Helvetica"/>
                      <w:snapToGrid w:val="0"/>
                      <w:sz w:val="21"/>
                      <w:szCs w:val="21"/>
                      <w:shd w:val="clear" w:color="auto" w:fill="FFFFFF"/>
                    </w:rPr>
                    <w:t>白色至灰白色结晶性粉末</w:t>
                  </w:r>
                  <w:r>
                    <w:rPr>
                      <w:rFonts w:eastAsia="Helvetica"/>
                      <w:snapToGrid w:val="0"/>
                      <w:sz w:val="21"/>
                      <w:szCs w:val="21"/>
                      <w:shd w:val="clear" w:color="auto" w:fill="FFFFFF"/>
                    </w:rPr>
                    <w:t xml:space="preserve"> </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widowControl/>
                    <w:jc w:val="center"/>
                    <w:textAlignment w:val="center"/>
                    <w:rPr>
                      <w:b/>
                      <w:bCs/>
                      <w:szCs w:val="21"/>
                    </w:rPr>
                  </w:pPr>
                  <w:r>
                    <w:rPr>
                      <w:snapToGrid w:val="0"/>
                      <w:kern w:val="0"/>
                      <w:szCs w:val="21"/>
                      <w:lang w:bidi="ar"/>
                    </w:rPr>
                    <w:t>锌粉</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shd w:val="clear" w:color="auto" w:fill="FFFFFF"/>
                      <w:lang w:eastAsia="zh-CN"/>
                    </w:rPr>
                    <w:t>Zn</w:t>
                  </w:r>
                </w:p>
              </w:tc>
              <w:tc>
                <w:tcPr>
                  <w:tcW w:w="2895" w:type="dxa"/>
                  <w:tcBorders>
                    <w:tl2br w:val="nil"/>
                    <w:tr2bl w:val="nil"/>
                  </w:tcBorders>
                  <w:vAlign w:val="center"/>
                </w:tcPr>
                <w:p w:rsidR="00C27E7A" w:rsidRDefault="009B00CC">
                  <w:pPr>
                    <w:pStyle w:val="2"/>
                    <w:spacing w:line="240" w:lineRule="auto"/>
                    <w:outlineLvl w:val="1"/>
                    <w:rPr>
                      <w:rFonts w:eastAsia="Helvetica"/>
                      <w:snapToGrid w:val="0"/>
                      <w:sz w:val="21"/>
                      <w:szCs w:val="21"/>
                      <w:shd w:val="clear" w:color="auto" w:fill="FFFFFF"/>
                    </w:rPr>
                  </w:pPr>
                  <w:r>
                    <w:rPr>
                      <w:rFonts w:eastAsia="Helvetica"/>
                      <w:snapToGrid w:val="0"/>
                      <w:sz w:val="21"/>
                      <w:szCs w:val="21"/>
                      <w:shd w:val="clear" w:color="auto" w:fill="FFFFFF"/>
                    </w:rPr>
                    <w:t>熔点</w:t>
                  </w:r>
                  <w:r>
                    <w:rPr>
                      <w:snapToGrid w:val="0"/>
                      <w:sz w:val="21"/>
                      <w:szCs w:val="21"/>
                      <w:shd w:val="clear" w:color="auto" w:fill="FFFFFF"/>
                    </w:rPr>
                    <w:t>：</w:t>
                  </w:r>
                  <w:r>
                    <w:rPr>
                      <w:rFonts w:eastAsia="Helvetica"/>
                      <w:snapToGrid w:val="0"/>
                      <w:sz w:val="21"/>
                      <w:szCs w:val="21"/>
                      <w:shd w:val="clear" w:color="auto" w:fill="FFFFFF"/>
                    </w:rPr>
                    <w:t>419.53℃</w:t>
                  </w:r>
                </w:p>
                <w:p w:rsidR="00C27E7A" w:rsidRDefault="009B00CC">
                  <w:pPr>
                    <w:pStyle w:val="2"/>
                    <w:spacing w:line="240" w:lineRule="auto"/>
                    <w:outlineLvl w:val="1"/>
                    <w:rPr>
                      <w:rFonts w:eastAsia="Helvetica"/>
                      <w:snapToGrid w:val="0"/>
                      <w:sz w:val="21"/>
                      <w:szCs w:val="21"/>
                      <w:shd w:val="clear" w:color="auto" w:fill="FFFFFF"/>
                    </w:rPr>
                  </w:pPr>
                  <w:r>
                    <w:rPr>
                      <w:rFonts w:eastAsia="Helvetica"/>
                      <w:snapToGrid w:val="0"/>
                      <w:sz w:val="21"/>
                      <w:szCs w:val="21"/>
                      <w:shd w:val="clear" w:color="auto" w:fill="FFFFFF"/>
                    </w:rPr>
                    <w:lastRenderedPageBreak/>
                    <w:t>沸点</w:t>
                  </w:r>
                  <w:r>
                    <w:rPr>
                      <w:snapToGrid w:val="0"/>
                      <w:sz w:val="21"/>
                      <w:szCs w:val="21"/>
                      <w:shd w:val="clear" w:color="auto" w:fill="FFFFFF"/>
                    </w:rPr>
                    <w:t>：</w:t>
                  </w:r>
                  <w:r>
                    <w:rPr>
                      <w:rFonts w:eastAsia="Helvetica"/>
                      <w:snapToGrid w:val="0"/>
                      <w:sz w:val="21"/>
                      <w:szCs w:val="21"/>
                      <w:shd w:val="clear" w:color="auto" w:fill="FFFFFF"/>
                    </w:rPr>
                    <w:t>907℃</w:t>
                  </w:r>
                </w:p>
                <w:p w:rsidR="00C27E7A" w:rsidRDefault="009B00CC">
                  <w:pPr>
                    <w:pStyle w:val="2"/>
                    <w:spacing w:line="240" w:lineRule="auto"/>
                    <w:outlineLvl w:val="1"/>
                    <w:rPr>
                      <w:rFonts w:eastAsia="Helvetica"/>
                      <w:snapToGrid w:val="0"/>
                      <w:sz w:val="21"/>
                      <w:szCs w:val="21"/>
                      <w:shd w:val="clear" w:color="auto" w:fill="FFFFFF"/>
                    </w:rPr>
                  </w:pPr>
                  <w:r>
                    <w:rPr>
                      <w:rFonts w:eastAsia="Helvetica"/>
                      <w:snapToGrid w:val="0"/>
                      <w:sz w:val="21"/>
                      <w:szCs w:val="21"/>
                      <w:shd w:val="clear" w:color="auto" w:fill="FFFFFF"/>
                    </w:rPr>
                    <w:t>密度</w:t>
                  </w:r>
                  <w:r>
                    <w:rPr>
                      <w:snapToGrid w:val="0"/>
                      <w:sz w:val="21"/>
                      <w:szCs w:val="21"/>
                      <w:shd w:val="clear" w:color="auto" w:fill="FFFFFF"/>
                    </w:rPr>
                    <w:t>：</w:t>
                  </w:r>
                  <w:r>
                    <w:rPr>
                      <w:rFonts w:eastAsia="Helvetica"/>
                      <w:snapToGrid w:val="0"/>
                      <w:sz w:val="21"/>
                      <w:szCs w:val="21"/>
                      <w:shd w:val="clear" w:color="auto" w:fill="FFFFFF"/>
                    </w:rPr>
                    <w:t>7.14g/cm³</w:t>
                  </w:r>
                </w:p>
                <w:p w:rsidR="00C27E7A" w:rsidRDefault="009B00CC">
                  <w:pPr>
                    <w:pStyle w:val="2"/>
                    <w:spacing w:line="240" w:lineRule="auto"/>
                    <w:outlineLvl w:val="1"/>
                    <w:rPr>
                      <w:b/>
                      <w:bCs/>
                      <w:sz w:val="21"/>
                      <w:szCs w:val="21"/>
                    </w:rPr>
                  </w:pPr>
                  <w:r>
                    <w:rPr>
                      <w:rFonts w:eastAsia="Helvetica"/>
                      <w:snapToGrid w:val="0"/>
                      <w:sz w:val="21"/>
                      <w:szCs w:val="21"/>
                      <w:shd w:val="clear" w:color="auto" w:fill="FFFFFF"/>
                    </w:rPr>
                    <w:t>外观</w:t>
                  </w:r>
                  <w:r>
                    <w:rPr>
                      <w:snapToGrid w:val="0"/>
                      <w:sz w:val="21"/>
                      <w:szCs w:val="21"/>
                      <w:shd w:val="clear" w:color="auto" w:fill="FFFFFF"/>
                    </w:rPr>
                    <w:t>：</w:t>
                  </w:r>
                  <w:r>
                    <w:rPr>
                      <w:rFonts w:eastAsia="Helvetica"/>
                      <w:snapToGrid w:val="0"/>
                      <w:sz w:val="21"/>
                      <w:szCs w:val="21"/>
                      <w:shd w:val="clear" w:color="auto" w:fill="FFFFFF"/>
                    </w:rPr>
                    <w:t>常为浅灰色的细小粉末</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lastRenderedPageBreak/>
                    <w:t>/</w:t>
                  </w:r>
                </w:p>
              </w:tc>
              <w:tc>
                <w:tcPr>
                  <w:tcW w:w="1820"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widowControl/>
                    <w:jc w:val="center"/>
                    <w:textAlignment w:val="center"/>
                    <w:rPr>
                      <w:b/>
                      <w:bCs/>
                      <w:szCs w:val="21"/>
                    </w:rPr>
                  </w:pPr>
                  <w:r>
                    <w:rPr>
                      <w:snapToGrid w:val="0"/>
                      <w:kern w:val="0"/>
                      <w:szCs w:val="21"/>
                      <w:lang w:bidi="ar"/>
                    </w:rPr>
                    <w:lastRenderedPageBreak/>
                    <w:t>硝酸</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HNO</w:t>
                  </w:r>
                  <w:r>
                    <w:rPr>
                      <w:rFonts w:ascii="Times New Roman" w:eastAsia="Helvetica" w:hAnsi="Times New Roman" w:cs="Times New Roman"/>
                      <w:snapToGrid w:val="0"/>
                      <w:sz w:val="21"/>
                      <w:szCs w:val="21"/>
                      <w:shd w:val="clear" w:color="auto" w:fill="FFFFFF"/>
                      <w:vertAlign w:val="subscript"/>
                    </w:rPr>
                    <w:t>3</w:t>
                  </w:r>
                </w:p>
              </w:tc>
              <w:tc>
                <w:tcPr>
                  <w:tcW w:w="2895" w:type="dxa"/>
                  <w:tcBorders>
                    <w:tl2br w:val="nil"/>
                    <w:tr2bl w:val="nil"/>
                  </w:tcBorders>
                  <w:vAlign w:val="center"/>
                </w:tcPr>
                <w:p w:rsidR="00C27E7A" w:rsidRDefault="009B00CC">
                  <w:pPr>
                    <w:pStyle w:val="2"/>
                    <w:spacing w:line="240" w:lineRule="auto"/>
                    <w:outlineLvl w:val="1"/>
                    <w:rPr>
                      <w:rFonts w:eastAsia="Helvetica"/>
                      <w:snapToGrid w:val="0"/>
                      <w:sz w:val="21"/>
                      <w:szCs w:val="21"/>
                      <w:shd w:val="clear" w:color="auto" w:fill="FFFFFF"/>
                    </w:rPr>
                  </w:pPr>
                  <w:r>
                    <w:rPr>
                      <w:rFonts w:eastAsia="Helvetica"/>
                      <w:snapToGrid w:val="0"/>
                      <w:sz w:val="21"/>
                      <w:szCs w:val="21"/>
                      <w:shd w:val="clear" w:color="auto" w:fill="FFFFFF"/>
                    </w:rPr>
                    <w:t>熔点</w:t>
                  </w:r>
                  <w:r>
                    <w:rPr>
                      <w:snapToGrid w:val="0"/>
                      <w:sz w:val="21"/>
                      <w:szCs w:val="21"/>
                      <w:shd w:val="clear" w:color="auto" w:fill="FFFFFF"/>
                    </w:rPr>
                    <w:t>：</w:t>
                  </w:r>
                  <w:r>
                    <w:rPr>
                      <w:rFonts w:eastAsia="Helvetica"/>
                      <w:snapToGrid w:val="0"/>
                      <w:sz w:val="21"/>
                      <w:szCs w:val="21"/>
                      <w:shd w:val="clear" w:color="auto" w:fill="FFFFFF"/>
                    </w:rPr>
                    <w:t>-42℃</w:t>
                  </w:r>
                </w:p>
                <w:p w:rsidR="00C27E7A" w:rsidRDefault="009B00CC">
                  <w:pPr>
                    <w:pStyle w:val="2"/>
                    <w:spacing w:line="240" w:lineRule="auto"/>
                    <w:outlineLvl w:val="1"/>
                    <w:rPr>
                      <w:rFonts w:eastAsia="Helvetica"/>
                      <w:snapToGrid w:val="0"/>
                      <w:sz w:val="21"/>
                      <w:szCs w:val="21"/>
                      <w:shd w:val="clear" w:color="auto" w:fill="FFFFFF"/>
                    </w:rPr>
                  </w:pPr>
                  <w:r>
                    <w:rPr>
                      <w:rFonts w:eastAsia="Helvetica"/>
                      <w:snapToGrid w:val="0"/>
                      <w:sz w:val="21"/>
                      <w:szCs w:val="21"/>
                      <w:shd w:val="clear" w:color="auto" w:fill="FFFFFF"/>
                    </w:rPr>
                    <w:t>沸点</w:t>
                  </w:r>
                  <w:r>
                    <w:rPr>
                      <w:snapToGrid w:val="0"/>
                      <w:sz w:val="21"/>
                      <w:szCs w:val="21"/>
                      <w:shd w:val="clear" w:color="auto" w:fill="FFFFFF"/>
                    </w:rPr>
                    <w:t>：</w:t>
                  </w:r>
                  <w:r>
                    <w:rPr>
                      <w:rFonts w:eastAsia="Helvetica"/>
                      <w:snapToGrid w:val="0"/>
                      <w:sz w:val="21"/>
                      <w:szCs w:val="21"/>
                      <w:shd w:val="clear" w:color="auto" w:fill="FFFFFF"/>
                    </w:rPr>
                    <w:t>83℃</w:t>
                  </w:r>
                </w:p>
                <w:p w:rsidR="00C27E7A" w:rsidRDefault="009B00CC">
                  <w:pPr>
                    <w:pStyle w:val="2"/>
                    <w:spacing w:line="240" w:lineRule="auto"/>
                    <w:outlineLvl w:val="1"/>
                    <w:rPr>
                      <w:b/>
                      <w:bCs/>
                      <w:sz w:val="21"/>
                      <w:szCs w:val="21"/>
                    </w:rPr>
                  </w:pPr>
                  <w:r>
                    <w:rPr>
                      <w:rFonts w:eastAsia="Helvetica"/>
                      <w:snapToGrid w:val="0"/>
                      <w:sz w:val="21"/>
                      <w:szCs w:val="21"/>
                      <w:shd w:val="clear" w:color="auto" w:fill="FFFFFF"/>
                    </w:rPr>
                    <w:t>密度</w:t>
                  </w:r>
                  <w:r>
                    <w:rPr>
                      <w:snapToGrid w:val="0"/>
                      <w:sz w:val="21"/>
                      <w:szCs w:val="21"/>
                      <w:shd w:val="clear" w:color="auto" w:fill="FFFFFF"/>
                    </w:rPr>
                    <w:t>：</w:t>
                  </w:r>
                  <w:r>
                    <w:rPr>
                      <w:rFonts w:eastAsia="Helvetica"/>
                      <w:snapToGrid w:val="0"/>
                      <w:sz w:val="21"/>
                      <w:szCs w:val="21"/>
                      <w:shd w:val="clear" w:color="auto" w:fill="FFFFFF"/>
                    </w:rPr>
                    <w:t>1.5g/cm³</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r>
            <w:tr w:rsidR="00C27E7A">
              <w:trPr>
                <w:trHeight w:val="340"/>
              </w:trPr>
              <w:tc>
                <w:tcPr>
                  <w:tcW w:w="907" w:type="dxa"/>
                  <w:tcBorders>
                    <w:tl2br w:val="nil"/>
                    <w:tr2bl w:val="nil"/>
                  </w:tcBorders>
                  <w:vAlign w:val="center"/>
                </w:tcPr>
                <w:p w:rsidR="00C27E7A" w:rsidRDefault="009B00CC">
                  <w:pPr>
                    <w:widowControl/>
                    <w:jc w:val="center"/>
                    <w:textAlignment w:val="center"/>
                    <w:rPr>
                      <w:b/>
                      <w:bCs/>
                      <w:szCs w:val="21"/>
                    </w:rPr>
                  </w:pPr>
                  <w:r>
                    <w:rPr>
                      <w:snapToGrid w:val="0"/>
                      <w:kern w:val="0"/>
                      <w:szCs w:val="21"/>
                      <w:lang w:bidi="ar"/>
                    </w:rPr>
                    <w:t>丙酮氰醇</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C</w:t>
                  </w:r>
                  <w:r>
                    <w:rPr>
                      <w:rFonts w:ascii="Times New Roman" w:eastAsia="Helvetica" w:hAnsi="Times New Roman" w:cs="Times New Roman"/>
                      <w:snapToGrid w:val="0"/>
                      <w:sz w:val="21"/>
                      <w:szCs w:val="21"/>
                      <w:shd w:val="clear" w:color="auto" w:fill="FFFFFF"/>
                      <w:vertAlign w:val="subscript"/>
                    </w:rPr>
                    <w:t>4</w:t>
                  </w:r>
                  <w:r>
                    <w:rPr>
                      <w:rFonts w:ascii="Times New Roman" w:eastAsia="Helvetica" w:hAnsi="Times New Roman" w:cs="Times New Roman"/>
                      <w:snapToGrid w:val="0"/>
                      <w:sz w:val="21"/>
                      <w:szCs w:val="21"/>
                      <w:shd w:val="clear" w:color="auto" w:fill="FFFFFF"/>
                    </w:rPr>
                    <w:t>H</w:t>
                  </w:r>
                  <w:r>
                    <w:rPr>
                      <w:rFonts w:ascii="Times New Roman" w:eastAsia="Helvetica" w:hAnsi="Times New Roman" w:cs="Times New Roman"/>
                      <w:snapToGrid w:val="0"/>
                      <w:sz w:val="21"/>
                      <w:szCs w:val="21"/>
                      <w:shd w:val="clear" w:color="auto" w:fill="FFFFFF"/>
                      <w:vertAlign w:val="subscript"/>
                    </w:rPr>
                    <w:t>7</w:t>
                  </w:r>
                  <w:r>
                    <w:rPr>
                      <w:rFonts w:ascii="Times New Roman" w:eastAsia="Helvetica" w:hAnsi="Times New Roman" w:cs="Times New Roman"/>
                      <w:snapToGrid w:val="0"/>
                      <w:sz w:val="21"/>
                      <w:szCs w:val="21"/>
                      <w:shd w:val="clear" w:color="auto" w:fill="FFFFFF"/>
                    </w:rPr>
                    <w:t>NO</w:t>
                  </w:r>
                </w:p>
              </w:tc>
              <w:tc>
                <w:tcPr>
                  <w:tcW w:w="2895" w:type="dxa"/>
                  <w:tcBorders>
                    <w:tl2br w:val="nil"/>
                    <w:tr2bl w:val="nil"/>
                  </w:tcBorders>
                  <w:vAlign w:val="center"/>
                </w:tcPr>
                <w:p w:rsidR="00C27E7A" w:rsidRDefault="009B00CC">
                  <w:pPr>
                    <w:pStyle w:val="2"/>
                    <w:spacing w:line="240" w:lineRule="auto"/>
                    <w:outlineLvl w:val="1"/>
                    <w:rPr>
                      <w:rFonts w:eastAsia="Helvetica"/>
                      <w:snapToGrid w:val="0"/>
                      <w:sz w:val="21"/>
                      <w:szCs w:val="21"/>
                      <w:shd w:val="clear" w:color="auto" w:fill="FFFFFF"/>
                    </w:rPr>
                  </w:pPr>
                  <w:r>
                    <w:rPr>
                      <w:rFonts w:eastAsia="Helvetica"/>
                      <w:snapToGrid w:val="0"/>
                      <w:sz w:val="21"/>
                      <w:szCs w:val="21"/>
                      <w:shd w:val="clear" w:color="auto" w:fill="FFFFFF"/>
                    </w:rPr>
                    <w:t>沸点</w:t>
                  </w:r>
                  <w:r>
                    <w:rPr>
                      <w:snapToGrid w:val="0"/>
                      <w:sz w:val="21"/>
                      <w:szCs w:val="21"/>
                      <w:shd w:val="clear" w:color="auto" w:fill="FFFFFF"/>
                    </w:rPr>
                    <w:t>：</w:t>
                  </w:r>
                  <w:r>
                    <w:rPr>
                      <w:rFonts w:eastAsia="Helvetica"/>
                      <w:snapToGrid w:val="0"/>
                      <w:sz w:val="21"/>
                      <w:szCs w:val="21"/>
                      <w:shd w:val="clear" w:color="auto" w:fill="FFFFFF"/>
                    </w:rPr>
                    <w:t>120℃</w:t>
                  </w:r>
                  <w:r>
                    <w:rPr>
                      <w:rFonts w:eastAsia="Helvetica"/>
                      <w:snapToGrid w:val="0"/>
                      <w:sz w:val="21"/>
                      <w:szCs w:val="21"/>
                      <w:shd w:val="clear" w:color="auto" w:fill="FFFFFF"/>
                    </w:rPr>
                    <w:t>（分解）</w:t>
                  </w:r>
                </w:p>
                <w:p w:rsidR="00C27E7A" w:rsidRDefault="009B00CC">
                  <w:pPr>
                    <w:pStyle w:val="2"/>
                    <w:spacing w:line="240" w:lineRule="auto"/>
                    <w:outlineLvl w:val="1"/>
                    <w:rPr>
                      <w:rFonts w:eastAsia="Helvetica"/>
                      <w:snapToGrid w:val="0"/>
                      <w:sz w:val="21"/>
                      <w:szCs w:val="21"/>
                      <w:shd w:val="clear" w:color="auto" w:fill="FFFFFF"/>
                    </w:rPr>
                  </w:pPr>
                  <w:r>
                    <w:rPr>
                      <w:rFonts w:eastAsia="Helvetica"/>
                      <w:snapToGrid w:val="0"/>
                      <w:sz w:val="21"/>
                      <w:szCs w:val="21"/>
                      <w:shd w:val="clear" w:color="auto" w:fill="FFFFFF"/>
                    </w:rPr>
                    <w:t>密度</w:t>
                  </w:r>
                  <w:r>
                    <w:rPr>
                      <w:snapToGrid w:val="0"/>
                      <w:sz w:val="21"/>
                      <w:szCs w:val="21"/>
                      <w:shd w:val="clear" w:color="auto" w:fill="FFFFFF"/>
                    </w:rPr>
                    <w:t>：</w:t>
                  </w:r>
                  <w:r>
                    <w:rPr>
                      <w:rFonts w:eastAsia="Helvetica"/>
                      <w:snapToGrid w:val="0"/>
                      <w:sz w:val="21"/>
                      <w:szCs w:val="21"/>
                      <w:shd w:val="clear" w:color="auto" w:fill="FFFFFF"/>
                    </w:rPr>
                    <w:t>0.932g/cm³</w:t>
                  </w:r>
                </w:p>
                <w:p w:rsidR="00C27E7A" w:rsidRDefault="009B00CC">
                  <w:pPr>
                    <w:pStyle w:val="2"/>
                    <w:spacing w:line="240" w:lineRule="auto"/>
                    <w:outlineLvl w:val="1"/>
                    <w:rPr>
                      <w:b/>
                      <w:bCs/>
                      <w:sz w:val="21"/>
                      <w:szCs w:val="21"/>
                    </w:rPr>
                  </w:pPr>
                  <w:r>
                    <w:rPr>
                      <w:rFonts w:eastAsia="Helvetica"/>
                      <w:snapToGrid w:val="0"/>
                      <w:sz w:val="21"/>
                      <w:szCs w:val="21"/>
                      <w:shd w:val="clear" w:color="auto" w:fill="FFFFFF"/>
                    </w:rPr>
                    <w:t>外观</w:t>
                  </w:r>
                  <w:r>
                    <w:rPr>
                      <w:snapToGrid w:val="0"/>
                      <w:sz w:val="21"/>
                      <w:szCs w:val="21"/>
                      <w:shd w:val="clear" w:color="auto" w:fill="FFFFFF"/>
                    </w:rPr>
                    <w:t>：</w:t>
                  </w:r>
                  <w:r>
                    <w:rPr>
                      <w:rFonts w:eastAsia="Helvetica"/>
                      <w:snapToGrid w:val="0"/>
                      <w:sz w:val="21"/>
                      <w:szCs w:val="21"/>
                      <w:shd w:val="clear" w:color="auto" w:fill="FFFFFF"/>
                    </w:rPr>
                    <w:t>无色至淡黄色液体</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snapToGrid w:val="0"/>
                      <w:szCs w:val="21"/>
                      <w:shd w:val="clear" w:color="auto" w:fill="FFFFFF"/>
                    </w:rPr>
                    <w:t>LD50</w:t>
                  </w:r>
                  <w:r>
                    <w:rPr>
                      <w:snapToGrid w:val="0"/>
                      <w:szCs w:val="21"/>
                      <w:shd w:val="clear" w:color="auto" w:fill="FFFFFF"/>
                    </w:rPr>
                    <w:t>：</w:t>
                  </w:r>
                  <w:r>
                    <w:rPr>
                      <w:snapToGrid w:val="0"/>
                      <w:szCs w:val="21"/>
                      <w:shd w:val="clear" w:color="auto" w:fill="FFFFFF"/>
                    </w:rPr>
                    <w:t>15mg/kg</w:t>
                  </w:r>
                  <w:r>
                    <w:rPr>
                      <w:snapToGrid w:val="0"/>
                      <w:szCs w:val="21"/>
                      <w:shd w:val="clear" w:color="auto" w:fill="FFFFFF"/>
                    </w:rPr>
                    <w:t>（小鼠经口）；</w:t>
                  </w:r>
                  <w:r>
                    <w:rPr>
                      <w:snapToGrid w:val="0"/>
                      <w:szCs w:val="21"/>
                      <w:shd w:val="clear" w:color="auto" w:fill="FFFFFF"/>
                    </w:rPr>
                    <w:t>140mg/kg</w:t>
                  </w:r>
                  <w:r>
                    <w:rPr>
                      <w:snapToGrid w:val="0"/>
                      <w:szCs w:val="21"/>
                      <w:shd w:val="clear" w:color="auto" w:fill="FFFFFF"/>
                    </w:rPr>
                    <w:t>（豚鼠经皮）；</w:t>
                  </w:r>
                  <w:r>
                    <w:rPr>
                      <w:snapToGrid w:val="0"/>
                      <w:szCs w:val="21"/>
                      <w:shd w:val="clear" w:color="auto" w:fill="FFFFFF"/>
                    </w:rPr>
                    <w:t>17mg/kg</w:t>
                  </w:r>
                  <w:r>
                    <w:rPr>
                      <w:snapToGrid w:val="0"/>
                      <w:szCs w:val="21"/>
                      <w:shd w:val="clear" w:color="auto" w:fill="FFFFFF"/>
                    </w:rPr>
                    <w:t>（大鼠经口）；</w:t>
                  </w:r>
                  <w:r>
                    <w:rPr>
                      <w:snapToGrid w:val="0"/>
                      <w:szCs w:val="21"/>
                      <w:shd w:val="clear" w:color="auto" w:fill="FFFFFF"/>
                    </w:rPr>
                    <w:t>LC50</w:t>
                  </w:r>
                  <w:r>
                    <w:rPr>
                      <w:snapToGrid w:val="0"/>
                      <w:szCs w:val="21"/>
                      <w:shd w:val="clear" w:color="auto" w:fill="FFFFFF"/>
                    </w:rPr>
                    <w:t>：</w:t>
                  </w:r>
                  <w:r>
                    <w:rPr>
                      <w:snapToGrid w:val="0"/>
                      <w:szCs w:val="21"/>
                      <w:shd w:val="clear" w:color="auto" w:fill="FFFFFF"/>
                    </w:rPr>
                    <w:t>575ppm/2</w:t>
                  </w:r>
                  <w:r>
                    <w:rPr>
                      <w:snapToGrid w:val="0"/>
                      <w:szCs w:val="21"/>
                      <w:shd w:val="clear" w:color="auto" w:fill="FFFFFF"/>
                    </w:rPr>
                    <w:t>小时（小鼠吸入）</w:t>
                  </w:r>
                </w:p>
              </w:tc>
            </w:tr>
            <w:tr w:rsidR="00C27E7A">
              <w:trPr>
                <w:trHeight w:val="340"/>
              </w:trPr>
              <w:tc>
                <w:tcPr>
                  <w:tcW w:w="907" w:type="dxa"/>
                  <w:tcBorders>
                    <w:tl2br w:val="nil"/>
                    <w:tr2bl w:val="nil"/>
                  </w:tcBorders>
                  <w:vAlign w:val="center"/>
                </w:tcPr>
                <w:p w:rsidR="00C27E7A" w:rsidRDefault="009B00CC">
                  <w:pPr>
                    <w:widowControl/>
                    <w:jc w:val="center"/>
                    <w:textAlignment w:val="center"/>
                    <w:rPr>
                      <w:b/>
                      <w:bCs/>
                      <w:szCs w:val="21"/>
                    </w:rPr>
                  </w:pPr>
                  <w:r>
                    <w:rPr>
                      <w:rFonts w:eastAsia="Helvetica"/>
                      <w:snapToGrid w:val="0"/>
                      <w:szCs w:val="21"/>
                      <w:shd w:val="clear" w:color="auto" w:fill="FFFFFF"/>
                    </w:rPr>
                    <w:t>氰化钠</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eastAsia="Helvetica" w:hAnsi="Times New Roman" w:cs="Times New Roman"/>
                      <w:snapToGrid w:val="0"/>
                      <w:sz w:val="21"/>
                      <w:szCs w:val="21"/>
                      <w:shd w:val="clear" w:color="auto" w:fill="FFFFFF"/>
                    </w:rPr>
                    <w:t>NaCN</w:t>
                  </w:r>
                </w:p>
              </w:tc>
              <w:tc>
                <w:tcPr>
                  <w:tcW w:w="2895" w:type="dxa"/>
                  <w:tcBorders>
                    <w:tl2br w:val="nil"/>
                    <w:tr2bl w:val="nil"/>
                  </w:tcBorders>
                  <w:vAlign w:val="center"/>
                </w:tcPr>
                <w:p w:rsidR="00C27E7A" w:rsidRDefault="009B00CC">
                  <w:pPr>
                    <w:pStyle w:val="2"/>
                    <w:spacing w:line="240" w:lineRule="auto"/>
                    <w:outlineLvl w:val="1"/>
                    <w:rPr>
                      <w:rFonts w:eastAsia="Helvetica"/>
                      <w:snapToGrid w:val="0"/>
                      <w:sz w:val="21"/>
                      <w:szCs w:val="21"/>
                      <w:shd w:val="clear" w:color="auto" w:fill="FFFFFF"/>
                    </w:rPr>
                  </w:pPr>
                  <w:r>
                    <w:rPr>
                      <w:rFonts w:eastAsia="Helvetica"/>
                      <w:snapToGrid w:val="0"/>
                      <w:sz w:val="21"/>
                      <w:szCs w:val="21"/>
                      <w:shd w:val="clear" w:color="auto" w:fill="FFFFFF"/>
                    </w:rPr>
                    <w:t>熔点</w:t>
                  </w:r>
                  <w:r>
                    <w:rPr>
                      <w:snapToGrid w:val="0"/>
                      <w:sz w:val="21"/>
                      <w:szCs w:val="21"/>
                      <w:shd w:val="clear" w:color="auto" w:fill="FFFFFF"/>
                    </w:rPr>
                    <w:t>：</w:t>
                  </w:r>
                  <w:r>
                    <w:rPr>
                      <w:rFonts w:eastAsia="Helvetica"/>
                      <w:snapToGrid w:val="0"/>
                      <w:sz w:val="21"/>
                      <w:szCs w:val="21"/>
                      <w:shd w:val="clear" w:color="auto" w:fill="FFFFFF"/>
                    </w:rPr>
                    <w:t>563.7℃</w:t>
                  </w:r>
                </w:p>
                <w:p w:rsidR="00C27E7A" w:rsidRDefault="009B00CC">
                  <w:pPr>
                    <w:pStyle w:val="2"/>
                    <w:spacing w:line="240" w:lineRule="auto"/>
                    <w:outlineLvl w:val="1"/>
                    <w:rPr>
                      <w:rFonts w:eastAsia="Helvetica"/>
                      <w:snapToGrid w:val="0"/>
                      <w:sz w:val="21"/>
                      <w:szCs w:val="21"/>
                      <w:shd w:val="clear" w:color="auto" w:fill="FFFFFF"/>
                    </w:rPr>
                  </w:pPr>
                  <w:r>
                    <w:rPr>
                      <w:rFonts w:eastAsia="Helvetica"/>
                      <w:snapToGrid w:val="0"/>
                      <w:sz w:val="21"/>
                      <w:szCs w:val="21"/>
                      <w:shd w:val="clear" w:color="auto" w:fill="FFFFFF"/>
                    </w:rPr>
                    <w:t>沸点</w:t>
                  </w:r>
                  <w:r>
                    <w:rPr>
                      <w:snapToGrid w:val="0"/>
                      <w:sz w:val="21"/>
                      <w:szCs w:val="21"/>
                      <w:shd w:val="clear" w:color="auto" w:fill="FFFFFF"/>
                    </w:rPr>
                    <w:t>：</w:t>
                  </w:r>
                  <w:r>
                    <w:rPr>
                      <w:rFonts w:eastAsia="Helvetica"/>
                      <w:snapToGrid w:val="0"/>
                      <w:sz w:val="21"/>
                      <w:szCs w:val="21"/>
                      <w:shd w:val="clear" w:color="auto" w:fill="FFFFFF"/>
                    </w:rPr>
                    <w:t>1496℃</w:t>
                  </w:r>
                </w:p>
                <w:p w:rsidR="00C27E7A" w:rsidRDefault="009B00CC">
                  <w:pPr>
                    <w:rPr>
                      <w:snapToGrid w:val="0"/>
                      <w:szCs w:val="21"/>
                    </w:rPr>
                  </w:pPr>
                  <w:r>
                    <w:rPr>
                      <w:snapToGrid w:val="0"/>
                      <w:szCs w:val="21"/>
                    </w:rPr>
                    <w:t>密度</w:t>
                  </w:r>
                  <w:r>
                    <w:rPr>
                      <w:snapToGrid w:val="0"/>
                      <w:szCs w:val="21"/>
                    </w:rPr>
                    <w:t>：</w:t>
                  </w:r>
                  <w:r>
                    <w:rPr>
                      <w:snapToGrid w:val="0"/>
                      <w:szCs w:val="21"/>
                    </w:rPr>
                    <w:t>1.595g/cm³</w:t>
                  </w:r>
                </w:p>
                <w:p w:rsidR="00C27E7A" w:rsidRDefault="009B00CC">
                  <w:pPr>
                    <w:rPr>
                      <w:b/>
                      <w:bCs/>
                      <w:szCs w:val="21"/>
                    </w:rPr>
                  </w:pPr>
                  <w:r>
                    <w:rPr>
                      <w:snapToGrid w:val="0"/>
                      <w:szCs w:val="21"/>
                    </w:rPr>
                    <w:t>外观</w:t>
                  </w:r>
                  <w:r>
                    <w:rPr>
                      <w:snapToGrid w:val="0"/>
                      <w:szCs w:val="21"/>
                    </w:rPr>
                    <w:t>：</w:t>
                  </w:r>
                  <w:r>
                    <w:rPr>
                      <w:snapToGrid w:val="0"/>
                      <w:szCs w:val="21"/>
                    </w:rPr>
                    <w:t>白色结晶性粉末</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snapToGrid w:val="0"/>
                      <w:szCs w:val="21"/>
                      <w:shd w:val="clear" w:color="auto" w:fill="FFFFFF"/>
                    </w:rPr>
                    <w:t>大鼠经口</w:t>
                  </w:r>
                  <w:r>
                    <w:rPr>
                      <w:snapToGrid w:val="0"/>
                      <w:szCs w:val="21"/>
                      <w:shd w:val="clear" w:color="auto" w:fill="FFFFFF"/>
                    </w:rPr>
                    <w:t>LD50</w:t>
                  </w:r>
                  <w:r>
                    <w:rPr>
                      <w:snapToGrid w:val="0"/>
                      <w:szCs w:val="21"/>
                      <w:shd w:val="clear" w:color="auto" w:fill="FFFFFF"/>
                    </w:rPr>
                    <w:t>：</w:t>
                  </w:r>
                  <w:r>
                    <w:rPr>
                      <w:snapToGrid w:val="0"/>
                      <w:szCs w:val="21"/>
                      <w:shd w:val="clear" w:color="auto" w:fill="FFFFFF"/>
                    </w:rPr>
                    <w:t>6440μg/kg</w:t>
                  </w:r>
                  <w:r>
                    <w:rPr>
                      <w:snapToGrid w:val="0"/>
                      <w:szCs w:val="21"/>
                      <w:shd w:val="clear" w:color="auto" w:fill="FFFFFF"/>
                    </w:rPr>
                    <w:t>；大鼠腹腔</w:t>
                  </w:r>
                  <w:r>
                    <w:rPr>
                      <w:snapToGrid w:val="0"/>
                      <w:szCs w:val="21"/>
                      <w:shd w:val="clear" w:color="auto" w:fill="FFFFFF"/>
                    </w:rPr>
                    <w:t>LD50</w:t>
                  </w:r>
                  <w:r>
                    <w:rPr>
                      <w:snapToGrid w:val="0"/>
                      <w:szCs w:val="21"/>
                      <w:shd w:val="clear" w:color="auto" w:fill="FFFFFF"/>
                    </w:rPr>
                    <w:t>：</w:t>
                  </w:r>
                  <w:r>
                    <w:rPr>
                      <w:snapToGrid w:val="0"/>
                      <w:szCs w:val="21"/>
                      <w:shd w:val="clear" w:color="auto" w:fill="FFFFFF"/>
                    </w:rPr>
                    <w:t>4300μg/kg</w:t>
                  </w:r>
                  <w:r>
                    <w:rPr>
                      <w:snapToGrid w:val="0"/>
                      <w:szCs w:val="21"/>
                      <w:shd w:val="clear" w:color="auto" w:fill="FFFFFF"/>
                    </w:rPr>
                    <w:t>；小鼠腹腔</w:t>
                  </w:r>
                  <w:r>
                    <w:rPr>
                      <w:snapToGrid w:val="0"/>
                      <w:szCs w:val="21"/>
                      <w:shd w:val="clear" w:color="auto" w:fill="FFFFFF"/>
                    </w:rPr>
                    <w:t>LD50</w:t>
                  </w:r>
                  <w:r>
                    <w:rPr>
                      <w:snapToGrid w:val="0"/>
                      <w:szCs w:val="21"/>
                      <w:shd w:val="clear" w:color="auto" w:fill="FFFFFF"/>
                    </w:rPr>
                    <w:t>：</w:t>
                  </w:r>
                  <w:r>
                    <w:rPr>
                      <w:snapToGrid w:val="0"/>
                      <w:szCs w:val="21"/>
                      <w:shd w:val="clear" w:color="auto" w:fill="FFFFFF"/>
                    </w:rPr>
                    <w:t>4900 μg/kg</w:t>
                  </w:r>
                  <w:r>
                    <w:rPr>
                      <w:snapToGrid w:val="0"/>
                      <w:szCs w:val="21"/>
                      <w:shd w:val="clear" w:color="auto" w:fill="FFFFFF"/>
                    </w:rPr>
                    <w:t>；小鼠皮下</w:t>
                  </w:r>
                  <w:r>
                    <w:rPr>
                      <w:snapToGrid w:val="0"/>
                      <w:szCs w:val="21"/>
                      <w:shd w:val="clear" w:color="auto" w:fill="FFFFFF"/>
                    </w:rPr>
                    <w:t>LD50</w:t>
                  </w:r>
                  <w:r>
                    <w:rPr>
                      <w:snapToGrid w:val="0"/>
                      <w:szCs w:val="21"/>
                      <w:shd w:val="clear" w:color="auto" w:fill="FFFFFF"/>
                    </w:rPr>
                    <w:t>：</w:t>
                  </w:r>
                  <w:r>
                    <w:rPr>
                      <w:snapToGrid w:val="0"/>
                      <w:szCs w:val="21"/>
                      <w:shd w:val="clear" w:color="auto" w:fill="FFFFFF"/>
                    </w:rPr>
                    <w:t>3600μg/kg</w:t>
                  </w:r>
                </w:p>
              </w:tc>
            </w:tr>
            <w:tr w:rsidR="00C27E7A">
              <w:trPr>
                <w:trHeight w:val="340"/>
              </w:trPr>
              <w:tc>
                <w:tcPr>
                  <w:tcW w:w="907" w:type="dxa"/>
                  <w:tcBorders>
                    <w:tl2br w:val="nil"/>
                    <w:tr2bl w:val="nil"/>
                  </w:tcBorders>
                  <w:vAlign w:val="center"/>
                </w:tcPr>
                <w:p w:rsidR="00C27E7A" w:rsidRDefault="009B00CC">
                  <w:pPr>
                    <w:widowControl/>
                    <w:jc w:val="center"/>
                    <w:textAlignment w:val="center"/>
                    <w:rPr>
                      <w:b/>
                      <w:bCs/>
                      <w:szCs w:val="21"/>
                    </w:rPr>
                  </w:pPr>
                  <w:r>
                    <w:rPr>
                      <w:snapToGrid w:val="0"/>
                      <w:szCs w:val="21"/>
                      <w:shd w:val="clear" w:color="auto" w:fill="FFFFFF"/>
                    </w:rPr>
                    <w:t>盐酸</w:t>
                  </w:r>
                </w:p>
              </w:tc>
              <w:tc>
                <w:tcPr>
                  <w:tcW w:w="1320" w:type="dxa"/>
                  <w:tcBorders>
                    <w:tl2br w:val="nil"/>
                    <w:tr2bl w:val="nil"/>
                  </w:tcBorders>
                  <w:vAlign w:val="center"/>
                </w:tcPr>
                <w:p w:rsidR="00C27E7A" w:rsidRDefault="009B00CC">
                  <w:pPr>
                    <w:pStyle w:val="TableText"/>
                    <w:adjustRightInd w:val="0"/>
                    <w:snapToGrid w:val="0"/>
                    <w:jc w:val="center"/>
                    <w:rPr>
                      <w:rFonts w:ascii="Times New Roman" w:hAnsi="Times New Roman" w:cs="Times New Roman"/>
                      <w:b/>
                      <w:bCs/>
                      <w:sz w:val="21"/>
                      <w:szCs w:val="21"/>
                      <w:lang w:eastAsia="zh-CN"/>
                    </w:rPr>
                  </w:pPr>
                  <w:r>
                    <w:rPr>
                      <w:rFonts w:ascii="Times New Roman" w:hAnsi="Times New Roman" w:cs="Times New Roman"/>
                      <w:snapToGrid w:val="0"/>
                      <w:sz w:val="21"/>
                      <w:szCs w:val="21"/>
                      <w:shd w:val="clear" w:color="auto" w:fill="FFFFFF"/>
                      <w:lang w:eastAsia="zh-CN"/>
                    </w:rPr>
                    <w:t>HCl</w:t>
                  </w:r>
                </w:p>
              </w:tc>
              <w:tc>
                <w:tcPr>
                  <w:tcW w:w="2895" w:type="dxa"/>
                  <w:tcBorders>
                    <w:tl2br w:val="nil"/>
                    <w:tr2bl w:val="nil"/>
                  </w:tcBorders>
                  <w:vAlign w:val="center"/>
                </w:tcPr>
                <w:p w:rsidR="00C27E7A" w:rsidRDefault="009B00CC">
                  <w:pPr>
                    <w:rPr>
                      <w:snapToGrid w:val="0"/>
                      <w:szCs w:val="21"/>
                    </w:rPr>
                  </w:pPr>
                  <w:r>
                    <w:rPr>
                      <w:snapToGrid w:val="0"/>
                      <w:szCs w:val="21"/>
                    </w:rPr>
                    <w:t>熔点</w:t>
                  </w:r>
                  <w:r>
                    <w:rPr>
                      <w:snapToGrid w:val="0"/>
                      <w:szCs w:val="21"/>
                    </w:rPr>
                    <w:t>-27.32℃</w:t>
                  </w:r>
                  <w:r>
                    <w:rPr>
                      <w:snapToGrid w:val="0"/>
                      <w:szCs w:val="21"/>
                    </w:rPr>
                    <w:t>（</w:t>
                  </w:r>
                  <w:r>
                    <w:rPr>
                      <w:snapToGrid w:val="0"/>
                      <w:szCs w:val="21"/>
                    </w:rPr>
                    <w:t>38</w:t>
                  </w:r>
                  <w:r>
                    <w:rPr>
                      <w:snapToGrid w:val="0"/>
                      <w:szCs w:val="21"/>
                    </w:rPr>
                    <w:t>％溶液）</w:t>
                  </w:r>
                </w:p>
                <w:p w:rsidR="00C27E7A" w:rsidRDefault="009B00CC">
                  <w:pPr>
                    <w:rPr>
                      <w:snapToGrid w:val="0"/>
                      <w:szCs w:val="21"/>
                    </w:rPr>
                  </w:pPr>
                  <w:r>
                    <w:rPr>
                      <w:snapToGrid w:val="0"/>
                      <w:szCs w:val="21"/>
                    </w:rPr>
                    <w:t>沸点</w:t>
                  </w:r>
                  <w:r>
                    <w:rPr>
                      <w:snapToGrid w:val="0"/>
                      <w:szCs w:val="21"/>
                    </w:rPr>
                    <w:t>48℃</w:t>
                  </w:r>
                  <w:r>
                    <w:rPr>
                      <w:snapToGrid w:val="0"/>
                      <w:szCs w:val="21"/>
                    </w:rPr>
                    <w:t>（</w:t>
                  </w:r>
                  <w:r>
                    <w:rPr>
                      <w:snapToGrid w:val="0"/>
                      <w:szCs w:val="21"/>
                    </w:rPr>
                    <w:t>38</w:t>
                  </w:r>
                  <w:r>
                    <w:rPr>
                      <w:snapToGrid w:val="0"/>
                      <w:szCs w:val="21"/>
                    </w:rPr>
                    <w:t>％溶液）</w:t>
                  </w:r>
                </w:p>
                <w:p w:rsidR="00C27E7A" w:rsidRDefault="009B00CC">
                  <w:pPr>
                    <w:rPr>
                      <w:snapToGrid w:val="0"/>
                      <w:szCs w:val="21"/>
                    </w:rPr>
                  </w:pPr>
                  <w:r>
                    <w:rPr>
                      <w:snapToGrid w:val="0"/>
                      <w:szCs w:val="21"/>
                    </w:rPr>
                    <w:t>密度：</w:t>
                  </w:r>
                  <w:r>
                    <w:rPr>
                      <w:snapToGrid w:val="0"/>
                      <w:szCs w:val="21"/>
                    </w:rPr>
                    <w:t>1.179</w:t>
                  </w:r>
                  <w:r>
                    <w:rPr>
                      <w:snapToGrid w:val="0"/>
                      <w:szCs w:val="21"/>
                    </w:rPr>
                    <w:t>g/cm³</w:t>
                  </w:r>
                </w:p>
                <w:p w:rsidR="00C27E7A" w:rsidRDefault="009B00CC">
                  <w:pPr>
                    <w:rPr>
                      <w:b/>
                      <w:bCs/>
                      <w:szCs w:val="21"/>
                    </w:rPr>
                  </w:pPr>
                  <w:r>
                    <w:rPr>
                      <w:snapToGrid w:val="0"/>
                      <w:szCs w:val="21"/>
                    </w:rPr>
                    <w:t>外观</w:t>
                  </w:r>
                  <w:r>
                    <w:rPr>
                      <w:snapToGrid w:val="0"/>
                      <w:szCs w:val="21"/>
                    </w:rPr>
                    <w:t>：</w:t>
                  </w:r>
                  <w:r>
                    <w:rPr>
                      <w:snapToGrid w:val="0"/>
                      <w:szCs w:val="21"/>
                    </w:rPr>
                    <w:t>无色至淡黄色清澈液体</w:t>
                  </w:r>
                </w:p>
              </w:tc>
              <w:tc>
                <w:tcPr>
                  <w:tcW w:w="1365"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c>
                <w:tcPr>
                  <w:tcW w:w="1820" w:type="dxa"/>
                  <w:tcBorders>
                    <w:tl2br w:val="nil"/>
                    <w:tr2bl w:val="nil"/>
                  </w:tcBorders>
                  <w:vAlign w:val="center"/>
                </w:tcPr>
                <w:p w:rsidR="00C27E7A" w:rsidRDefault="009B00CC">
                  <w:pPr>
                    <w:widowControl/>
                    <w:autoSpaceDE w:val="0"/>
                    <w:autoSpaceDN w:val="0"/>
                    <w:adjustRightInd w:val="0"/>
                    <w:snapToGrid w:val="0"/>
                    <w:jc w:val="center"/>
                    <w:rPr>
                      <w:b/>
                      <w:bCs/>
                      <w:szCs w:val="21"/>
                    </w:rPr>
                  </w:pPr>
                  <w:r>
                    <w:rPr>
                      <w:rFonts w:hint="eastAsia"/>
                      <w:snapToGrid w:val="0"/>
                      <w:spacing w:val="3"/>
                      <w:szCs w:val="21"/>
                    </w:rPr>
                    <w:t>/</w:t>
                  </w:r>
                </w:p>
              </w:tc>
            </w:tr>
          </w:tbl>
          <w:p w:rsidR="00C27E7A" w:rsidRDefault="009B00CC">
            <w:pPr>
              <w:pStyle w:val="TableText"/>
              <w:adjustRightInd w:val="0"/>
              <w:snapToGrid w:val="0"/>
              <w:spacing w:line="360" w:lineRule="auto"/>
              <w:jc w:val="center"/>
              <w:rPr>
                <w:rFonts w:ascii="Times New Roman" w:hAnsi="Times New Roman" w:cs="Times New Roman"/>
                <w:b/>
                <w:bCs/>
                <w:spacing w:val="-1"/>
                <w:kern w:val="0"/>
                <w:sz w:val="24"/>
                <w:lang w:eastAsia="zh-CN"/>
              </w:rPr>
            </w:pPr>
            <w:r>
              <w:rPr>
                <w:rFonts w:ascii="Times New Roman" w:hAnsi="Times New Roman" w:cs="Times New Roman"/>
                <w:b/>
                <w:bCs/>
                <w:spacing w:val="-1"/>
                <w:kern w:val="0"/>
                <w:sz w:val="24"/>
                <w:lang w:eastAsia="zh-CN"/>
              </w:rPr>
              <w:t>表</w:t>
            </w:r>
            <w:r>
              <w:rPr>
                <w:rFonts w:ascii="Times New Roman" w:hAnsi="Times New Roman" w:cs="Times New Roman"/>
                <w:b/>
                <w:bCs/>
                <w:spacing w:val="-1"/>
                <w:kern w:val="0"/>
                <w:sz w:val="24"/>
                <w:lang w:eastAsia="zh-CN"/>
              </w:rPr>
              <w:t>2-</w:t>
            </w:r>
            <w:r>
              <w:rPr>
                <w:rFonts w:ascii="Times New Roman" w:hAnsi="Times New Roman" w:cs="Times New Roman" w:hint="eastAsia"/>
                <w:b/>
                <w:bCs/>
                <w:spacing w:val="-1"/>
                <w:kern w:val="0"/>
                <w:sz w:val="24"/>
                <w:lang w:eastAsia="zh-CN"/>
              </w:rPr>
              <w:t xml:space="preserve">6 </w:t>
            </w:r>
            <w:r>
              <w:rPr>
                <w:rFonts w:ascii="Times New Roman" w:hAnsi="Times New Roman" w:cs="Times New Roman"/>
                <w:b/>
                <w:bCs/>
                <w:spacing w:val="-1"/>
                <w:kern w:val="0"/>
                <w:sz w:val="24"/>
                <w:lang w:eastAsia="zh-CN"/>
              </w:rPr>
              <w:t xml:space="preserve"> </w:t>
            </w:r>
            <w:r>
              <w:rPr>
                <w:rFonts w:ascii="Times New Roman" w:hAnsi="Times New Roman" w:cs="Times New Roman"/>
                <w:b/>
                <w:bCs/>
                <w:spacing w:val="-1"/>
                <w:kern w:val="0"/>
                <w:sz w:val="24"/>
                <w:lang w:eastAsia="zh-CN"/>
              </w:rPr>
              <w:t>主要能源消耗一览表</w:t>
            </w:r>
          </w:p>
          <w:tbl>
            <w:tblPr>
              <w:tblW w:w="8234"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4"/>
              <w:gridCol w:w="600"/>
              <w:gridCol w:w="2023"/>
              <w:gridCol w:w="1927"/>
              <w:gridCol w:w="2160"/>
              <w:gridCol w:w="1020"/>
            </w:tblGrid>
            <w:tr w:rsidR="00C27E7A">
              <w:trPr>
                <w:trHeight w:val="340"/>
                <w:jc w:val="center"/>
              </w:trPr>
              <w:tc>
                <w:tcPr>
                  <w:tcW w:w="504" w:type="dxa"/>
                  <w:vMerge w:val="restart"/>
                  <w:tcBorders>
                    <w:tl2br w:val="nil"/>
                    <w:tr2bl w:val="nil"/>
                  </w:tcBorders>
                  <w:noWrap/>
                  <w:tcMar>
                    <w:top w:w="15" w:type="dxa"/>
                    <w:left w:w="15" w:type="dxa"/>
                    <w:right w:w="15" w:type="dxa"/>
                  </w:tcMar>
                  <w:vAlign w:val="center"/>
                </w:tcPr>
                <w:p w:rsidR="00C27E7A" w:rsidRDefault="009B00CC">
                  <w:pPr>
                    <w:widowControl/>
                    <w:jc w:val="center"/>
                    <w:textAlignment w:val="center"/>
                    <w:rPr>
                      <w:b/>
                      <w:bCs/>
                      <w:szCs w:val="21"/>
                    </w:rPr>
                  </w:pPr>
                  <w:r>
                    <w:rPr>
                      <w:b/>
                      <w:bCs/>
                      <w:szCs w:val="21"/>
                    </w:rPr>
                    <w:t>序号</w:t>
                  </w:r>
                </w:p>
              </w:tc>
              <w:tc>
                <w:tcPr>
                  <w:tcW w:w="600" w:type="dxa"/>
                  <w:vMerge w:val="restart"/>
                  <w:tcBorders>
                    <w:tl2br w:val="nil"/>
                    <w:tr2bl w:val="nil"/>
                  </w:tcBorders>
                  <w:noWrap/>
                  <w:tcMar>
                    <w:top w:w="15" w:type="dxa"/>
                    <w:left w:w="15" w:type="dxa"/>
                    <w:right w:w="15" w:type="dxa"/>
                  </w:tcMar>
                  <w:vAlign w:val="center"/>
                </w:tcPr>
                <w:p w:rsidR="00C27E7A" w:rsidRDefault="009B00CC">
                  <w:pPr>
                    <w:widowControl/>
                    <w:jc w:val="center"/>
                    <w:textAlignment w:val="center"/>
                    <w:rPr>
                      <w:b/>
                      <w:bCs/>
                      <w:kern w:val="0"/>
                      <w:szCs w:val="21"/>
                    </w:rPr>
                  </w:pPr>
                  <w:r>
                    <w:rPr>
                      <w:b/>
                      <w:bCs/>
                      <w:kern w:val="0"/>
                      <w:szCs w:val="21"/>
                    </w:rPr>
                    <w:t>类别</w:t>
                  </w:r>
                </w:p>
              </w:tc>
              <w:tc>
                <w:tcPr>
                  <w:tcW w:w="6110" w:type="dxa"/>
                  <w:gridSpan w:val="3"/>
                  <w:tcBorders>
                    <w:tl2br w:val="nil"/>
                    <w:tr2bl w:val="nil"/>
                  </w:tcBorders>
                  <w:noWrap/>
                  <w:tcMar>
                    <w:top w:w="15" w:type="dxa"/>
                    <w:left w:w="15" w:type="dxa"/>
                    <w:right w:w="15" w:type="dxa"/>
                  </w:tcMar>
                  <w:vAlign w:val="center"/>
                </w:tcPr>
                <w:p w:rsidR="00C27E7A" w:rsidRDefault="009B00CC">
                  <w:pPr>
                    <w:widowControl/>
                    <w:jc w:val="center"/>
                    <w:textAlignment w:val="center"/>
                    <w:rPr>
                      <w:b/>
                      <w:bCs/>
                      <w:kern w:val="0"/>
                      <w:szCs w:val="21"/>
                    </w:rPr>
                  </w:pPr>
                  <w:r>
                    <w:rPr>
                      <w:b/>
                      <w:bCs/>
                      <w:szCs w:val="21"/>
                    </w:rPr>
                    <w:t>能源消耗</w:t>
                  </w:r>
                  <w:r>
                    <w:rPr>
                      <w:b/>
                      <w:bCs/>
                      <w:kern w:val="0"/>
                      <w:szCs w:val="21"/>
                    </w:rPr>
                    <w:t>量</w:t>
                  </w:r>
                </w:p>
              </w:tc>
              <w:tc>
                <w:tcPr>
                  <w:tcW w:w="1020" w:type="dxa"/>
                  <w:vMerge w:val="restart"/>
                  <w:tcBorders>
                    <w:tl2br w:val="nil"/>
                    <w:tr2bl w:val="nil"/>
                  </w:tcBorders>
                  <w:noWrap/>
                  <w:tcMar>
                    <w:top w:w="15" w:type="dxa"/>
                    <w:left w:w="15" w:type="dxa"/>
                    <w:right w:w="15" w:type="dxa"/>
                  </w:tcMar>
                  <w:vAlign w:val="center"/>
                </w:tcPr>
                <w:p w:rsidR="00C27E7A" w:rsidRDefault="009B00CC">
                  <w:pPr>
                    <w:widowControl/>
                    <w:jc w:val="center"/>
                    <w:textAlignment w:val="center"/>
                    <w:rPr>
                      <w:b/>
                      <w:bCs/>
                      <w:kern w:val="0"/>
                      <w:szCs w:val="21"/>
                    </w:rPr>
                  </w:pPr>
                  <w:r>
                    <w:rPr>
                      <w:b/>
                      <w:bCs/>
                      <w:kern w:val="0"/>
                      <w:szCs w:val="21"/>
                    </w:rPr>
                    <w:t>来源</w:t>
                  </w:r>
                </w:p>
              </w:tc>
            </w:tr>
            <w:tr w:rsidR="00C27E7A">
              <w:trPr>
                <w:trHeight w:val="340"/>
                <w:jc w:val="center"/>
              </w:trPr>
              <w:tc>
                <w:tcPr>
                  <w:tcW w:w="504" w:type="dxa"/>
                  <w:vMerge/>
                  <w:tcBorders>
                    <w:tl2br w:val="nil"/>
                    <w:tr2bl w:val="nil"/>
                  </w:tcBorders>
                  <w:noWrap/>
                  <w:tcMar>
                    <w:top w:w="15" w:type="dxa"/>
                    <w:left w:w="15" w:type="dxa"/>
                    <w:right w:w="15" w:type="dxa"/>
                  </w:tcMar>
                  <w:vAlign w:val="center"/>
                </w:tcPr>
                <w:p w:rsidR="00C27E7A" w:rsidRDefault="00C27E7A">
                  <w:pPr>
                    <w:widowControl/>
                    <w:jc w:val="center"/>
                    <w:textAlignment w:val="center"/>
                    <w:rPr>
                      <w:b/>
                      <w:bCs/>
                      <w:szCs w:val="21"/>
                    </w:rPr>
                  </w:pPr>
                </w:p>
              </w:tc>
              <w:tc>
                <w:tcPr>
                  <w:tcW w:w="600" w:type="dxa"/>
                  <w:vMerge/>
                  <w:tcBorders>
                    <w:tl2br w:val="nil"/>
                    <w:tr2bl w:val="nil"/>
                  </w:tcBorders>
                  <w:noWrap/>
                  <w:tcMar>
                    <w:top w:w="15" w:type="dxa"/>
                    <w:left w:w="15" w:type="dxa"/>
                    <w:right w:w="15" w:type="dxa"/>
                  </w:tcMar>
                  <w:vAlign w:val="center"/>
                </w:tcPr>
                <w:p w:rsidR="00C27E7A" w:rsidRDefault="00C27E7A">
                  <w:pPr>
                    <w:widowControl/>
                    <w:jc w:val="center"/>
                    <w:textAlignment w:val="center"/>
                    <w:rPr>
                      <w:b/>
                      <w:bCs/>
                      <w:kern w:val="0"/>
                      <w:szCs w:val="21"/>
                    </w:rPr>
                  </w:pPr>
                </w:p>
              </w:tc>
              <w:tc>
                <w:tcPr>
                  <w:tcW w:w="2023" w:type="dxa"/>
                  <w:tcBorders>
                    <w:tl2br w:val="nil"/>
                    <w:tr2bl w:val="nil"/>
                  </w:tcBorders>
                  <w:noWrap/>
                  <w:tcMar>
                    <w:top w:w="15" w:type="dxa"/>
                    <w:left w:w="15" w:type="dxa"/>
                    <w:right w:w="15" w:type="dxa"/>
                  </w:tcMar>
                  <w:vAlign w:val="center"/>
                </w:tcPr>
                <w:p w:rsidR="00C27E7A" w:rsidRDefault="009B00CC">
                  <w:pPr>
                    <w:widowControl/>
                    <w:jc w:val="center"/>
                    <w:rPr>
                      <w:b/>
                      <w:bCs/>
                      <w:kern w:val="0"/>
                      <w:szCs w:val="21"/>
                    </w:rPr>
                  </w:pPr>
                  <w:r>
                    <w:rPr>
                      <w:rFonts w:eastAsiaTheme="minorEastAsia" w:hint="eastAsia"/>
                      <w:b/>
                      <w:bCs/>
                      <w:kern w:val="0"/>
                      <w:szCs w:val="21"/>
                    </w:rPr>
                    <w:t>现有项目</w:t>
                  </w:r>
                  <w:r>
                    <w:rPr>
                      <w:rFonts w:eastAsiaTheme="minorEastAsia"/>
                      <w:b/>
                      <w:bCs/>
                      <w:kern w:val="0"/>
                      <w:szCs w:val="21"/>
                    </w:rPr>
                    <w:t>用量</w:t>
                  </w:r>
                </w:p>
              </w:tc>
              <w:tc>
                <w:tcPr>
                  <w:tcW w:w="1927" w:type="dxa"/>
                  <w:tcBorders>
                    <w:tl2br w:val="nil"/>
                    <w:tr2bl w:val="nil"/>
                  </w:tcBorders>
                  <w:noWrap/>
                  <w:tcMar>
                    <w:top w:w="15" w:type="dxa"/>
                    <w:left w:w="15" w:type="dxa"/>
                    <w:right w:w="15" w:type="dxa"/>
                  </w:tcMar>
                  <w:vAlign w:val="center"/>
                </w:tcPr>
                <w:p w:rsidR="00C27E7A" w:rsidRDefault="009B00CC">
                  <w:pPr>
                    <w:widowControl/>
                    <w:jc w:val="center"/>
                    <w:rPr>
                      <w:b/>
                      <w:bCs/>
                      <w:kern w:val="0"/>
                      <w:szCs w:val="21"/>
                    </w:rPr>
                  </w:pPr>
                  <w:r>
                    <w:rPr>
                      <w:rFonts w:eastAsiaTheme="minorEastAsia" w:hint="eastAsia"/>
                      <w:b/>
                      <w:bCs/>
                      <w:kern w:val="0"/>
                      <w:szCs w:val="21"/>
                    </w:rPr>
                    <w:t>本次扩建项目用量</w:t>
                  </w:r>
                </w:p>
              </w:tc>
              <w:tc>
                <w:tcPr>
                  <w:tcW w:w="2160" w:type="dxa"/>
                  <w:tcBorders>
                    <w:tl2br w:val="nil"/>
                    <w:tr2bl w:val="nil"/>
                  </w:tcBorders>
                  <w:noWrap/>
                  <w:tcMar>
                    <w:top w:w="15" w:type="dxa"/>
                    <w:left w:w="15" w:type="dxa"/>
                    <w:right w:w="15" w:type="dxa"/>
                  </w:tcMar>
                  <w:vAlign w:val="center"/>
                </w:tcPr>
                <w:p w:rsidR="00C27E7A" w:rsidRDefault="009B00CC">
                  <w:pPr>
                    <w:widowControl/>
                    <w:jc w:val="center"/>
                    <w:rPr>
                      <w:rFonts w:eastAsiaTheme="minorEastAsia"/>
                      <w:b/>
                      <w:bCs/>
                      <w:kern w:val="0"/>
                      <w:szCs w:val="21"/>
                    </w:rPr>
                  </w:pPr>
                  <w:r>
                    <w:rPr>
                      <w:rFonts w:eastAsiaTheme="minorEastAsia" w:hint="eastAsia"/>
                      <w:b/>
                      <w:bCs/>
                      <w:kern w:val="0"/>
                      <w:szCs w:val="21"/>
                    </w:rPr>
                    <w:t>本次扩建项目运营</w:t>
                  </w:r>
                  <w:r>
                    <w:rPr>
                      <w:rFonts w:eastAsiaTheme="minorEastAsia"/>
                      <w:b/>
                      <w:bCs/>
                      <w:kern w:val="0"/>
                      <w:szCs w:val="21"/>
                    </w:rPr>
                    <w:t>后全厂用量</w:t>
                  </w:r>
                </w:p>
              </w:tc>
              <w:tc>
                <w:tcPr>
                  <w:tcW w:w="1020" w:type="dxa"/>
                  <w:vMerge/>
                  <w:tcBorders>
                    <w:tl2br w:val="nil"/>
                    <w:tr2bl w:val="nil"/>
                  </w:tcBorders>
                  <w:noWrap/>
                  <w:tcMar>
                    <w:top w:w="15" w:type="dxa"/>
                    <w:left w:w="15" w:type="dxa"/>
                    <w:right w:w="15" w:type="dxa"/>
                  </w:tcMar>
                  <w:vAlign w:val="center"/>
                </w:tcPr>
                <w:p w:rsidR="00C27E7A" w:rsidRDefault="00C27E7A">
                  <w:pPr>
                    <w:widowControl/>
                    <w:jc w:val="center"/>
                    <w:textAlignment w:val="center"/>
                    <w:rPr>
                      <w:b/>
                      <w:bCs/>
                      <w:kern w:val="0"/>
                      <w:szCs w:val="21"/>
                    </w:rPr>
                  </w:pPr>
                </w:p>
              </w:tc>
            </w:tr>
            <w:tr w:rsidR="00C27E7A">
              <w:trPr>
                <w:trHeight w:val="340"/>
                <w:jc w:val="center"/>
              </w:trPr>
              <w:tc>
                <w:tcPr>
                  <w:tcW w:w="504" w:type="dxa"/>
                  <w:tcBorders>
                    <w:tl2br w:val="nil"/>
                    <w:tr2bl w:val="nil"/>
                  </w:tcBorders>
                  <w:noWrap/>
                  <w:tcMar>
                    <w:top w:w="15" w:type="dxa"/>
                    <w:left w:w="15" w:type="dxa"/>
                    <w:right w:w="15" w:type="dxa"/>
                  </w:tcMar>
                  <w:vAlign w:val="center"/>
                </w:tcPr>
                <w:p w:rsidR="00C27E7A" w:rsidRDefault="009B00CC">
                  <w:pPr>
                    <w:widowControl/>
                    <w:jc w:val="center"/>
                    <w:textAlignment w:val="center"/>
                    <w:rPr>
                      <w:kern w:val="0"/>
                      <w:sz w:val="22"/>
                      <w:szCs w:val="22"/>
                    </w:rPr>
                  </w:pPr>
                  <w:r>
                    <w:rPr>
                      <w:kern w:val="0"/>
                      <w:sz w:val="22"/>
                      <w:szCs w:val="22"/>
                    </w:rPr>
                    <w:t>1</w:t>
                  </w:r>
                </w:p>
              </w:tc>
              <w:tc>
                <w:tcPr>
                  <w:tcW w:w="600" w:type="dxa"/>
                  <w:tcBorders>
                    <w:tl2br w:val="nil"/>
                    <w:tr2bl w:val="nil"/>
                  </w:tcBorders>
                  <w:tcMar>
                    <w:top w:w="15" w:type="dxa"/>
                    <w:left w:w="15" w:type="dxa"/>
                    <w:right w:w="15" w:type="dxa"/>
                  </w:tcMar>
                  <w:vAlign w:val="center"/>
                </w:tcPr>
                <w:p w:rsidR="00C27E7A" w:rsidRDefault="009B00CC">
                  <w:pPr>
                    <w:jc w:val="center"/>
                    <w:rPr>
                      <w:sz w:val="22"/>
                      <w:szCs w:val="22"/>
                    </w:rPr>
                  </w:pPr>
                  <w:r>
                    <w:rPr>
                      <w:sz w:val="22"/>
                      <w:szCs w:val="22"/>
                    </w:rPr>
                    <w:t>水</w:t>
                  </w:r>
                </w:p>
              </w:tc>
              <w:tc>
                <w:tcPr>
                  <w:tcW w:w="2023" w:type="dxa"/>
                  <w:tcBorders>
                    <w:tl2br w:val="nil"/>
                    <w:tr2bl w:val="nil"/>
                  </w:tcBorders>
                  <w:noWrap/>
                  <w:tcMar>
                    <w:top w:w="15" w:type="dxa"/>
                    <w:left w:w="15" w:type="dxa"/>
                    <w:right w:w="15" w:type="dxa"/>
                  </w:tcMar>
                  <w:vAlign w:val="center"/>
                </w:tcPr>
                <w:p w:rsidR="00C27E7A" w:rsidRDefault="009B00CC">
                  <w:pPr>
                    <w:jc w:val="center"/>
                    <w:rPr>
                      <w:szCs w:val="21"/>
                    </w:rPr>
                  </w:pPr>
                  <w:r>
                    <w:rPr>
                      <w:rFonts w:hint="eastAsia"/>
                      <w:szCs w:val="21"/>
                    </w:rPr>
                    <w:t>1349.20</w:t>
                  </w:r>
                  <w:r>
                    <w:rPr>
                      <w:szCs w:val="21"/>
                    </w:rPr>
                    <w:t>m</w:t>
                  </w:r>
                  <w:r>
                    <w:rPr>
                      <w:szCs w:val="21"/>
                      <w:vertAlign w:val="superscript"/>
                    </w:rPr>
                    <w:t>3</w:t>
                  </w:r>
                  <w:r>
                    <w:rPr>
                      <w:rFonts w:hint="eastAsia"/>
                      <w:szCs w:val="21"/>
                    </w:rPr>
                    <w:t>/a</w:t>
                  </w:r>
                </w:p>
                <w:p w:rsidR="00C27E7A" w:rsidRDefault="009B00CC">
                  <w:pPr>
                    <w:jc w:val="center"/>
                    <w:rPr>
                      <w:sz w:val="22"/>
                      <w:szCs w:val="22"/>
                    </w:rPr>
                  </w:pPr>
                  <w:r>
                    <w:rPr>
                      <w:rFonts w:hint="eastAsia"/>
                      <w:szCs w:val="21"/>
                    </w:rPr>
                    <w:t>（其中生活用水</w:t>
                  </w:r>
                  <w:r>
                    <w:rPr>
                      <w:rFonts w:hint="eastAsia"/>
                      <w:szCs w:val="21"/>
                    </w:rPr>
                    <w:t>750.00</w:t>
                  </w:r>
                  <w:r>
                    <w:rPr>
                      <w:szCs w:val="21"/>
                    </w:rPr>
                    <w:t>m</w:t>
                  </w:r>
                  <w:r>
                    <w:rPr>
                      <w:szCs w:val="21"/>
                      <w:vertAlign w:val="superscript"/>
                    </w:rPr>
                    <w:t>3</w:t>
                  </w:r>
                  <w:r>
                    <w:rPr>
                      <w:rFonts w:hint="eastAsia"/>
                      <w:szCs w:val="21"/>
                    </w:rPr>
                    <w:t>/a</w:t>
                  </w:r>
                  <w:r>
                    <w:rPr>
                      <w:rFonts w:hint="eastAsia"/>
                      <w:szCs w:val="21"/>
                    </w:rPr>
                    <w:t>，实验室用水</w:t>
                  </w:r>
                  <w:r>
                    <w:rPr>
                      <w:rFonts w:hint="eastAsia"/>
                      <w:szCs w:val="21"/>
                    </w:rPr>
                    <w:t>599.20</w:t>
                  </w:r>
                  <w:r>
                    <w:rPr>
                      <w:szCs w:val="21"/>
                    </w:rPr>
                    <w:t>m</w:t>
                  </w:r>
                  <w:r>
                    <w:rPr>
                      <w:szCs w:val="21"/>
                      <w:vertAlign w:val="superscript"/>
                    </w:rPr>
                    <w:t>3</w:t>
                  </w:r>
                  <w:r>
                    <w:rPr>
                      <w:rFonts w:hint="eastAsia"/>
                      <w:szCs w:val="21"/>
                    </w:rPr>
                    <w:t>/a</w:t>
                  </w:r>
                  <w:r>
                    <w:rPr>
                      <w:rFonts w:hint="eastAsia"/>
                      <w:szCs w:val="21"/>
                    </w:rPr>
                    <w:t>）</w:t>
                  </w:r>
                </w:p>
              </w:tc>
              <w:tc>
                <w:tcPr>
                  <w:tcW w:w="1927" w:type="dxa"/>
                  <w:tcBorders>
                    <w:tl2br w:val="nil"/>
                    <w:tr2bl w:val="nil"/>
                  </w:tcBorders>
                  <w:noWrap/>
                  <w:tcMar>
                    <w:top w:w="15" w:type="dxa"/>
                    <w:left w:w="15" w:type="dxa"/>
                    <w:right w:w="15" w:type="dxa"/>
                  </w:tcMar>
                  <w:vAlign w:val="center"/>
                </w:tcPr>
                <w:p w:rsidR="00C27E7A" w:rsidRDefault="009B00CC">
                  <w:pPr>
                    <w:jc w:val="center"/>
                    <w:rPr>
                      <w:szCs w:val="21"/>
                    </w:rPr>
                  </w:pPr>
                  <w:r>
                    <w:rPr>
                      <w:rFonts w:hint="eastAsia"/>
                      <w:color w:val="0000FF"/>
                      <w:szCs w:val="21"/>
                    </w:rPr>
                    <w:t>1749.30</w:t>
                  </w:r>
                  <w:r>
                    <w:rPr>
                      <w:szCs w:val="21"/>
                    </w:rPr>
                    <w:t>m</w:t>
                  </w:r>
                  <w:r>
                    <w:rPr>
                      <w:szCs w:val="21"/>
                      <w:vertAlign w:val="superscript"/>
                    </w:rPr>
                    <w:t>3</w:t>
                  </w:r>
                  <w:r>
                    <w:rPr>
                      <w:rFonts w:hint="eastAsia"/>
                      <w:szCs w:val="21"/>
                    </w:rPr>
                    <w:t>/a</w:t>
                  </w:r>
                </w:p>
                <w:p w:rsidR="00C27E7A" w:rsidRDefault="009B00CC">
                  <w:pPr>
                    <w:jc w:val="center"/>
                    <w:rPr>
                      <w:szCs w:val="21"/>
                    </w:rPr>
                  </w:pPr>
                  <w:r>
                    <w:rPr>
                      <w:rFonts w:hint="eastAsia"/>
                      <w:szCs w:val="21"/>
                    </w:rPr>
                    <w:t>（全部为实验室用水）</w:t>
                  </w:r>
                </w:p>
              </w:tc>
              <w:tc>
                <w:tcPr>
                  <w:tcW w:w="2160" w:type="dxa"/>
                  <w:tcBorders>
                    <w:tl2br w:val="nil"/>
                    <w:tr2bl w:val="nil"/>
                  </w:tcBorders>
                  <w:shd w:val="clear" w:color="auto" w:fill="auto"/>
                  <w:noWrap/>
                  <w:tcMar>
                    <w:top w:w="15" w:type="dxa"/>
                    <w:left w:w="15" w:type="dxa"/>
                    <w:right w:w="15" w:type="dxa"/>
                  </w:tcMar>
                  <w:vAlign w:val="center"/>
                </w:tcPr>
                <w:p w:rsidR="00C27E7A" w:rsidRDefault="009B00CC">
                  <w:pPr>
                    <w:jc w:val="center"/>
                    <w:rPr>
                      <w:color w:val="0000FF"/>
                      <w:szCs w:val="21"/>
                    </w:rPr>
                  </w:pPr>
                  <w:r>
                    <w:rPr>
                      <w:rFonts w:hint="eastAsia"/>
                      <w:color w:val="0000FF"/>
                      <w:szCs w:val="21"/>
                    </w:rPr>
                    <w:t>3098.50</w:t>
                  </w:r>
                  <w:r>
                    <w:rPr>
                      <w:color w:val="0000FF"/>
                      <w:szCs w:val="21"/>
                    </w:rPr>
                    <w:t>m</w:t>
                  </w:r>
                  <w:r>
                    <w:rPr>
                      <w:color w:val="0000FF"/>
                      <w:szCs w:val="21"/>
                      <w:vertAlign w:val="superscript"/>
                    </w:rPr>
                    <w:t>3</w:t>
                  </w:r>
                  <w:r>
                    <w:rPr>
                      <w:rFonts w:hint="eastAsia"/>
                      <w:color w:val="0000FF"/>
                      <w:szCs w:val="21"/>
                    </w:rPr>
                    <w:t>/a</w:t>
                  </w:r>
                </w:p>
                <w:p w:rsidR="00C27E7A" w:rsidRDefault="009B00CC">
                  <w:pPr>
                    <w:jc w:val="center"/>
                    <w:rPr>
                      <w:szCs w:val="21"/>
                    </w:rPr>
                  </w:pPr>
                  <w:r>
                    <w:rPr>
                      <w:rFonts w:hint="eastAsia"/>
                      <w:szCs w:val="21"/>
                    </w:rPr>
                    <w:t>（其中生活用水</w:t>
                  </w:r>
                  <w:r>
                    <w:rPr>
                      <w:rFonts w:hint="eastAsia"/>
                      <w:szCs w:val="21"/>
                    </w:rPr>
                    <w:t>750.00</w:t>
                  </w:r>
                  <w:r>
                    <w:rPr>
                      <w:szCs w:val="21"/>
                    </w:rPr>
                    <w:t>m</w:t>
                  </w:r>
                  <w:r>
                    <w:rPr>
                      <w:szCs w:val="21"/>
                      <w:vertAlign w:val="superscript"/>
                    </w:rPr>
                    <w:t>3</w:t>
                  </w:r>
                  <w:r>
                    <w:rPr>
                      <w:rFonts w:hint="eastAsia"/>
                      <w:szCs w:val="21"/>
                    </w:rPr>
                    <w:t>/a</w:t>
                  </w:r>
                  <w:r>
                    <w:rPr>
                      <w:rFonts w:hint="eastAsia"/>
                      <w:szCs w:val="21"/>
                    </w:rPr>
                    <w:t>，实验室用水</w:t>
                  </w:r>
                  <w:r>
                    <w:rPr>
                      <w:rFonts w:hint="eastAsia"/>
                      <w:color w:val="0000FF"/>
                      <w:szCs w:val="21"/>
                    </w:rPr>
                    <w:t>2348.50</w:t>
                  </w:r>
                  <w:r>
                    <w:rPr>
                      <w:szCs w:val="21"/>
                    </w:rPr>
                    <w:t>m</w:t>
                  </w:r>
                  <w:r>
                    <w:rPr>
                      <w:szCs w:val="21"/>
                      <w:vertAlign w:val="superscript"/>
                    </w:rPr>
                    <w:t>3</w:t>
                  </w:r>
                  <w:r>
                    <w:rPr>
                      <w:rFonts w:hint="eastAsia"/>
                      <w:szCs w:val="21"/>
                    </w:rPr>
                    <w:t>/a</w:t>
                  </w:r>
                  <w:r>
                    <w:rPr>
                      <w:rFonts w:hint="eastAsia"/>
                      <w:szCs w:val="21"/>
                    </w:rPr>
                    <w:t>）</w:t>
                  </w:r>
                </w:p>
              </w:tc>
              <w:tc>
                <w:tcPr>
                  <w:tcW w:w="1020" w:type="dxa"/>
                  <w:tcBorders>
                    <w:tl2br w:val="nil"/>
                    <w:tr2bl w:val="nil"/>
                  </w:tcBorders>
                  <w:noWrap/>
                  <w:tcMar>
                    <w:top w:w="15" w:type="dxa"/>
                    <w:left w:w="15" w:type="dxa"/>
                    <w:right w:w="15" w:type="dxa"/>
                  </w:tcMar>
                  <w:vAlign w:val="center"/>
                </w:tcPr>
                <w:p w:rsidR="00C27E7A" w:rsidRDefault="009B00CC">
                  <w:pPr>
                    <w:jc w:val="center"/>
                    <w:rPr>
                      <w:kern w:val="0"/>
                      <w:sz w:val="22"/>
                      <w:szCs w:val="22"/>
                    </w:rPr>
                  </w:pPr>
                  <w:r>
                    <w:rPr>
                      <w:szCs w:val="21"/>
                    </w:rPr>
                    <w:t>依托</w:t>
                  </w:r>
                  <w:r>
                    <w:rPr>
                      <w:rFonts w:hint="eastAsia"/>
                      <w:szCs w:val="21"/>
                    </w:rPr>
                    <w:t>园区</w:t>
                  </w:r>
                  <w:r>
                    <w:rPr>
                      <w:szCs w:val="21"/>
                    </w:rPr>
                    <w:t>给水管网</w:t>
                  </w:r>
                </w:p>
              </w:tc>
            </w:tr>
            <w:tr w:rsidR="00C27E7A">
              <w:trPr>
                <w:trHeight w:val="340"/>
                <w:jc w:val="center"/>
              </w:trPr>
              <w:tc>
                <w:tcPr>
                  <w:tcW w:w="504" w:type="dxa"/>
                  <w:tcBorders>
                    <w:tl2br w:val="nil"/>
                    <w:tr2bl w:val="nil"/>
                  </w:tcBorders>
                  <w:noWrap/>
                  <w:tcMar>
                    <w:top w:w="15" w:type="dxa"/>
                    <w:left w:w="15" w:type="dxa"/>
                    <w:right w:w="15" w:type="dxa"/>
                  </w:tcMar>
                  <w:vAlign w:val="center"/>
                </w:tcPr>
                <w:p w:rsidR="00C27E7A" w:rsidRDefault="009B00CC">
                  <w:pPr>
                    <w:widowControl/>
                    <w:jc w:val="center"/>
                    <w:textAlignment w:val="center"/>
                    <w:rPr>
                      <w:kern w:val="0"/>
                      <w:sz w:val="22"/>
                      <w:szCs w:val="22"/>
                    </w:rPr>
                  </w:pPr>
                  <w:r>
                    <w:rPr>
                      <w:kern w:val="0"/>
                      <w:sz w:val="22"/>
                      <w:szCs w:val="22"/>
                    </w:rPr>
                    <w:t>2</w:t>
                  </w:r>
                </w:p>
              </w:tc>
              <w:tc>
                <w:tcPr>
                  <w:tcW w:w="600" w:type="dxa"/>
                  <w:tcBorders>
                    <w:tl2br w:val="nil"/>
                    <w:tr2bl w:val="nil"/>
                  </w:tcBorders>
                  <w:tcMar>
                    <w:top w:w="15" w:type="dxa"/>
                    <w:left w:w="15" w:type="dxa"/>
                    <w:right w:w="15" w:type="dxa"/>
                  </w:tcMar>
                  <w:vAlign w:val="center"/>
                </w:tcPr>
                <w:p w:rsidR="00C27E7A" w:rsidRDefault="009B00CC">
                  <w:pPr>
                    <w:jc w:val="center"/>
                    <w:rPr>
                      <w:sz w:val="22"/>
                      <w:szCs w:val="22"/>
                    </w:rPr>
                  </w:pPr>
                  <w:r>
                    <w:rPr>
                      <w:sz w:val="22"/>
                      <w:szCs w:val="22"/>
                    </w:rPr>
                    <w:t>电</w:t>
                  </w:r>
                </w:p>
              </w:tc>
              <w:tc>
                <w:tcPr>
                  <w:tcW w:w="2023" w:type="dxa"/>
                  <w:tcBorders>
                    <w:tl2br w:val="nil"/>
                    <w:tr2bl w:val="nil"/>
                  </w:tcBorders>
                  <w:noWrap/>
                  <w:tcMar>
                    <w:top w:w="15" w:type="dxa"/>
                    <w:left w:w="15" w:type="dxa"/>
                    <w:right w:w="15" w:type="dxa"/>
                  </w:tcMar>
                  <w:vAlign w:val="center"/>
                </w:tcPr>
                <w:p w:rsidR="00C27E7A" w:rsidRDefault="009B00CC">
                  <w:pPr>
                    <w:jc w:val="center"/>
                    <w:rPr>
                      <w:sz w:val="22"/>
                      <w:szCs w:val="22"/>
                    </w:rPr>
                  </w:pPr>
                  <w:r>
                    <w:rPr>
                      <w:rFonts w:hint="eastAsia"/>
                      <w:sz w:val="22"/>
                      <w:szCs w:val="22"/>
                    </w:rPr>
                    <w:t>15</w:t>
                  </w:r>
                  <w:r>
                    <w:rPr>
                      <w:szCs w:val="21"/>
                    </w:rPr>
                    <w:t>万</w:t>
                  </w:r>
                  <w:r>
                    <w:rPr>
                      <w:szCs w:val="21"/>
                    </w:rPr>
                    <w:t>kW·h</w:t>
                  </w:r>
                </w:p>
              </w:tc>
              <w:tc>
                <w:tcPr>
                  <w:tcW w:w="1927" w:type="dxa"/>
                  <w:tcBorders>
                    <w:tl2br w:val="nil"/>
                    <w:tr2bl w:val="nil"/>
                  </w:tcBorders>
                  <w:noWrap/>
                  <w:tcMar>
                    <w:top w:w="15" w:type="dxa"/>
                    <w:left w:w="15" w:type="dxa"/>
                    <w:right w:w="15" w:type="dxa"/>
                  </w:tcMar>
                  <w:vAlign w:val="center"/>
                </w:tcPr>
                <w:p w:rsidR="00C27E7A" w:rsidRDefault="009B00CC">
                  <w:pPr>
                    <w:jc w:val="center"/>
                    <w:rPr>
                      <w:szCs w:val="21"/>
                    </w:rPr>
                  </w:pPr>
                  <w:r>
                    <w:rPr>
                      <w:rFonts w:hint="eastAsia"/>
                      <w:szCs w:val="21"/>
                    </w:rPr>
                    <w:t>20</w:t>
                  </w:r>
                  <w:r>
                    <w:rPr>
                      <w:szCs w:val="21"/>
                    </w:rPr>
                    <w:t>万</w:t>
                  </w:r>
                  <w:r>
                    <w:rPr>
                      <w:szCs w:val="21"/>
                    </w:rPr>
                    <w:t>kW·h</w:t>
                  </w:r>
                </w:p>
              </w:tc>
              <w:tc>
                <w:tcPr>
                  <w:tcW w:w="2160" w:type="dxa"/>
                  <w:tcBorders>
                    <w:tl2br w:val="nil"/>
                    <w:tr2bl w:val="nil"/>
                  </w:tcBorders>
                  <w:shd w:val="clear" w:color="auto" w:fill="auto"/>
                  <w:noWrap/>
                  <w:tcMar>
                    <w:top w:w="15" w:type="dxa"/>
                    <w:left w:w="15" w:type="dxa"/>
                    <w:right w:w="15" w:type="dxa"/>
                  </w:tcMar>
                  <w:vAlign w:val="center"/>
                </w:tcPr>
                <w:p w:rsidR="00C27E7A" w:rsidRDefault="009B00CC">
                  <w:pPr>
                    <w:jc w:val="center"/>
                    <w:rPr>
                      <w:szCs w:val="21"/>
                    </w:rPr>
                  </w:pPr>
                  <w:r>
                    <w:rPr>
                      <w:rFonts w:hint="eastAsia"/>
                      <w:szCs w:val="21"/>
                    </w:rPr>
                    <w:t>35</w:t>
                  </w:r>
                  <w:r>
                    <w:rPr>
                      <w:szCs w:val="21"/>
                    </w:rPr>
                    <w:t>万</w:t>
                  </w:r>
                  <w:r>
                    <w:rPr>
                      <w:szCs w:val="21"/>
                    </w:rPr>
                    <w:t>kW·h</w:t>
                  </w:r>
                </w:p>
              </w:tc>
              <w:tc>
                <w:tcPr>
                  <w:tcW w:w="1020" w:type="dxa"/>
                  <w:tcBorders>
                    <w:tl2br w:val="nil"/>
                    <w:tr2bl w:val="nil"/>
                  </w:tcBorders>
                  <w:noWrap/>
                  <w:tcMar>
                    <w:top w:w="15" w:type="dxa"/>
                    <w:left w:w="15" w:type="dxa"/>
                    <w:right w:w="15" w:type="dxa"/>
                  </w:tcMar>
                  <w:vAlign w:val="center"/>
                </w:tcPr>
                <w:p w:rsidR="00C27E7A" w:rsidRDefault="009B00CC">
                  <w:pPr>
                    <w:widowControl/>
                    <w:jc w:val="center"/>
                    <w:rPr>
                      <w:kern w:val="0"/>
                      <w:sz w:val="22"/>
                      <w:szCs w:val="22"/>
                    </w:rPr>
                  </w:pPr>
                  <w:r>
                    <w:rPr>
                      <w:bCs/>
                      <w:kern w:val="21"/>
                    </w:rPr>
                    <w:t>区域电网接入</w:t>
                  </w:r>
                </w:p>
              </w:tc>
            </w:tr>
            <w:tr w:rsidR="00C27E7A">
              <w:trPr>
                <w:trHeight w:val="340"/>
                <w:jc w:val="center"/>
              </w:trPr>
              <w:tc>
                <w:tcPr>
                  <w:tcW w:w="504" w:type="dxa"/>
                  <w:tcBorders>
                    <w:tl2br w:val="nil"/>
                    <w:tr2bl w:val="nil"/>
                  </w:tcBorders>
                  <w:noWrap/>
                  <w:tcMar>
                    <w:top w:w="15" w:type="dxa"/>
                    <w:left w:w="15" w:type="dxa"/>
                    <w:right w:w="15" w:type="dxa"/>
                  </w:tcMar>
                  <w:vAlign w:val="center"/>
                </w:tcPr>
                <w:p w:rsidR="00C27E7A" w:rsidRDefault="009B00CC">
                  <w:pPr>
                    <w:widowControl/>
                    <w:jc w:val="center"/>
                    <w:textAlignment w:val="center"/>
                    <w:rPr>
                      <w:kern w:val="0"/>
                      <w:sz w:val="22"/>
                      <w:szCs w:val="22"/>
                    </w:rPr>
                  </w:pPr>
                  <w:r>
                    <w:rPr>
                      <w:rFonts w:hint="eastAsia"/>
                      <w:kern w:val="0"/>
                      <w:sz w:val="22"/>
                      <w:szCs w:val="22"/>
                    </w:rPr>
                    <w:t>3</w:t>
                  </w:r>
                </w:p>
              </w:tc>
              <w:tc>
                <w:tcPr>
                  <w:tcW w:w="600" w:type="dxa"/>
                  <w:tcBorders>
                    <w:tl2br w:val="nil"/>
                    <w:tr2bl w:val="nil"/>
                  </w:tcBorders>
                  <w:tcMar>
                    <w:top w:w="15" w:type="dxa"/>
                    <w:left w:w="15" w:type="dxa"/>
                    <w:right w:w="15" w:type="dxa"/>
                  </w:tcMar>
                  <w:vAlign w:val="center"/>
                </w:tcPr>
                <w:p w:rsidR="00C27E7A" w:rsidRDefault="009B00CC">
                  <w:pPr>
                    <w:jc w:val="center"/>
                    <w:rPr>
                      <w:sz w:val="22"/>
                      <w:szCs w:val="22"/>
                    </w:rPr>
                  </w:pPr>
                  <w:r>
                    <w:rPr>
                      <w:rFonts w:hint="eastAsia"/>
                      <w:sz w:val="22"/>
                      <w:szCs w:val="22"/>
                    </w:rPr>
                    <w:t>氮气</w:t>
                  </w:r>
                </w:p>
              </w:tc>
              <w:tc>
                <w:tcPr>
                  <w:tcW w:w="2023" w:type="dxa"/>
                  <w:tcBorders>
                    <w:tl2br w:val="nil"/>
                    <w:tr2bl w:val="nil"/>
                  </w:tcBorders>
                  <w:noWrap/>
                  <w:tcMar>
                    <w:top w:w="15" w:type="dxa"/>
                    <w:left w:w="15" w:type="dxa"/>
                    <w:right w:w="15" w:type="dxa"/>
                  </w:tcMar>
                  <w:vAlign w:val="center"/>
                </w:tcPr>
                <w:p w:rsidR="00C27E7A" w:rsidRDefault="009B00CC">
                  <w:pPr>
                    <w:jc w:val="center"/>
                    <w:rPr>
                      <w:sz w:val="22"/>
                      <w:szCs w:val="22"/>
                    </w:rPr>
                  </w:pPr>
                  <w:r>
                    <w:rPr>
                      <w:rFonts w:hint="eastAsia"/>
                      <w:sz w:val="22"/>
                      <w:szCs w:val="22"/>
                    </w:rPr>
                    <w:t>400L/a</w:t>
                  </w:r>
                </w:p>
              </w:tc>
              <w:tc>
                <w:tcPr>
                  <w:tcW w:w="1927" w:type="dxa"/>
                  <w:tcBorders>
                    <w:tl2br w:val="nil"/>
                    <w:tr2bl w:val="nil"/>
                  </w:tcBorders>
                  <w:noWrap/>
                  <w:tcMar>
                    <w:top w:w="15" w:type="dxa"/>
                    <w:left w:w="15" w:type="dxa"/>
                    <w:right w:w="15" w:type="dxa"/>
                  </w:tcMar>
                  <w:vAlign w:val="center"/>
                </w:tcPr>
                <w:p w:rsidR="00C27E7A" w:rsidRDefault="009B00CC">
                  <w:pPr>
                    <w:jc w:val="center"/>
                    <w:rPr>
                      <w:szCs w:val="21"/>
                    </w:rPr>
                  </w:pPr>
                  <w:r>
                    <w:rPr>
                      <w:rFonts w:hint="eastAsia"/>
                      <w:sz w:val="22"/>
                      <w:szCs w:val="22"/>
                    </w:rPr>
                    <w:t>1600L/a</w:t>
                  </w:r>
                </w:p>
              </w:tc>
              <w:tc>
                <w:tcPr>
                  <w:tcW w:w="2160" w:type="dxa"/>
                  <w:tcBorders>
                    <w:tl2br w:val="nil"/>
                    <w:tr2bl w:val="nil"/>
                  </w:tcBorders>
                  <w:shd w:val="clear" w:color="auto" w:fill="auto"/>
                  <w:noWrap/>
                  <w:tcMar>
                    <w:top w:w="15" w:type="dxa"/>
                    <w:left w:w="15" w:type="dxa"/>
                    <w:right w:w="15" w:type="dxa"/>
                  </w:tcMar>
                  <w:vAlign w:val="center"/>
                </w:tcPr>
                <w:p w:rsidR="00C27E7A" w:rsidRDefault="009B00CC">
                  <w:pPr>
                    <w:jc w:val="center"/>
                    <w:rPr>
                      <w:szCs w:val="21"/>
                    </w:rPr>
                  </w:pPr>
                  <w:r>
                    <w:rPr>
                      <w:rFonts w:hint="eastAsia"/>
                      <w:sz w:val="22"/>
                      <w:szCs w:val="22"/>
                    </w:rPr>
                    <w:t>2000L/a</w:t>
                  </w:r>
                </w:p>
              </w:tc>
              <w:tc>
                <w:tcPr>
                  <w:tcW w:w="1020" w:type="dxa"/>
                  <w:tcBorders>
                    <w:tl2br w:val="nil"/>
                    <w:tr2bl w:val="nil"/>
                  </w:tcBorders>
                  <w:noWrap/>
                  <w:tcMar>
                    <w:top w:w="15" w:type="dxa"/>
                    <w:left w:w="15" w:type="dxa"/>
                    <w:right w:w="15" w:type="dxa"/>
                  </w:tcMar>
                  <w:vAlign w:val="center"/>
                </w:tcPr>
                <w:p w:rsidR="00C27E7A" w:rsidRDefault="009B00CC">
                  <w:pPr>
                    <w:widowControl/>
                    <w:jc w:val="center"/>
                    <w:rPr>
                      <w:bCs/>
                      <w:kern w:val="21"/>
                    </w:rPr>
                  </w:pPr>
                  <w:r>
                    <w:rPr>
                      <w:rFonts w:hint="eastAsia"/>
                      <w:bCs/>
                      <w:kern w:val="21"/>
                    </w:rPr>
                    <w:t>罐装，外购</w:t>
                  </w:r>
                </w:p>
              </w:tc>
            </w:tr>
          </w:tbl>
          <w:p w:rsidR="00C27E7A" w:rsidRDefault="009B00CC" w:rsidP="00F152C2">
            <w:pPr>
              <w:spacing w:beforeLines="50" w:before="120" w:line="360" w:lineRule="auto"/>
              <w:ind w:firstLineChars="200" w:firstLine="454"/>
              <w:rPr>
                <w:b/>
                <w:bCs/>
                <w:spacing w:val="-7"/>
                <w:sz w:val="24"/>
              </w:rPr>
            </w:pPr>
            <w:r>
              <w:rPr>
                <w:rFonts w:hint="eastAsia"/>
                <w:b/>
                <w:bCs/>
                <w:spacing w:val="-7"/>
                <w:sz w:val="24"/>
              </w:rPr>
              <w:t>七</w:t>
            </w:r>
            <w:r>
              <w:rPr>
                <w:rFonts w:hint="eastAsia"/>
                <w:b/>
                <w:bCs/>
                <w:spacing w:val="-7"/>
                <w:sz w:val="24"/>
              </w:rPr>
              <w:t>、</w:t>
            </w:r>
            <w:r>
              <w:rPr>
                <w:b/>
                <w:bCs/>
                <w:spacing w:val="-7"/>
                <w:sz w:val="24"/>
              </w:rPr>
              <w:t>主要</w:t>
            </w:r>
            <w:r>
              <w:rPr>
                <w:rFonts w:hint="eastAsia"/>
                <w:b/>
                <w:bCs/>
                <w:spacing w:val="-7"/>
                <w:sz w:val="24"/>
              </w:rPr>
              <w:t>生产设备</w:t>
            </w:r>
          </w:p>
          <w:p w:rsidR="00C27E7A" w:rsidRDefault="009B00CC">
            <w:pPr>
              <w:autoSpaceDE w:val="0"/>
              <w:autoSpaceDN w:val="0"/>
              <w:adjustRightInd w:val="0"/>
              <w:spacing w:line="360" w:lineRule="auto"/>
              <w:ind w:firstLineChars="175" w:firstLine="420"/>
              <w:jc w:val="left"/>
              <w:rPr>
                <w:sz w:val="24"/>
              </w:rPr>
            </w:pPr>
            <w:r>
              <w:rPr>
                <w:rFonts w:hint="eastAsia"/>
                <w:sz w:val="24"/>
              </w:rPr>
              <w:t>本</w:t>
            </w:r>
            <w:r>
              <w:rPr>
                <w:rFonts w:hint="eastAsia"/>
                <w:sz w:val="24"/>
              </w:rPr>
              <w:t>次扩建不新增设备，均依托现有</w:t>
            </w:r>
            <w:r>
              <w:rPr>
                <w:rFonts w:hint="eastAsia"/>
                <w:sz w:val="24"/>
                <w:lang w:bidi="ar"/>
              </w:rPr>
              <w:t>。</w:t>
            </w:r>
            <w:r>
              <w:rPr>
                <w:rFonts w:hint="eastAsia"/>
                <w:sz w:val="24"/>
              </w:rPr>
              <w:t>主要</w:t>
            </w:r>
            <w:r>
              <w:rPr>
                <w:rFonts w:hint="eastAsia"/>
                <w:sz w:val="24"/>
              </w:rPr>
              <w:t>生产</w:t>
            </w:r>
            <w:r>
              <w:rPr>
                <w:rFonts w:hint="eastAsia"/>
                <w:sz w:val="24"/>
              </w:rPr>
              <w:t>设备</w:t>
            </w:r>
            <w:r>
              <w:rPr>
                <w:rFonts w:hint="eastAsia"/>
                <w:sz w:val="24"/>
              </w:rPr>
              <w:t>见</w:t>
            </w:r>
            <w:r>
              <w:rPr>
                <w:rFonts w:hint="eastAsia"/>
                <w:sz w:val="24"/>
              </w:rPr>
              <w:t>表</w:t>
            </w:r>
            <w:r>
              <w:rPr>
                <w:rFonts w:hint="eastAsia"/>
                <w:sz w:val="24"/>
              </w:rPr>
              <w:t>2-</w:t>
            </w:r>
            <w:r>
              <w:rPr>
                <w:rFonts w:hint="eastAsia"/>
                <w:sz w:val="24"/>
              </w:rPr>
              <w:t>7</w:t>
            </w:r>
            <w:r>
              <w:rPr>
                <w:rFonts w:hint="eastAsia"/>
                <w:sz w:val="24"/>
              </w:rPr>
              <w:t>。</w:t>
            </w:r>
          </w:p>
          <w:p w:rsidR="00C27E7A" w:rsidRDefault="009B00CC">
            <w:pPr>
              <w:pStyle w:val="TableText"/>
              <w:adjustRightInd w:val="0"/>
              <w:snapToGrid w:val="0"/>
              <w:spacing w:line="360" w:lineRule="auto"/>
              <w:jc w:val="center"/>
              <w:rPr>
                <w:rFonts w:ascii="Times New Roman" w:hAnsi="Times New Roman" w:cs="Times New Roman"/>
                <w:b/>
                <w:bCs/>
                <w:spacing w:val="-1"/>
                <w:kern w:val="0"/>
                <w:sz w:val="24"/>
                <w:lang w:eastAsia="zh-CN"/>
              </w:rPr>
            </w:pPr>
            <w:r>
              <w:rPr>
                <w:rFonts w:ascii="Times New Roman" w:hAnsi="Times New Roman" w:cs="Times New Roman" w:hint="eastAsia"/>
                <w:b/>
                <w:bCs/>
                <w:spacing w:val="-1"/>
                <w:kern w:val="0"/>
                <w:sz w:val="24"/>
                <w:lang w:eastAsia="zh-CN"/>
              </w:rPr>
              <w:t>表</w:t>
            </w:r>
            <w:r>
              <w:rPr>
                <w:rFonts w:ascii="Times New Roman" w:hAnsi="Times New Roman" w:cs="Times New Roman" w:hint="eastAsia"/>
                <w:b/>
                <w:bCs/>
                <w:spacing w:val="-1"/>
                <w:kern w:val="0"/>
                <w:sz w:val="24"/>
                <w:lang w:eastAsia="zh-CN"/>
              </w:rPr>
              <w:t xml:space="preserve">2-7  </w:t>
            </w:r>
            <w:r>
              <w:rPr>
                <w:rFonts w:ascii="Times New Roman" w:hAnsi="Times New Roman" w:cs="Times New Roman" w:hint="eastAsia"/>
                <w:b/>
                <w:bCs/>
                <w:spacing w:val="-1"/>
                <w:kern w:val="0"/>
                <w:sz w:val="24"/>
                <w:lang w:eastAsia="zh-CN"/>
              </w:rPr>
              <w:t>主要生产设备清单</w:t>
            </w:r>
          </w:p>
          <w:tbl>
            <w:tblPr>
              <w:tblStyle w:val="af3"/>
              <w:tblW w:w="8290"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49"/>
              <w:gridCol w:w="2642"/>
              <w:gridCol w:w="791"/>
              <w:gridCol w:w="1628"/>
              <w:gridCol w:w="2580"/>
            </w:tblGrid>
            <w:tr w:rsidR="00C27E7A">
              <w:trPr>
                <w:trHeight w:val="340"/>
                <w:jc w:val="center"/>
              </w:trPr>
              <w:tc>
                <w:tcPr>
                  <w:tcW w:w="649" w:type="dxa"/>
                  <w:tcBorders>
                    <w:tl2br w:val="nil"/>
                    <w:tr2bl w:val="nil"/>
                  </w:tcBorders>
                  <w:vAlign w:val="center"/>
                </w:tcPr>
                <w:p w:rsidR="00C27E7A" w:rsidRDefault="009B00CC">
                  <w:pPr>
                    <w:autoSpaceDE w:val="0"/>
                    <w:autoSpaceDN w:val="0"/>
                    <w:adjustRightInd w:val="0"/>
                    <w:snapToGrid w:val="0"/>
                    <w:jc w:val="center"/>
                    <w:rPr>
                      <w:b/>
                      <w:bCs/>
                      <w:szCs w:val="21"/>
                    </w:rPr>
                  </w:pPr>
                  <w:r>
                    <w:rPr>
                      <w:rFonts w:hint="eastAsia"/>
                      <w:b/>
                      <w:bCs/>
                      <w:szCs w:val="21"/>
                    </w:rPr>
                    <w:t>序号</w:t>
                  </w:r>
                </w:p>
              </w:tc>
              <w:tc>
                <w:tcPr>
                  <w:tcW w:w="2642" w:type="dxa"/>
                  <w:tcBorders>
                    <w:tl2br w:val="nil"/>
                    <w:tr2bl w:val="nil"/>
                  </w:tcBorders>
                  <w:vAlign w:val="center"/>
                </w:tcPr>
                <w:p w:rsidR="00C27E7A" w:rsidRDefault="009B00CC">
                  <w:pPr>
                    <w:autoSpaceDE w:val="0"/>
                    <w:autoSpaceDN w:val="0"/>
                    <w:adjustRightInd w:val="0"/>
                    <w:snapToGrid w:val="0"/>
                    <w:jc w:val="center"/>
                    <w:rPr>
                      <w:b/>
                      <w:bCs/>
                      <w:szCs w:val="21"/>
                    </w:rPr>
                  </w:pPr>
                  <w:r>
                    <w:rPr>
                      <w:rFonts w:hint="eastAsia"/>
                      <w:b/>
                      <w:bCs/>
                      <w:szCs w:val="21"/>
                    </w:rPr>
                    <w:t>设备名称</w:t>
                  </w:r>
                </w:p>
              </w:tc>
              <w:tc>
                <w:tcPr>
                  <w:tcW w:w="791" w:type="dxa"/>
                  <w:tcBorders>
                    <w:tl2br w:val="nil"/>
                    <w:tr2bl w:val="nil"/>
                  </w:tcBorders>
                  <w:vAlign w:val="center"/>
                </w:tcPr>
                <w:p w:rsidR="00C27E7A" w:rsidRDefault="009B00CC">
                  <w:pPr>
                    <w:autoSpaceDE w:val="0"/>
                    <w:autoSpaceDN w:val="0"/>
                    <w:adjustRightInd w:val="0"/>
                    <w:snapToGrid w:val="0"/>
                    <w:jc w:val="center"/>
                    <w:rPr>
                      <w:b/>
                      <w:bCs/>
                      <w:szCs w:val="21"/>
                    </w:rPr>
                  </w:pPr>
                  <w:r>
                    <w:rPr>
                      <w:rFonts w:hint="eastAsia"/>
                      <w:b/>
                      <w:bCs/>
                      <w:szCs w:val="21"/>
                    </w:rPr>
                    <w:t>数量</w:t>
                  </w:r>
                </w:p>
              </w:tc>
              <w:tc>
                <w:tcPr>
                  <w:tcW w:w="1628" w:type="dxa"/>
                  <w:tcBorders>
                    <w:tl2br w:val="nil"/>
                    <w:tr2bl w:val="nil"/>
                  </w:tcBorders>
                  <w:vAlign w:val="center"/>
                </w:tcPr>
                <w:p w:rsidR="00C27E7A" w:rsidRDefault="009B00CC">
                  <w:pPr>
                    <w:autoSpaceDE w:val="0"/>
                    <w:autoSpaceDN w:val="0"/>
                    <w:adjustRightInd w:val="0"/>
                    <w:snapToGrid w:val="0"/>
                    <w:jc w:val="center"/>
                    <w:rPr>
                      <w:b/>
                      <w:bCs/>
                      <w:szCs w:val="21"/>
                    </w:rPr>
                  </w:pPr>
                  <w:r>
                    <w:rPr>
                      <w:rFonts w:hint="eastAsia"/>
                      <w:b/>
                      <w:bCs/>
                      <w:szCs w:val="21"/>
                    </w:rPr>
                    <w:t>规格型号</w:t>
                  </w:r>
                </w:p>
              </w:tc>
              <w:tc>
                <w:tcPr>
                  <w:tcW w:w="2580" w:type="dxa"/>
                  <w:tcBorders>
                    <w:tl2br w:val="nil"/>
                    <w:tr2bl w:val="nil"/>
                  </w:tcBorders>
                  <w:vAlign w:val="center"/>
                </w:tcPr>
                <w:p w:rsidR="00C27E7A" w:rsidRDefault="009B00CC">
                  <w:pPr>
                    <w:autoSpaceDE w:val="0"/>
                    <w:autoSpaceDN w:val="0"/>
                    <w:adjustRightInd w:val="0"/>
                    <w:snapToGrid w:val="0"/>
                    <w:jc w:val="center"/>
                    <w:rPr>
                      <w:b/>
                      <w:bCs/>
                      <w:szCs w:val="21"/>
                    </w:rPr>
                  </w:pPr>
                  <w:r>
                    <w:rPr>
                      <w:rFonts w:hint="eastAsia"/>
                      <w:b/>
                      <w:bCs/>
                      <w:szCs w:val="21"/>
                    </w:rPr>
                    <w:t>备注</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1</w:t>
                  </w:r>
                </w:p>
              </w:tc>
              <w:tc>
                <w:tcPr>
                  <w:tcW w:w="2642"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大龙搅拌器</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13</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MS-H-Pro</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2</w:t>
                  </w:r>
                </w:p>
              </w:tc>
              <w:tc>
                <w:tcPr>
                  <w:tcW w:w="2642"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旋转蒸发仪</w:t>
                  </w:r>
                  <w:r>
                    <w:rPr>
                      <w:rFonts w:hint="eastAsia"/>
                      <w:kern w:val="0"/>
                      <w:szCs w:val="21"/>
                      <w:lang w:bidi="ar"/>
                    </w:rPr>
                    <w:t>（</w:t>
                  </w:r>
                  <w:r>
                    <w:rPr>
                      <w:rFonts w:hint="eastAsia"/>
                      <w:kern w:val="0"/>
                      <w:szCs w:val="21"/>
                      <w:lang w:bidi="ar"/>
                    </w:rPr>
                    <w:t>1L</w:t>
                  </w:r>
                  <w:r>
                    <w:rPr>
                      <w:rFonts w:hint="eastAsia"/>
                      <w:kern w:val="0"/>
                      <w:szCs w:val="21"/>
                      <w:lang w:bidi="ar"/>
                    </w:rPr>
                    <w:t>）</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RE100-Pro</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3</w:t>
                  </w:r>
                </w:p>
              </w:tc>
              <w:tc>
                <w:tcPr>
                  <w:tcW w:w="2642"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旋转蒸发仪</w:t>
                  </w:r>
                  <w:r>
                    <w:rPr>
                      <w:rFonts w:hint="eastAsia"/>
                      <w:kern w:val="0"/>
                      <w:szCs w:val="21"/>
                      <w:lang w:bidi="ar"/>
                    </w:rPr>
                    <w:t>（</w:t>
                  </w:r>
                  <w:r>
                    <w:rPr>
                      <w:rFonts w:hint="eastAsia"/>
                      <w:kern w:val="0"/>
                      <w:szCs w:val="21"/>
                      <w:lang w:bidi="ar"/>
                    </w:rPr>
                    <w:t>1L</w:t>
                  </w:r>
                  <w:r>
                    <w:rPr>
                      <w:rFonts w:hint="eastAsia"/>
                      <w:kern w:val="0"/>
                      <w:szCs w:val="21"/>
                      <w:lang w:bidi="ar"/>
                    </w:rPr>
                    <w:t>）</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2</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RE-3000B</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4</w:t>
                  </w:r>
                </w:p>
              </w:tc>
              <w:tc>
                <w:tcPr>
                  <w:tcW w:w="2642"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隔膜真空泵</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5</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MP-201ZA</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5</w:t>
                  </w:r>
                </w:p>
              </w:tc>
              <w:tc>
                <w:tcPr>
                  <w:tcW w:w="2642"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隔膜真空泵</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3</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MP-401</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6</w:t>
                  </w:r>
                </w:p>
              </w:tc>
              <w:tc>
                <w:tcPr>
                  <w:tcW w:w="2642"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循环水真空泵</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5</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SHZ-DIII</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lastRenderedPageBreak/>
                    <w:t>7</w:t>
                  </w:r>
                </w:p>
              </w:tc>
              <w:tc>
                <w:tcPr>
                  <w:tcW w:w="2642"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电子天平</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JA4103</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8</w:t>
                  </w:r>
                </w:p>
              </w:tc>
              <w:tc>
                <w:tcPr>
                  <w:tcW w:w="2642"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旋转蒸发仪</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2</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RK-50Ex</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9</w:t>
                  </w:r>
                </w:p>
              </w:tc>
              <w:tc>
                <w:tcPr>
                  <w:tcW w:w="2642"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双层玻璃釜</w:t>
                  </w:r>
                  <w:r>
                    <w:rPr>
                      <w:rFonts w:hint="eastAsia"/>
                      <w:kern w:val="0"/>
                      <w:szCs w:val="21"/>
                      <w:lang w:bidi="ar"/>
                    </w:rPr>
                    <w:t>（</w:t>
                  </w:r>
                  <w:r>
                    <w:rPr>
                      <w:rFonts w:hint="eastAsia"/>
                      <w:kern w:val="0"/>
                      <w:szCs w:val="21"/>
                      <w:lang w:bidi="ar"/>
                    </w:rPr>
                    <w:t>10L</w:t>
                  </w:r>
                  <w:r>
                    <w:rPr>
                      <w:rFonts w:hint="eastAsia"/>
                      <w:kern w:val="0"/>
                      <w:szCs w:val="21"/>
                      <w:lang w:bidi="ar"/>
                    </w:rPr>
                    <w:t>）</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GK-10Ex</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依托现有，化学合成</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10</w:t>
                  </w:r>
                </w:p>
              </w:tc>
              <w:tc>
                <w:tcPr>
                  <w:tcW w:w="2642"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双层玻璃釜</w:t>
                  </w:r>
                  <w:r>
                    <w:rPr>
                      <w:rFonts w:hint="eastAsia"/>
                      <w:kern w:val="0"/>
                      <w:szCs w:val="21"/>
                      <w:lang w:bidi="ar"/>
                    </w:rPr>
                    <w:t>（</w:t>
                  </w:r>
                  <w:r>
                    <w:rPr>
                      <w:rFonts w:hint="eastAsia"/>
                      <w:kern w:val="0"/>
                      <w:szCs w:val="21"/>
                      <w:lang w:bidi="ar"/>
                    </w:rPr>
                    <w:t>20L</w:t>
                  </w:r>
                  <w:r>
                    <w:rPr>
                      <w:rFonts w:hint="eastAsia"/>
                      <w:kern w:val="0"/>
                      <w:szCs w:val="21"/>
                      <w:lang w:bidi="ar"/>
                    </w:rPr>
                    <w:t>）</w:t>
                  </w:r>
                </w:p>
              </w:tc>
              <w:tc>
                <w:tcPr>
                  <w:tcW w:w="791"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GX-20Ex</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依托现有，化学合成</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11</w:t>
                  </w:r>
                </w:p>
              </w:tc>
              <w:tc>
                <w:tcPr>
                  <w:tcW w:w="2642"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玻璃结晶釜（</w:t>
                  </w:r>
                  <w:r>
                    <w:rPr>
                      <w:kern w:val="0"/>
                      <w:szCs w:val="21"/>
                      <w:lang w:bidi="ar"/>
                    </w:rPr>
                    <w:t>50L</w:t>
                  </w:r>
                  <w:r>
                    <w:rPr>
                      <w:rFonts w:hint="eastAsia"/>
                      <w:kern w:val="0"/>
                      <w:szCs w:val="21"/>
                      <w:lang w:bidi="ar"/>
                    </w:rPr>
                    <w:t>）</w:t>
                  </w:r>
                </w:p>
              </w:tc>
              <w:tc>
                <w:tcPr>
                  <w:tcW w:w="791"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GX-</w:t>
                  </w:r>
                  <w:r>
                    <w:rPr>
                      <w:rFonts w:hint="eastAsia"/>
                      <w:kern w:val="0"/>
                      <w:szCs w:val="21"/>
                      <w:lang w:bidi="ar"/>
                    </w:rPr>
                    <w:t>5</w:t>
                  </w:r>
                  <w:r>
                    <w:rPr>
                      <w:kern w:val="0"/>
                      <w:szCs w:val="21"/>
                      <w:lang w:bidi="ar"/>
                    </w:rPr>
                    <w:t>0Ex</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依托现有，主要控制温度条件进行结晶过程</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12</w:t>
                  </w:r>
                </w:p>
              </w:tc>
              <w:tc>
                <w:tcPr>
                  <w:tcW w:w="2642"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玻璃萃取釜</w:t>
                  </w:r>
                  <w:r>
                    <w:rPr>
                      <w:rFonts w:hint="eastAsia"/>
                      <w:kern w:val="0"/>
                      <w:szCs w:val="21"/>
                      <w:lang w:bidi="ar"/>
                    </w:rPr>
                    <w:t>（</w:t>
                  </w:r>
                  <w:r>
                    <w:rPr>
                      <w:kern w:val="0"/>
                      <w:szCs w:val="21"/>
                      <w:lang w:bidi="ar"/>
                    </w:rPr>
                    <w:t>100L</w:t>
                  </w:r>
                  <w:r>
                    <w:rPr>
                      <w:rFonts w:hint="eastAsia"/>
                      <w:kern w:val="0"/>
                      <w:szCs w:val="21"/>
                      <w:lang w:bidi="ar"/>
                    </w:rPr>
                    <w:t>）</w:t>
                  </w:r>
                </w:p>
              </w:tc>
              <w:tc>
                <w:tcPr>
                  <w:tcW w:w="791"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GK-100Ex</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r>
                    <w:rPr>
                      <w:rFonts w:hint="eastAsia"/>
                      <w:kern w:val="0"/>
                      <w:szCs w:val="21"/>
                      <w:lang w:bidi="ar"/>
                    </w:rPr>
                    <w:t>主要</w:t>
                  </w:r>
                  <w:r>
                    <w:rPr>
                      <w:kern w:val="0"/>
                      <w:szCs w:val="21"/>
                      <w:lang w:bidi="ar"/>
                    </w:rPr>
                    <w:t>利用</w:t>
                  </w:r>
                  <w:r>
                    <w:rPr>
                      <w:rFonts w:hint="eastAsia"/>
                      <w:kern w:val="0"/>
                      <w:szCs w:val="21"/>
                      <w:lang w:bidi="ar"/>
                    </w:rPr>
                    <w:t>溶解</w:t>
                  </w:r>
                  <w:r>
                    <w:rPr>
                      <w:kern w:val="0"/>
                      <w:szCs w:val="21"/>
                      <w:lang w:bidi="ar"/>
                    </w:rPr>
                    <w:t>度差异实现物</w:t>
                  </w:r>
                  <w:r>
                    <w:rPr>
                      <w:rFonts w:hint="eastAsia"/>
                      <w:kern w:val="0"/>
                      <w:szCs w:val="21"/>
                      <w:lang w:bidi="ar"/>
                    </w:rPr>
                    <w:t>转移过程</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13</w:t>
                  </w:r>
                </w:p>
              </w:tc>
              <w:tc>
                <w:tcPr>
                  <w:tcW w:w="2642"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高低温循环装置</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2</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GDX-10080</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14</w:t>
                  </w:r>
                </w:p>
              </w:tc>
              <w:tc>
                <w:tcPr>
                  <w:tcW w:w="2642"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旋转蒸发仪</w:t>
                  </w:r>
                  <w:r>
                    <w:rPr>
                      <w:rFonts w:hint="eastAsia"/>
                      <w:kern w:val="0"/>
                      <w:szCs w:val="21"/>
                      <w:lang w:bidi="ar"/>
                    </w:rPr>
                    <w:t>（</w:t>
                  </w:r>
                  <w:r>
                    <w:rPr>
                      <w:rFonts w:hint="eastAsia"/>
                      <w:kern w:val="0"/>
                      <w:szCs w:val="21"/>
                      <w:lang w:bidi="ar"/>
                    </w:rPr>
                    <w:t>1L</w:t>
                  </w:r>
                  <w:r>
                    <w:rPr>
                      <w:rFonts w:hint="eastAsia"/>
                      <w:kern w:val="0"/>
                      <w:szCs w:val="21"/>
                      <w:lang w:bidi="ar"/>
                    </w:rPr>
                    <w:t>）</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7</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RE-2000B</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15</w:t>
                  </w:r>
                </w:p>
              </w:tc>
              <w:tc>
                <w:tcPr>
                  <w:tcW w:w="2642"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旋转蒸发仪</w:t>
                  </w:r>
                  <w:r>
                    <w:rPr>
                      <w:rFonts w:hint="eastAsia"/>
                      <w:kern w:val="0"/>
                      <w:szCs w:val="21"/>
                      <w:lang w:bidi="ar"/>
                    </w:rPr>
                    <w:t>（</w:t>
                  </w:r>
                  <w:r>
                    <w:rPr>
                      <w:rFonts w:hint="eastAsia"/>
                      <w:kern w:val="0"/>
                      <w:szCs w:val="21"/>
                      <w:lang w:bidi="ar"/>
                    </w:rPr>
                    <w:t>20L</w:t>
                  </w:r>
                  <w:r>
                    <w:rPr>
                      <w:rFonts w:hint="eastAsia"/>
                      <w:kern w:val="0"/>
                      <w:szCs w:val="21"/>
                      <w:lang w:bidi="ar"/>
                    </w:rPr>
                    <w:t>）</w:t>
                  </w:r>
                </w:p>
              </w:tc>
              <w:tc>
                <w:tcPr>
                  <w:tcW w:w="791"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RK-2002EX</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16</w:t>
                  </w:r>
                </w:p>
              </w:tc>
              <w:tc>
                <w:tcPr>
                  <w:tcW w:w="2642"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集热恒温加热磁力搅拌器</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DF-101S</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17</w:t>
                  </w:r>
                </w:p>
              </w:tc>
              <w:tc>
                <w:tcPr>
                  <w:tcW w:w="2642"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集热恒温加热磁力搅拌器</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DF-101T</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18</w:t>
                  </w:r>
                </w:p>
              </w:tc>
              <w:tc>
                <w:tcPr>
                  <w:tcW w:w="2642"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数显恒温磁力搅拌器</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95-2</w:t>
                  </w:r>
                  <w:r>
                    <w:rPr>
                      <w:kern w:val="0"/>
                      <w:szCs w:val="21"/>
                      <w:lang w:bidi="ar"/>
                    </w:rPr>
                    <w:t>型</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19</w:t>
                  </w:r>
                </w:p>
              </w:tc>
              <w:tc>
                <w:tcPr>
                  <w:tcW w:w="2642"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旋转蒸发仪</w:t>
                  </w:r>
                  <w:r>
                    <w:rPr>
                      <w:rFonts w:hint="eastAsia"/>
                      <w:kern w:val="0"/>
                      <w:szCs w:val="21"/>
                      <w:lang w:bidi="ar"/>
                    </w:rPr>
                    <w:t>（</w:t>
                  </w:r>
                  <w:r>
                    <w:rPr>
                      <w:kern w:val="0"/>
                      <w:szCs w:val="21"/>
                      <w:lang w:bidi="ar"/>
                    </w:rPr>
                    <w:t>50L</w:t>
                  </w:r>
                  <w:r>
                    <w:rPr>
                      <w:rFonts w:hint="eastAsia"/>
                      <w:kern w:val="0"/>
                      <w:szCs w:val="21"/>
                      <w:lang w:bidi="ar"/>
                    </w:rPr>
                    <w:t>）</w:t>
                  </w:r>
                </w:p>
              </w:tc>
              <w:tc>
                <w:tcPr>
                  <w:tcW w:w="791"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2</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RK-50Ex</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20</w:t>
                  </w:r>
                </w:p>
              </w:tc>
              <w:tc>
                <w:tcPr>
                  <w:tcW w:w="2642"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电子天平</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B3000LE</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21</w:t>
                  </w:r>
                </w:p>
              </w:tc>
              <w:tc>
                <w:tcPr>
                  <w:tcW w:w="2642"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暗箱式紫外分析仪</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2</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DF-20D</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22</w:t>
                  </w:r>
                </w:p>
              </w:tc>
              <w:tc>
                <w:tcPr>
                  <w:tcW w:w="2642"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高低温循环装置</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GDX-5080</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23</w:t>
                  </w:r>
                </w:p>
              </w:tc>
              <w:tc>
                <w:tcPr>
                  <w:tcW w:w="2642"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恒温水油浴锅</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2</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RK-50Ex</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24</w:t>
                  </w:r>
                </w:p>
              </w:tc>
              <w:tc>
                <w:tcPr>
                  <w:tcW w:w="2642"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隔膜真空泵</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PM28633-950-50</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25</w:t>
                  </w:r>
                </w:p>
              </w:tc>
              <w:tc>
                <w:tcPr>
                  <w:tcW w:w="2642"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低温冷却循环泵</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3</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DLSK-100/30</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26</w:t>
                  </w:r>
                </w:p>
              </w:tc>
              <w:tc>
                <w:tcPr>
                  <w:tcW w:w="2642"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低温冷却液循环泵</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6</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DLSK-10/20</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27</w:t>
                  </w:r>
                </w:p>
              </w:tc>
              <w:tc>
                <w:tcPr>
                  <w:tcW w:w="2642"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磁力搅拌器</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98-2</w:t>
                  </w:r>
                  <w:r>
                    <w:rPr>
                      <w:kern w:val="0"/>
                      <w:szCs w:val="21"/>
                      <w:lang w:bidi="ar"/>
                    </w:rPr>
                    <w:t>型</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28</w:t>
                  </w:r>
                </w:p>
              </w:tc>
              <w:tc>
                <w:tcPr>
                  <w:tcW w:w="2642"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加热磁力搅拌器</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17</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MS-H-Pro+</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29</w:t>
                  </w:r>
                </w:p>
              </w:tc>
              <w:tc>
                <w:tcPr>
                  <w:tcW w:w="2642"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中低压制备仪</w:t>
                  </w:r>
                  <w:r>
                    <w:rPr>
                      <w:kern w:val="0"/>
                      <w:szCs w:val="21"/>
                      <w:lang w:bidi="ar"/>
                    </w:rPr>
                    <w:t>Flash Biotage</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2</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ISLS2033130</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30</w:t>
                  </w:r>
                </w:p>
              </w:tc>
              <w:tc>
                <w:tcPr>
                  <w:tcW w:w="2642"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高低温循环一体机</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WGD-5080</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31</w:t>
                  </w:r>
                </w:p>
              </w:tc>
              <w:tc>
                <w:tcPr>
                  <w:tcW w:w="2642"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冰柜</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3</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100L</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32</w:t>
                  </w:r>
                </w:p>
              </w:tc>
              <w:tc>
                <w:tcPr>
                  <w:tcW w:w="2642"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油泵</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临海</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33</w:t>
                  </w:r>
                </w:p>
              </w:tc>
              <w:tc>
                <w:tcPr>
                  <w:tcW w:w="2642"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中低压制备仪</w:t>
                  </w:r>
                  <w:r>
                    <w:rPr>
                      <w:kern w:val="0"/>
                      <w:szCs w:val="21"/>
                      <w:lang w:bidi="ar"/>
                    </w:rPr>
                    <w:t>Flash Biotage</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2</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Isolera</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34</w:t>
                  </w:r>
                </w:p>
              </w:tc>
              <w:tc>
                <w:tcPr>
                  <w:tcW w:w="2642"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电子天平</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4</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BSM-220.3</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35</w:t>
                  </w:r>
                </w:p>
              </w:tc>
              <w:tc>
                <w:tcPr>
                  <w:tcW w:w="2642"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超声波</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2</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KQ-300DE</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36</w:t>
                  </w:r>
                </w:p>
              </w:tc>
              <w:tc>
                <w:tcPr>
                  <w:tcW w:w="2642"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电子天平</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labpro</w:t>
                  </w:r>
                </w:p>
              </w:tc>
              <w:tc>
                <w:tcPr>
                  <w:tcW w:w="2580"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37</w:t>
                  </w:r>
                </w:p>
              </w:tc>
              <w:tc>
                <w:tcPr>
                  <w:tcW w:w="2642"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液质联用仪</w:t>
                  </w:r>
                  <w:r>
                    <w:rPr>
                      <w:kern w:val="0"/>
                      <w:szCs w:val="21"/>
                      <w:lang w:bidi="ar"/>
                    </w:rPr>
                    <w:t>LCMS</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Aglient 1290</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38</w:t>
                  </w:r>
                </w:p>
              </w:tc>
              <w:tc>
                <w:tcPr>
                  <w:tcW w:w="2642"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氮气发生器</w:t>
                  </w:r>
                </w:p>
              </w:tc>
              <w:tc>
                <w:tcPr>
                  <w:tcW w:w="791"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NM32LA 230V</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39</w:t>
                  </w:r>
                </w:p>
              </w:tc>
              <w:tc>
                <w:tcPr>
                  <w:tcW w:w="2642"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高效液相色谱仪</w:t>
                  </w:r>
                  <w:r>
                    <w:rPr>
                      <w:kern w:val="0"/>
                      <w:szCs w:val="21"/>
                      <w:lang w:bidi="ar"/>
                    </w:rPr>
                    <w:t>01</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4</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2998PDA+e2695</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40</w:t>
                  </w:r>
                </w:p>
              </w:tc>
              <w:tc>
                <w:tcPr>
                  <w:tcW w:w="2642" w:type="dxa"/>
                  <w:tcBorders>
                    <w:tl2br w:val="nil"/>
                    <w:tr2bl w:val="nil"/>
                  </w:tcBorders>
                  <w:vAlign w:val="center"/>
                </w:tcPr>
                <w:p w:rsidR="00C27E7A" w:rsidRDefault="009B00CC">
                  <w:pPr>
                    <w:widowControl/>
                    <w:adjustRightInd w:val="0"/>
                    <w:snapToGrid w:val="0"/>
                    <w:jc w:val="center"/>
                    <w:textAlignment w:val="center"/>
                    <w:rPr>
                      <w:b/>
                      <w:bCs/>
                      <w:szCs w:val="21"/>
                    </w:rPr>
                  </w:pPr>
                  <w:r>
                    <w:rPr>
                      <w:kern w:val="0"/>
                      <w:szCs w:val="21"/>
                      <w:lang w:bidi="ar"/>
                    </w:rPr>
                    <w:t>高效液相色谱仪</w:t>
                  </w:r>
                  <w:r>
                    <w:rPr>
                      <w:kern w:val="0"/>
                      <w:szCs w:val="21"/>
                      <w:lang w:bidi="ar"/>
                    </w:rPr>
                    <w:t>05</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Aglient 1260</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41</w:t>
                  </w:r>
                </w:p>
              </w:tc>
              <w:tc>
                <w:tcPr>
                  <w:tcW w:w="2642"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岛津制备色谱仪</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LC-20AP+FRC-10A</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42</w:t>
                  </w:r>
                </w:p>
              </w:tc>
              <w:tc>
                <w:tcPr>
                  <w:tcW w:w="2642"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热重分析仪</w:t>
                  </w:r>
                  <w:r>
                    <w:rPr>
                      <w:kern w:val="0"/>
                      <w:szCs w:val="21"/>
                      <w:lang w:bidi="ar"/>
                    </w:rPr>
                    <w:t>TGA</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TGA550</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43</w:t>
                  </w:r>
                </w:p>
              </w:tc>
              <w:tc>
                <w:tcPr>
                  <w:tcW w:w="2642"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差示扫描量仪</w:t>
                  </w:r>
                  <w:r>
                    <w:rPr>
                      <w:kern w:val="0"/>
                      <w:szCs w:val="21"/>
                      <w:lang w:bidi="ar"/>
                    </w:rPr>
                    <w:t>DSC</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DSC250</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lastRenderedPageBreak/>
                    <w:t>44</w:t>
                  </w:r>
                </w:p>
              </w:tc>
              <w:tc>
                <w:tcPr>
                  <w:tcW w:w="2642"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离子色谱仪</w:t>
                  </w:r>
                  <w:r>
                    <w:rPr>
                      <w:kern w:val="0"/>
                      <w:szCs w:val="21"/>
                      <w:lang w:bidi="ar"/>
                    </w:rPr>
                    <w:t>IC</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DIONEX AQUION</w:t>
                  </w:r>
                </w:p>
                <w:p w:rsidR="00C27E7A" w:rsidRDefault="009B00CC">
                  <w:pPr>
                    <w:widowControl/>
                    <w:adjustRightInd w:val="0"/>
                    <w:snapToGrid w:val="0"/>
                    <w:jc w:val="center"/>
                    <w:textAlignment w:val="center"/>
                    <w:rPr>
                      <w:szCs w:val="21"/>
                    </w:rPr>
                  </w:pPr>
                  <w:r>
                    <w:rPr>
                      <w:kern w:val="0"/>
                      <w:szCs w:val="21"/>
                      <w:lang w:bidi="ar"/>
                    </w:rPr>
                    <w:t>+DIONEX AS-DV</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45</w:t>
                  </w:r>
                </w:p>
              </w:tc>
              <w:tc>
                <w:tcPr>
                  <w:tcW w:w="2642"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电子天平</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XSR205DU/A</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szCs w:val="21"/>
                    </w:rPr>
                  </w:pPr>
                  <w:r>
                    <w:rPr>
                      <w:rFonts w:hint="eastAsia"/>
                      <w:szCs w:val="21"/>
                    </w:rPr>
                    <w:t>46</w:t>
                  </w:r>
                </w:p>
              </w:tc>
              <w:tc>
                <w:tcPr>
                  <w:tcW w:w="2642"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水分仪</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V20S</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47</w:t>
                  </w:r>
                </w:p>
              </w:tc>
              <w:tc>
                <w:tcPr>
                  <w:tcW w:w="2642"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数码生物显微镜</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BK6000</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48</w:t>
                  </w:r>
                </w:p>
              </w:tc>
              <w:tc>
                <w:tcPr>
                  <w:tcW w:w="2642"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除湿机</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ZG-FD2060</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49</w:t>
                  </w:r>
                </w:p>
              </w:tc>
              <w:tc>
                <w:tcPr>
                  <w:tcW w:w="2642"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除湿机</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OJ-1512E</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50</w:t>
                  </w:r>
                </w:p>
              </w:tc>
              <w:tc>
                <w:tcPr>
                  <w:tcW w:w="2642"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数控超声清洗器</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KQ-400DE</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51</w:t>
                  </w:r>
                </w:p>
              </w:tc>
              <w:tc>
                <w:tcPr>
                  <w:tcW w:w="2642"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pH</w:t>
                  </w:r>
                  <w:r>
                    <w:rPr>
                      <w:kern w:val="0"/>
                      <w:szCs w:val="21"/>
                      <w:lang w:bidi="ar"/>
                    </w:rPr>
                    <w:t>计</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FiveEasy Plus FE28</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52</w:t>
                  </w:r>
                </w:p>
              </w:tc>
              <w:tc>
                <w:tcPr>
                  <w:tcW w:w="2642"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涡旋仪</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QL-901</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53</w:t>
                  </w:r>
                </w:p>
              </w:tc>
              <w:tc>
                <w:tcPr>
                  <w:tcW w:w="2642"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纯水机</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2t/h</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54</w:t>
                  </w:r>
                </w:p>
              </w:tc>
              <w:tc>
                <w:tcPr>
                  <w:tcW w:w="2642"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恒温混匀仪</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TCS10</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55</w:t>
                  </w:r>
                </w:p>
              </w:tc>
              <w:tc>
                <w:tcPr>
                  <w:tcW w:w="2642"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离心机</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TiMI-4K</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56</w:t>
                  </w:r>
                </w:p>
              </w:tc>
              <w:tc>
                <w:tcPr>
                  <w:tcW w:w="2642"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药品阴凉</w:t>
                  </w:r>
                  <w:r>
                    <w:rPr>
                      <w:kern w:val="0"/>
                      <w:szCs w:val="21"/>
                      <w:lang w:bidi="ar"/>
                    </w:rPr>
                    <w:t>/</w:t>
                  </w:r>
                  <w:r>
                    <w:rPr>
                      <w:kern w:val="0"/>
                      <w:szCs w:val="21"/>
                      <w:lang w:bidi="ar"/>
                    </w:rPr>
                    <w:t>冷藏柜</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2</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LF-Z0915/800</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57</w:t>
                  </w:r>
                </w:p>
              </w:tc>
              <w:tc>
                <w:tcPr>
                  <w:tcW w:w="2642"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恒温恒湿箱</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2</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LHS-50CL</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58</w:t>
                  </w:r>
                </w:p>
              </w:tc>
              <w:tc>
                <w:tcPr>
                  <w:tcW w:w="2642"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药品稳定性试验箱</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3</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SHH500SD-2T</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59</w:t>
                  </w:r>
                </w:p>
              </w:tc>
              <w:tc>
                <w:tcPr>
                  <w:tcW w:w="2642"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药品强光照射试验箱</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SHH-100GD-2</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60</w:t>
                  </w:r>
                </w:p>
              </w:tc>
              <w:tc>
                <w:tcPr>
                  <w:tcW w:w="2642"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综合药品稳定试验箱</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LDS-275GT-N</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61</w:t>
                  </w:r>
                </w:p>
              </w:tc>
              <w:tc>
                <w:tcPr>
                  <w:tcW w:w="2642"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电热鼓风干燥箱</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DHG-9245A</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62</w:t>
                  </w:r>
                </w:p>
              </w:tc>
              <w:tc>
                <w:tcPr>
                  <w:tcW w:w="2642"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真空干燥箱</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2</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DZF-6020</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63</w:t>
                  </w:r>
                </w:p>
              </w:tc>
              <w:tc>
                <w:tcPr>
                  <w:tcW w:w="2642"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箱式电阻炉</w:t>
                  </w:r>
                </w:p>
              </w:tc>
              <w:tc>
                <w:tcPr>
                  <w:tcW w:w="791" w:type="dxa"/>
                  <w:tcBorders>
                    <w:tl2br w:val="nil"/>
                    <w:tr2bl w:val="nil"/>
                  </w:tcBorders>
                  <w:vAlign w:val="center"/>
                </w:tcPr>
                <w:p w:rsidR="00C27E7A" w:rsidRDefault="009B00CC">
                  <w:pPr>
                    <w:widowControl/>
                    <w:adjustRightInd w:val="0"/>
                    <w:snapToGrid w:val="0"/>
                    <w:jc w:val="center"/>
                    <w:textAlignment w:val="center"/>
                    <w:rPr>
                      <w:szCs w:val="21"/>
                    </w:rPr>
                  </w:pPr>
                  <w:r>
                    <w:rPr>
                      <w:kern w:val="0"/>
                      <w:szCs w:val="21"/>
                      <w:lang w:bidi="ar"/>
                    </w:rPr>
                    <w:t>1</w:t>
                  </w:r>
                  <w:r>
                    <w:rPr>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kern w:val="0"/>
                      <w:szCs w:val="21"/>
                      <w:lang w:bidi="ar"/>
                    </w:rPr>
                    <w:t>SX2-4-10N</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64</w:t>
                  </w:r>
                </w:p>
              </w:tc>
              <w:tc>
                <w:tcPr>
                  <w:tcW w:w="2642"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玻璃钢离心风机</w:t>
                  </w:r>
                </w:p>
              </w:tc>
              <w:tc>
                <w:tcPr>
                  <w:tcW w:w="791"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3</w:t>
                  </w:r>
                  <w:r>
                    <w:rPr>
                      <w:rFonts w:hint="eastAsia"/>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XC-4#-4</w:t>
                  </w:r>
                </w:p>
                <w:p w:rsidR="00C27E7A" w:rsidRDefault="009B00CC">
                  <w:pPr>
                    <w:widowControl/>
                    <w:adjustRightInd w:val="0"/>
                    <w:snapToGrid w:val="0"/>
                    <w:jc w:val="center"/>
                    <w:textAlignment w:val="center"/>
                    <w:rPr>
                      <w:kern w:val="0"/>
                      <w:szCs w:val="21"/>
                      <w:lang w:bidi="ar"/>
                    </w:rPr>
                  </w:pPr>
                  <w:r>
                    <w:rPr>
                      <w:rFonts w:hint="eastAsia"/>
                      <w:kern w:val="0"/>
                      <w:szCs w:val="21"/>
                      <w:lang w:bidi="ar"/>
                    </w:rPr>
                    <w:t>2</w:t>
                  </w:r>
                  <w:r>
                    <w:rPr>
                      <w:rFonts w:hint="eastAsia"/>
                      <w:kern w:val="0"/>
                      <w:szCs w:val="21"/>
                      <w:lang w:bidi="ar"/>
                    </w:rPr>
                    <w:t>台</w:t>
                  </w:r>
                  <w:r>
                    <w:rPr>
                      <w:rFonts w:hint="eastAsia"/>
                      <w:kern w:val="0"/>
                      <w:szCs w:val="21"/>
                      <w:lang w:bidi="ar"/>
                    </w:rPr>
                    <w:t>20000m</w:t>
                  </w:r>
                  <w:r>
                    <w:rPr>
                      <w:rFonts w:hint="eastAsia"/>
                      <w:kern w:val="0"/>
                      <w:szCs w:val="21"/>
                      <w:vertAlign w:val="superscript"/>
                      <w:lang w:bidi="ar"/>
                    </w:rPr>
                    <w:t>3</w:t>
                  </w:r>
                  <w:r>
                    <w:rPr>
                      <w:rFonts w:hint="eastAsia"/>
                      <w:kern w:val="0"/>
                      <w:szCs w:val="21"/>
                      <w:lang w:bidi="ar"/>
                    </w:rPr>
                    <w:t>/h</w:t>
                  </w:r>
                </w:p>
                <w:p w:rsidR="00C27E7A" w:rsidRDefault="009B00CC">
                  <w:pPr>
                    <w:widowControl/>
                    <w:adjustRightInd w:val="0"/>
                    <w:snapToGrid w:val="0"/>
                    <w:jc w:val="center"/>
                    <w:textAlignment w:val="center"/>
                    <w:rPr>
                      <w:kern w:val="0"/>
                      <w:szCs w:val="21"/>
                      <w:lang w:bidi="ar"/>
                    </w:rPr>
                  </w:pPr>
                  <w:r>
                    <w:rPr>
                      <w:rFonts w:hint="eastAsia"/>
                      <w:kern w:val="0"/>
                      <w:szCs w:val="21"/>
                      <w:lang w:bidi="ar"/>
                    </w:rPr>
                    <w:t>1</w:t>
                  </w:r>
                  <w:r>
                    <w:rPr>
                      <w:rFonts w:hint="eastAsia"/>
                      <w:kern w:val="0"/>
                      <w:szCs w:val="21"/>
                      <w:lang w:bidi="ar"/>
                    </w:rPr>
                    <w:t>台</w:t>
                  </w:r>
                  <w:r>
                    <w:rPr>
                      <w:rFonts w:hint="eastAsia"/>
                      <w:kern w:val="0"/>
                      <w:szCs w:val="21"/>
                      <w:lang w:bidi="ar"/>
                    </w:rPr>
                    <w:t>36000m</w:t>
                  </w:r>
                  <w:r>
                    <w:rPr>
                      <w:rFonts w:hint="eastAsia"/>
                      <w:kern w:val="0"/>
                      <w:szCs w:val="21"/>
                      <w:vertAlign w:val="superscript"/>
                      <w:lang w:bidi="ar"/>
                    </w:rPr>
                    <w:t>3</w:t>
                  </w:r>
                  <w:r>
                    <w:rPr>
                      <w:rFonts w:hint="eastAsia"/>
                      <w:kern w:val="0"/>
                      <w:szCs w:val="21"/>
                      <w:lang w:bidi="ar"/>
                    </w:rPr>
                    <w:t>/h</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65</w:t>
                  </w:r>
                </w:p>
              </w:tc>
              <w:tc>
                <w:tcPr>
                  <w:tcW w:w="2642"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桌入型通风橱</w:t>
                  </w:r>
                </w:p>
              </w:tc>
              <w:tc>
                <w:tcPr>
                  <w:tcW w:w="791"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27</w:t>
                  </w:r>
                  <w:r>
                    <w:rPr>
                      <w:rFonts w:hint="eastAsia"/>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66</w:t>
                  </w:r>
                </w:p>
              </w:tc>
              <w:tc>
                <w:tcPr>
                  <w:tcW w:w="2642"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台入型通风橱</w:t>
                  </w:r>
                </w:p>
              </w:tc>
              <w:tc>
                <w:tcPr>
                  <w:tcW w:w="791"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22</w:t>
                  </w:r>
                  <w:r>
                    <w:rPr>
                      <w:rFonts w:hint="eastAsia"/>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67</w:t>
                  </w:r>
                </w:p>
              </w:tc>
              <w:tc>
                <w:tcPr>
                  <w:tcW w:w="2642"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桌上型通风橱</w:t>
                  </w:r>
                </w:p>
              </w:tc>
              <w:tc>
                <w:tcPr>
                  <w:tcW w:w="791"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3</w:t>
                  </w:r>
                  <w:r>
                    <w:rPr>
                      <w:rFonts w:hint="eastAsia"/>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68</w:t>
                  </w:r>
                </w:p>
              </w:tc>
              <w:tc>
                <w:tcPr>
                  <w:tcW w:w="2642"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万向集气罩</w:t>
                  </w:r>
                </w:p>
              </w:tc>
              <w:tc>
                <w:tcPr>
                  <w:tcW w:w="791"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22</w:t>
                  </w:r>
                  <w:r>
                    <w:rPr>
                      <w:rFonts w:hint="eastAsia"/>
                      <w:kern w:val="0"/>
                      <w:szCs w:val="21"/>
                      <w:lang w:bidi="ar"/>
                    </w:rPr>
                    <w:t>台</w:t>
                  </w:r>
                </w:p>
              </w:tc>
              <w:tc>
                <w:tcPr>
                  <w:tcW w:w="1628"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w:t>
                  </w:r>
                </w:p>
              </w:tc>
            </w:tr>
            <w:tr w:rsidR="00C27E7A">
              <w:trPr>
                <w:trHeight w:val="340"/>
                <w:jc w:val="center"/>
              </w:trPr>
              <w:tc>
                <w:tcPr>
                  <w:tcW w:w="649"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69</w:t>
                  </w:r>
                </w:p>
              </w:tc>
              <w:tc>
                <w:tcPr>
                  <w:tcW w:w="2642"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活性炭吸附装置</w:t>
                  </w:r>
                </w:p>
              </w:tc>
              <w:tc>
                <w:tcPr>
                  <w:tcW w:w="791"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6</w:t>
                  </w:r>
                  <w:r>
                    <w:rPr>
                      <w:rFonts w:hint="eastAsia"/>
                      <w:kern w:val="0"/>
                      <w:szCs w:val="21"/>
                      <w:lang w:bidi="ar"/>
                    </w:rPr>
                    <w:t>套</w:t>
                  </w:r>
                </w:p>
              </w:tc>
              <w:tc>
                <w:tcPr>
                  <w:tcW w:w="1628" w:type="dxa"/>
                  <w:tcBorders>
                    <w:tl2br w:val="nil"/>
                    <w:tr2bl w:val="nil"/>
                  </w:tcBorders>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w:t>
                  </w:r>
                </w:p>
              </w:tc>
              <w:tc>
                <w:tcPr>
                  <w:tcW w:w="2580" w:type="dxa"/>
                  <w:tcBorders>
                    <w:tl2br w:val="nil"/>
                    <w:tr2bl w:val="nil"/>
                  </w:tcBorders>
                  <w:shd w:val="clear" w:color="auto" w:fill="auto"/>
                  <w:vAlign w:val="center"/>
                </w:tcPr>
                <w:p w:rsidR="00C27E7A" w:rsidRDefault="009B00CC">
                  <w:pPr>
                    <w:widowControl/>
                    <w:adjustRightInd w:val="0"/>
                    <w:snapToGrid w:val="0"/>
                    <w:jc w:val="center"/>
                    <w:textAlignment w:val="center"/>
                    <w:rPr>
                      <w:kern w:val="0"/>
                      <w:szCs w:val="21"/>
                      <w:lang w:bidi="ar"/>
                    </w:rPr>
                  </w:pPr>
                  <w:r>
                    <w:rPr>
                      <w:rFonts w:hint="eastAsia"/>
                      <w:kern w:val="0"/>
                      <w:szCs w:val="21"/>
                      <w:lang w:bidi="ar"/>
                    </w:rPr>
                    <w:t>依托现有，本次扩建项目在现有项目活性炭吸附前置添加</w:t>
                  </w:r>
                  <w:r>
                    <w:rPr>
                      <w:rFonts w:hint="eastAsia"/>
                      <w:kern w:val="0"/>
                      <w:szCs w:val="21"/>
                      <w:lang w:bidi="ar"/>
                    </w:rPr>
                    <w:t>SDG</w:t>
                  </w:r>
                  <w:r>
                    <w:rPr>
                      <w:rFonts w:hint="eastAsia"/>
                      <w:kern w:val="0"/>
                      <w:szCs w:val="21"/>
                      <w:lang w:bidi="ar"/>
                    </w:rPr>
                    <w:t>吸附</w:t>
                  </w:r>
                </w:p>
              </w:tc>
            </w:tr>
          </w:tbl>
          <w:p w:rsidR="00C27E7A" w:rsidRDefault="009B00CC" w:rsidP="00F152C2">
            <w:pPr>
              <w:spacing w:beforeLines="50" w:before="120" w:line="360" w:lineRule="auto"/>
              <w:ind w:firstLineChars="200" w:firstLine="454"/>
              <w:rPr>
                <w:b/>
                <w:bCs/>
                <w:spacing w:val="-7"/>
                <w:sz w:val="24"/>
              </w:rPr>
            </w:pPr>
            <w:r>
              <w:rPr>
                <w:rFonts w:hint="eastAsia"/>
                <w:b/>
                <w:bCs/>
                <w:spacing w:val="-7"/>
                <w:sz w:val="24"/>
              </w:rPr>
              <w:t>八、</w:t>
            </w:r>
            <w:r>
              <w:rPr>
                <w:b/>
                <w:bCs/>
                <w:spacing w:val="-7"/>
                <w:sz w:val="24"/>
              </w:rPr>
              <w:t>公用工程</w:t>
            </w:r>
          </w:p>
          <w:p w:rsidR="00C27E7A" w:rsidRDefault="009B00CC">
            <w:pPr>
              <w:numPr>
                <w:ilvl w:val="0"/>
                <w:numId w:val="2"/>
              </w:numPr>
              <w:autoSpaceDE w:val="0"/>
              <w:autoSpaceDN w:val="0"/>
              <w:adjustRightInd w:val="0"/>
              <w:spacing w:line="360" w:lineRule="auto"/>
              <w:ind w:firstLine="482"/>
              <w:jc w:val="left"/>
              <w:rPr>
                <w:rFonts w:ascii="宋体" w:hAnsi="宋体" w:cs="宋体"/>
                <w:b/>
                <w:bCs/>
                <w:sz w:val="24"/>
              </w:rPr>
            </w:pPr>
            <w:r>
              <w:rPr>
                <w:rFonts w:ascii="宋体" w:hAnsi="宋体" w:cs="宋体" w:hint="eastAsia"/>
                <w:b/>
                <w:bCs/>
                <w:sz w:val="24"/>
              </w:rPr>
              <w:t>给水</w:t>
            </w:r>
          </w:p>
          <w:p w:rsidR="00C27E7A" w:rsidRDefault="009B00CC">
            <w:pPr>
              <w:autoSpaceDE w:val="0"/>
              <w:autoSpaceDN w:val="0"/>
              <w:adjustRightInd w:val="0"/>
              <w:spacing w:line="360" w:lineRule="auto"/>
              <w:ind w:firstLineChars="200" w:firstLine="480"/>
              <w:rPr>
                <w:rFonts w:ascii="宋体" w:hAnsi="宋体" w:cs="宋体"/>
                <w:sz w:val="24"/>
              </w:rPr>
            </w:pPr>
            <w:r>
              <w:rPr>
                <w:rFonts w:ascii="宋体" w:hAnsi="宋体" w:cs="宋体" w:hint="eastAsia"/>
                <w:sz w:val="24"/>
              </w:rPr>
              <w:t>本</w:t>
            </w:r>
            <w:r>
              <w:rPr>
                <w:rFonts w:ascii="宋体" w:hAnsi="宋体" w:cs="宋体" w:hint="eastAsia"/>
                <w:sz w:val="24"/>
              </w:rPr>
              <w:t>项目</w:t>
            </w:r>
            <w:r>
              <w:rPr>
                <w:rFonts w:ascii="宋体" w:hAnsi="宋体" w:cs="宋体" w:hint="eastAsia"/>
                <w:sz w:val="24"/>
              </w:rPr>
              <w:t>给水</w:t>
            </w:r>
            <w:r>
              <w:rPr>
                <w:rFonts w:ascii="宋体" w:hAnsi="宋体" w:cs="宋体" w:hint="eastAsia"/>
                <w:sz w:val="24"/>
              </w:rPr>
              <w:t>依托</w:t>
            </w:r>
            <w:r>
              <w:rPr>
                <w:rFonts w:ascii="宋体" w:hAnsi="宋体" w:cs="宋体" w:hint="eastAsia"/>
                <w:sz w:val="24"/>
              </w:rPr>
              <w:t>沣东科技产业园供水管网统一供水。</w:t>
            </w:r>
            <w:r>
              <w:rPr>
                <w:rFonts w:ascii="宋体" w:hAnsi="宋体" w:cs="宋体" w:hint="eastAsia"/>
                <w:sz w:val="24"/>
              </w:rPr>
              <w:t>根据项目实际运行情况，</w:t>
            </w:r>
            <w:r>
              <w:rPr>
                <w:rFonts w:ascii="宋体" w:hAnsi="宋体" w:cs="宋体" w:hint="eastAsia"/>
                <w:sz w:val="24"/>
              </w:rPr>
              <w:t>项目</w:t>
            </w:r>
            <w:r>
              <w:rPr>
                <w:rFonts w:ascii="宋体" w:hAnsi="宋体" w:cs="宋体" w:hint="eastAsia"/>
                <w:sz w:val="24"/>
              </w:rPr>
              <w:t>全厂</w:t>
            </w:r>
            <w:r>
              <w:rPr>
                <w:rFonts w:ascii="宋体" w:hAnsi="宋体" w:cs="宋体" w:hint="eastAsia"/>
                <w:sz w:val="24"/>
              </w:rPr>
              <w:t>用水主要</w:t>
            </w:r>
            <w:r>
              <w:rPr>
                <w:rFonts w:ascii="宋体" w:hAnsi="宋体" w:cs="宋体" w:hint="eastAsia"/>
                <w:sz w:val="24"/>
              </w:rPr>
              <w:t>有生活用水、</w:t>
            </w:r>
            <w:r>
              <w:rPr>
                <w:rFonts w:ascii="宋体" w:hAnsi="宋体" w:cs="宋体" w:hint="eastAsia"/>
                <w:sz w:val="24"/>
              </w:rPr>
              <w:t>实验用水</w:t>
            </w:r>
            <w:r>
              <w:rPr>
                <w:rFonts w:ascii="宋体" w:hAnsi="宋体" w:cs="宋体" w:hint="eastAsia"/>
                <w:sz w:val="24"/>
              </w:rPr>
              <w:t>（</w:t>
            </w:r>
            <w:r>
              <w:rPr>
                <w:rFonts w:ascii="宋体" w:hAnsi="宋体" w:cs="宋体" w:hint="eastAsia"/>
                <w:sz w:val="24"/>
              </w:rPr>
              <w:t>主要包括实验器</w:t>
            </w:r>
            <w:r>
              <w:rPr>
                <w:rFonts w:ascii="宋体" w:hAnsi="宋体" w:cs="宋体" w:hint="eastAsia"/>
                <w:sz w:val="24"/>
              </w:rPr>
              <w:t>皿</w:t>
            </w:r>
            <w:r>
              <w:rPr>
                <w:rFonts w:ascii="宋体" w:hAnsi="宋体" w:cs="宋体" w:hint="eastAsia"/>
                <w:sz w:val="24"/>
              </w:rPr>
              <w:t>清洗用水、试剂配置用水、实验仪器冷却用水、台面</w:t>
            </w:r>
            <w:r>
              <w:rPr>
                <w:rFonts w:ascii="宋体" w:hAnsi="宋体" w:cs="宋体" w:hint="eastAsia"/>
                <w:sz w:val="24"/>
              </w:rPr>
              <w:t>和</w:t>
            </w:r>
            <w:r>
              <w:rPr>
                <w:rFonts w:ascii="宋体" w:hAnsi="宋体" w:cs="宋体" w:hint="eastAsia"/>
                <w:sz w:val="24"/>
              </w:rPr>
              <w:t>地面清洗用水</w:t>
            </w:r>
            <w:r>
              <w:rPr>
                <w:rFonts w:ascii="宋体" w:hAnsi="宋体" w:cs="宋体" w:hint="eastAsia"/>
                <w:sz w:val="24"/>
              </w:rPr>
              <w:t>）</w:t>
            </w:r>
            <w:r>
              <w:rPr>
                <w:rFonts w:ascii="宋体" w:hAnsi="宋体" w:cs="宋体" w:hint="eastAsia"/>
                <w:sz w:val="24"/>
              </w:rPr>
              <w:t>。</w:t>
            </w:r>
          </w:p>
          <w:p w:rsidR="00C27E7A" w:rsidRDefault="009B00CC">
            <w:pPr>
              <w:autoSpaceDE w:val="0"/>
              <w:autoSpaceDN w:val="0"/>
              <w:adjustRightInd w:val="0"/>
              <w:spacing w:line="360" w:lineRule="auto"/>
              <w:ind w:firstLineChars="200" w:firstLine="480"/>
              <w:rPr>
                <w:sz w:val="24"/>
              </w:rPr>
            </w:pPr>
            <w:r>
              <w:rPr>
                <w:rFonts w:hint="eastAsia"/>
                <w:sz w:val="24"/>
              </w:rPr>
              <w:fldChar w:fldCharType="begin"/>
            </w:r>
            <w:r>
              <w:rPr>
                <w:rFonts w:hint="eastAsia"/>
                <w:sz w:val="24"/>
              </w:rPr>
              <w:instrText xml:space="preserve"> = 1 \* GB3 \* MERGEFORMAT </w:instrText>
            </w:r>
            <w:r>
              <w:rPr>
                <w:rFonts w:hint="eastAsia"/>
                <w:sz w:val="24"/>
              </w:rPr>
              <w:fldChar w:fldCharType="separate"/>
            </w:r>
            <w:r>
              <w:rPr>
                <w:sz w:val="24"/>
              </w:rPr>
              <w:t>①</w:t>
            </w:r>
            <w:r>
              <w:rPr>
                <w:rFonts w:hint="eastAsia"/>
                <w:sz w:val="24"/>
              </w:rPr>
              <w:fldChar w:fldCharType="end"/>
            </w:r>
            <w:r>
              <w:rPr>
                <w:rFonts w:hint="eastAsia"/>
                <w:sz w:val="24"/>
              </w:rPr>
              <w:t>实验器</w:t>
            </w:r>
            <w:r>
              <w:rPr>
                <w:rFonts w:hint="eastAsia"/>
                <w:sz w:val="24"/>
              </w:rPr>
              <w:t>皿</w:t>
            </w:r>
            <w:r>
              <w:rPr>
                <w:rFonts w:hint="eastAsia"/>
                <w:sz w:val="24"/>
              </w:rPr>
              <w:t>清洗用水</w:t>
            </w:r>
          </w:p>
          <w:p w:rsidR="00C27E7A" w:rsidRDefault="009B00CC">
            <w:pPr>
              <w:autoSpaceDE w:val="0"/>
              <w:autoSpaceDN w:val="0"/>
              <w:adjustRightInd w:val="0"/>
              <w:spacing w:line="360" w:lineRule="auto"/>
              <w:ind w:firstLineChars="200" w:firstLine="480"/>
              <w:rPr>
                <w:sz w:val="24"/>
              </w:rPr>
            </w:pPr>
            <w:r>
              <w:rPr>
                <w:rFonts w:hint="eastAsia"/>
                <w:sz w:val="24"/>
              </w:rPr>
              <w:t>根据建设单位提供资料</w:t>
            </w:r>
            <w:r>
              <w:rPr>
                <w:rFonts w:hint="eastAsia"/>
                <w:sz w:val="24"/>
              </w:rPr>
              <w:t>：实验器皿采用“三新鲜水</w:t>
            </w:r>
            <w:r>
              <w:rPr>
                <w:rFonts w:hint="eastAsia"/>
                <w:sz w:val="24"/>
              </w:rPr>
              <w:t>+</w:t>
            </w:r>
            <w:r>
              <w:rPr>
                <w:rFonts w:hint="eastAsia"/>
                <w:sz w:val="24"/>
              </w:rPr>
              <w:t>一纯水”的四步清洗流</w:t>
            </w:r>
            <w:r>
              <w:rPr>
                <w:rFonts w:hint="eastAsia"/>
                <w:sz w:val="24"/>
              </w:rPr>
              <w:lastRenderedPageBreak/>
              <w:t>程，探试实验器皿清洗用水量占比极低，主要用水消耗来源于小试实验器皿清洗环节，本次扩建新增实验器皿第一、二次清洗用水量约</w:t>
            </w:r>
            <w:r>
              <w:rPr>
                <w:rFonts w:hint="eastAsia"/>
                <w:sz w:val="24"/>
              </w:rPr>
              <w:t>0.20</w:t>
            </w:r>
            <w:r>
              <w:rPr>
                <w:rFonts w:hint="eastAsia"/>
                <w:sz w:val="24"/>
              </w:rPr>
              <w:t>m</w:t>
            </w:r>
            <w:r>
              <w:rPr>
                <w:sz w:val="24"/>
                <w:vertAlign w:val="superscript"/>
              </w:rPr>
              <w:t>3</w:t>
            </w:r>
            <w:r>
              <w:rPr>
                <w:sz w:val="24"/>
              </w:rPr>
              <w:t>/d</w:t>
            </w:r>
            <w:r>
              <w:rPr>
                <w:sz w:val="24"/>
              </w:rPr>
              <w:t>（</w:t>
            </w:r>
            <w:r>
              <w:rPr>
                <w:rFonts w:hint="eastAsia"/>
                <w:sz w:val="24"/>
              </w:rPr>
              <w:t>49.00</w:t>
            </w:r>
            <w:r>
              <w:rPr>
                <w:sz w:val="24"/>
              </w:rPr>
              <w:t>m</w:t>
            </w:r>
            <w:r>
              <w:rPr>
                <w:sz w:val="24"/>
                <w:vertAlign w:val="superscript"/>
              </w:rPr>
              <w:t>3</w:t>
            </w:r>
            <w:r>
              <w:rPr>
                <w:sz w:val="24"/>
              </w:rPr>
              <w:t>/a</w:t>
            </w:r>
            <w:r>
              <w:rPr>
                <w:sz w:val="24"/>
              </w:rPr>
              <w:t>）、</w:t>
            </w:r>
            <w:r>
              <w:rPr>
                <w:sz w:val="24"/>
              </w:rPr>
              <w:t>第</w:t>
            </w:r>
            <w:r>
              <w:rPr>
                <w:sz w:val="24"/>
              </w:rPr>
              <w:t>三、四次</w:t>
            </w:r>
            <w:r>
              <w:rPr>
                <w:sz w:val="24"/>
              </w:rPr>
              <w:t>清洗用水量</w:t>
            </w:r>
            <w:r>
              <w:rPr>
                <w:sz w:val="24"/>
              </w:rPr>
              <w:t>约</w:t>
            </w:r>
            <w:r>
              <w:rPr>
                <w:rFonts w:hint="eastAsia"/>
                <w:sz w:val="24"/>
              </w:rPr>
              <w:t>0.25</w:t>
            </w:r>
            <w:r>
              <w:rPr>
                <w:sz w:val="24"/>
              </w:rPr>
              <w:t>m</w:t>
            </w:r>
            <w:r>
              <w:rPr>
                <w:sz w:val="24"/>
                <w:vertAlign w:val="superscript"/>
              </w:rPr>
              <w:t>3</w:t>
            </w:r>
            <w:r>
              <w:rPr>
                <w:sz w:val="24"/>
              </w:rPr>
              <w:t>/d</w:t>
            </w:r>
            <w:r>
              <w:rPr>
                <w:sz w:val="24"/>
              </w:rPr>
              <w:t>（</w:t>
            </w:r>
            <w:r>
              <w:rPr>
                <w:rFonts w:hint="eastAsia"/>
                <w:sz w:val="24"/>
              </w:rPr>
              <w:t>61.25</w:t>
            </w:r>
            <w:r>
              <w:rPr>
                <w:sz w:val="24"/>
              </w:rPr>
              <w:t>m</w:t>
            </w:r>
            <w:r>
              <w:rPr>
                <w:sz w:val="24"/>
                <w:vertAlign w:val="superscript"/>
              </w:rPr>
              <w:t>3</w:t>
            </w:r>
            <w:r>
              <w:rPr>
                <w:sz w:val="24"/>
              </w:rPr>
              <w:t>/a</w:t>
            </w:r>
            <w:r>
              <w:rPr>
                <w:sz w:val="24"/>
              </w:rPr>
              <w:t>）</w:t>
            </w:r>
            <w:r>
              <w:rPr>
                <w:rFonts w:hint="eastAsia"/>
                <w:sz w:val="24"/>
              </w:rPr>
              <w:t>，其中第三次清洗新鲜水用量约</w:t>
            </w:r>
            <w:r>
              <w:rPr>
                <w:rFonts w:hint="eastAsia"/>
                <w:sz w:val="24"/>
              </w:rPr>
              <w:t>0.15</w:t>
            </w:r>
            <w:r>
              <w:rPr>
                <w:sz w:val="24"/>
              </w:rPr>
              <w:t>m</w:t>
            </w:r>
            <w:r>
              <w:rPr>
                <w:sz w:val="24"/>
                <w:vertAlign w:val="superscript"/>
              </w:rPr>
              <w:t>3</w:t>
            </w:r>
            <w:r>
              <w:rPr>
                <w:sz w:val="24"/>
              </w:rPr>
              <w:t>/d</w:t>
            </w:r>
            <w:r>
              <w:rPr>
                <w:sz w:val="24"/>
              </w:rPr>
              <w:t>（</w:t>
            </w:r>
            <w:r>
              <w:rPr>
                <w:rFonts w:hint="eastAsia"/>
                <w:sz w:val="24"/>
              </w:rPr>
              <w:t>36.75</w:t>
            </w:r>
            <w:r>
              <w:rPr>
                <w:sz w:val="24"/>
              </w:rPr>
              <w:t>m</w:t>
            </w:r>
            <w:r>
              <w:rPr>
                <w:sz w:val="24"/>
                <w:vertAlign w:val="superscript"/>
              </w:rPr>
              <w:t>3</w:t>
            </w:r>
            <w:r>
              <w:rPr>
                <w:sz w:val="24"/>
              </w:rPr>
              <w:t>/a</w:t>
            </w:r>
            <w:r>
              <w:rPr>
                <w:sz w:val="24"/>
              </w:rPr>
              <w:t>）</w:t>
            </w:r>
            <w:r>
              <w:rPr>
                <w:rFonts w:hint="eastAsia"/>
                <w:sz w:val="24"/>
              </w:rPr>
              <w:t>，第四次清洗纯水用量</w:t>
            </w:r>
            <w:r>
              <w:rPr>
                <w:rFonts w:hint="eastAsia"/>
                <w:sz w:val="24"/>
              </w:rPr>
              <w:t>0.10</w:t>
            </w:r>
            <w:r>
              <w:rPr>
                <w:sz w:val="24"/>
              </w:rPr>
              <w:t>m</w:t>
            </w:r>
            <w:r>
              <w:rPr>
                <w:sz w:val="24"/>
                <w:vertAlign w:val="superscript"/>
              </w:rPr>
              <w:t>3</w:t>
            </w:r>
            <w:r>
              <w:rPr>
                <w:sz w:val="24"/>
              </w:rPr>
              <w:t>/d</w:t>
            </w:r>
            <w:r>
              <w:rPr>
                <w:sz w:val="24"/>
              </w:rPr>
              <w:t>（</w:t>
            </w:r>
            <w:r>
              <w:rPr>
                <w:rFonts w:hint="eastAsia"/>
                <w:sz w:val="24"/>
              </w:rPr>
              <w:t>24.50</w:t>
            </w:r>
            <w:r>
              <w:rPr>
                <w:sz w:val="24"/>
              </w:rPr>
              <w:t>m</w:t>
            </w:r>
            <w:r>
              <w:rPr>
                <w:sz w:val="24"/>
                <w:vertAlign w:val="superscript"/>
              </w:rPr>
              <w:t>3</w:t>
            </w:r>
            <w:r>
              <w:rPr>
                <w:sz w:val="24"/>
              </w:rPr>
              <w:t>/a</w:t>
            </w:r>
            <w:r>
              <w:rPr>
                <w:sz w:val="24"/>
              </w:rPr>
              <w:t>）</w:t>
            </w:r>
            <w:r>
              <w:rPr>
                <w:sz w:val="24"/>
              </w:rPr>
              <w:t>。</w:t>
            </w:r>
          </w:p>
          <w:p w:rsidR="00C27E7A" w:rsidRDefault="009B00CC">
            <w:pPr>
              <w:autoSpaceDE w:val="0"/>
              <w:autoSpaceDN w:val="0"/>
              <w:adjustRightInd w:val="0"/>
              <w:spacing w:line="360" w:lineRule="auto"/>
              <w:ind w:firstLineChars="200" w:firstLine="480"/>
              <w:rPr>
                <w:sz w:val="24"/>
              </w:rPr>
            </w:pPr>
            <w:r>
              <w:rPr>
                <w:sz w:val="24"/>
              </w:rPr>
              <w:fldChar w:fldCharType="begin"/>
            </w:r>
            <w:r>
              <w:rPr>
                <w:sz w:val="24"/>
              </w:rPr>
              <w:instrText>= 2 \* GB3</w:instrText>
            </w:r>
            <w:r>
              <w:rPr>
                <w:sz w:val="24"/>
              </w:rPr>
              <w:fldChar w:fldCharType="separate"/>
            </w:r>
            <w:r>
              <w:rPr>
                <w:sz w:val="24"/>
              </w:rPr>
              <w:t>②</w:t>
            </w:r>
            <w:r>
              <w:rPr>
                <w:sz w:val="24"/>
              </w:rPr>
              <w:fldChar w:fldCharType="end"/>
            </w:r>
            <w:r>
              <w:rPr>
                <w:sz w:val="24"/>
              </w:rPr>
              <w:t>纯水制备用水</w:t>
            </w:r>
          </w:p>
          <w:p w:rsidR="00C27E7A" w:rsidRDefault="009B00CC">
            <w:pPr>
              <w:pStyle w:val="10"/>
              <w:spacing w:line="360" w:lineRule="auto"/>
              <w:ind w:firstLineChars="200" w:firstLine="480"/>
              <w:jc w:val="both"/>
              <w:rPr>
                <w:rFonts w:ascii="Times New Roman" w:cs="Times New Roman" w:hint="default"/>
                <w:b w:val="0"/>
                <w:bCs/>
                <w:snapToGrid w:val="0"/>
              </w:rPr>
            </w:pPr>
            <w:r>
              <w:rPr>
                <w:rFonts w:hAnsi="宋体"/>
                <w:b w:val="0"/>
              </w:rPr>
              <w:t>本</w:t>
            </w:r>
            <w:r>
              <w:rPr>
                <w:rFonts w:hAnsi="宋体"/>
                <w:b w:val="0"/>
              </w:rPr>
              <w:t>次扩建</w:t>
            </w:r>
            <w:r>
              <w:rPr>
                <w:rFonts w:hAnsi="宋体"/>
                <w:b w:val="0"/>
              </w:rPr>
              <w:t>依托现有</w:t>
            </w:r>
            <w:r>
              <w:rPr>
                <w:rFonts w:ascii="Times New Roman" w:cs="Times New Roman" w:hint="default"/>
                <w:b w:val="0"/>
                <w:bCs/>
                <w:snapToGrid w:val="0"/>
              </w:rPr>
              <w:t>纯水制备系统，制备的纯水用于</w:t>
            </w:r>
            <w:r>
              <w:rPr>
                <w:rFonts w:ascii="Times New Roman" w:cs="Times New Roman" w:hint="default"/>
                <w:b w:val="0"/>
              </w:rPr>
              <w:t>试剂</w:t>
            </w:r>
            <w:r>
              <w:rPr>
                <w:rFonts w:ascii="Times New Roman" w:cs="Times New Roman" w:hint="default"/>
                <w:b w:val="0"/>
              </w:rPr>
              <w:t>配制</w:t>
            </w:r>
            <w:r>
              <w:rPr>
                <w:rFonts w:ascii="Times New Roman" w:cs="Times New Roman" w:hint="default"/>
                <w:b w:val="0"/>
              </w:rPr>
              <w:t>用水</w:t>
            </w:r>
            <w:r>
              <w:rPr>
                <w:rFonts w:ascii="Times New Roman" w:cs="Times New Roman"/>
                <w:b w:val="0"/>
              </w:rPr>
              <w:t>及</w:t>
            </w:r>
            <w:r>
              <w:rPr>
                <w:rFonts w:ascii="Times New Roman" w:cs="Times New Roman"/>
                <w:b w:val="0"/>
                <w:szCs w:val="24"/>
              </w:rPr>
              <w:t>实验器</w:t>
            </w:r>
            <w:r>
              <w:rPr>
                <w:rFonts w:cs="Times New Roman"/>
                <w:b w:val="0"/>
                <w:szCs w:val="24"/>
              </w:rPr>
              <w:t>皿</w:t>
            </w:r>
            <w:r>
              <w:rPr>
                <w:rFonts w:cs="Times New Roman"/>
                <w:b w:val="0"/>
              </w:rPr>
              <w:t>第四次清洗</w:t>
            </w:r>
            <w:r>
              <w:rPr>
                <w:rFonts w:ascii="Times New Roman" w:cs="Times New Roman" w:hint="default"/>
                <w:b w:val="0"/>
                <w:bCs/>
                <w:snapToGrid w:val="0"/>
              </w:rPr>
              <w:t>，</w:t>
            </w:r>
            <w:r>
              <w:rPr>
                <w:rFonts w:ascii="Times New Roman" w:cs="Times New Roman" w:hint="default"/>
                <w:b w:val="0"/>
              </w:rPr>
              <w:t>根据建设单位提供资料，</w:t>
            </w:r>
            <w:r>
              <w:rPr>
                <w:rFonts w:ascii="Times New Roman" w:cs="Times New Roman" w:hint="default"/>
                <w:b w:val="0"/>
                <w:bCs/>
                <w:snapToGrid w:val="0"/>
              </w:rPr>
              <w:t>纯水制备系统</w:t>
            </w:r>
            <w:r>
              <w:rPr>
                <w:rFonts w:ascii="Times New Roman" w:cs="Times New Roman" w:hint="default"/>
                <w:b w:val="0"/>
              </w:rPr>
              <w:t>产水率约</w:t>
            </w:r>
            <w:r>
              <w:rPr>
                <w:rFonts w:ascii="Times New Roman" w:cs="Times New Roman" w:hint="default"/>
                <w:b w:val="0"/>
              </w:rPr>
              <w:t>70%</w:t>
            </w:r>
            <w:r>
              <w:rPr>
                <w:rFonts w:ascii="Times New Roman" w:cs="Times New Roman"/>
                <w:b w:val="0"/>
              </w:rPr>
              <w:t>。</w:t>
            </w:r>
            <w:r>
              <w:rPr>
                <w:rFonts w:ascii="Times New Roman" w:cs="Times New Roman" w:hint="default"/>
                <w:b w:val="0"/>
                <w:bCs/>
                <w:snapToGrid w:val="0"/>
              </w:rPr>
              <w:t>本次扩建</w:t>
            </w:r>
            <w:r>
              <w:rPr>
                <w:rFonts w:ascii="Times New Roman" w:cs="Times New Roman" w:hint="default"/>
                <w:b w:val="0"/>
                <w:bCs/>
                <w:snapToGrid w:val="0"/>
              </w:rPr>
              <w:t>新增清洗纯水用量</w:t>
            </w:r>
            <w:r>
              <w:rPr>
                <w:rFonts w:ascii="Times New Roman" w:cs="Times New Roman"/>
                <w:b w:val="0"/>
                <w:bCs/>
                <w:snapToGrid w:val="0"/>
              </w:rPr>
              <w:t>0.10</w:t>
            </w:r>
            <w:r>
              <w:rPr>
                <w:rFonts w:ascii="Times New Roman" w:cs="Times New Roman" w:hint="default"/>
                <w:b w:val="0"/>
                <w:bCs/>
                <w:snapToGrid w:val="0"/>
              </w:rPr>
              <w:t>m</w:t>
            </w:r>
            <w:r>
              <w:rPr>
                <w:rFonts w:ascii="Times New Roman" w:cs="Times New Roman" w:hint="default"/>
                <w:b w:val="0"/>
                <w:bCs/>
                <w:snapToGrid w:val="0"/>
                <w:vertAlign w:val="superscript"/>
              </w:rPr>
              <w:t>3</w:t>
            </w:r>
            <w:r>
              <w:rPr>
                <w:rFonts w:ascii="Times New Roman" w:cs="Times New Roman" w:hint="default"/>
                <w:b w:val="0"/>
                <w:bCs/>
                <w:snapToGrid w:val="0"/>
              </w:rPr>
              <w:t>/d</w:t>
            </w:r>
            <w:r>
              <w:rPr>
                <w:rFonts w:ascii="Times New Roman" w:cs="Times New Roman" w:hint="default"/>
                <w:b w:val="0"/>
                <w:bCs/>
                <w:snapToGrid w:val="0"/>
              </w:rPr>
              <w:t>（</w:t>
            </w:r>
            <w:r>
              <w:rPr>
                <w:rFonts w:ascii="Times New Roman" w:cs="Times New Roman"/>
                <w:b w:val="0"/>
                <w:bCs/>
                <w:snapToGrid w:val="0"/>
              </w:rPr>
              <w:t>24.50</w:t>
            </w:r>
            <w:r>
              <w:rPr>
                <w:rFonts w:ascii="Times New Roman" w:cs="Times New Roman" w:hint="default"/>
                <w:b w:val="0"/>
                <w:bCs/>
                <w:snapToGrid w:val="0"/>
              </w:rPr>
              <w:t>m</w:t>
            </w:r>
            <w:r>
              <w:rPr>
                <w:rFonts w:ascii="Times New Roman" w:cs="Times New Roman" w:hint="default"/>
                <w:b w:val="0"/>
                <w:bCs/>
                <w:snapToGrid w:val="0"/>
                <w:vertAlign w:val="superscript"/>
              </w:rPr>
              <w:t>3</w:t>
            </w:r>
            <w:r>
              <w:rPr>
                <w:rFonts w:ascii="Times New Roman" w:cs="Times New Roman" w:hint="default"/>
                <w:b w:val="0"/>
                <w:bCs/>
                <w:snapToGrid w:val="0"/>
              </w:rPr>
              <w:t>/a</w:t>
            </w:r>
            <w:r>
              <w:rPr>
                <w:rFonts w:ascii="Times New Roman" w:cs="Times New Roman" w:hint="default"/>
                <w:b w:val="0"/>
                <w:bCs/>
                <w:snapToGrid w:val="0"/>
              </w:rPr>
              <w:t>）</w:t>
            </w:r>
            <w:r>
              <w:rPr>
                <w:rFonts w:ascii="Times New Roman" w:cs="Times New Roman"/>
                <w:b w:val="0"/>
                <w:bCs/>
                <w:snapToGrid w:val="0"/>
              </w:rPr>
              <w:t>、新增试剂配制</w:t>
            </w:r>
            <w:r>
              <w:rPr>
                <w:rFonts w:ascii="Times New Roman" w:cs="Times New Roman" w:hint="default"/>
                <w:b w:val="0"/>
                <w:bCs/>
                <w:snapToGrid w:val="0"/>
              </w:rPr>
              <w:t>纯水用量</w:t>
            </w:r>
            <w:r>
              <w:rPr>
                <w:rFonts w:ascii="Times New Roman" w:cs="Times New Roman"/>
                <w:b w:val="0"/>
                <w:bCs/>
                <w:snapToGrid w:val="0"/>
              </w:rPr>
              <w:t>0.10</w:t>
            </w:r>
            <w:r>
              <w:rPr>
                <w:rFonts w:ascii="Times New Roman" w:cs="Times New Roman" w:hint="default"/>
                <w:b w:val="0"/>
                <w:bCs/>
                <w:snapToGrid w:val="0"/>
              </w:rPr>
              <w:t>m</w:t>
            </w:r>
            <w:r>
              <w:rPr>
                <w:rFonts w:ascii="Times New Roman" w:cs="Times New Roman" w:hint="default"/>
                <w:b w:val="0"/>
                <w:bCs/>
                <w:snapToGrid w:val="0"/>
                <w:vertAlign w:val="superscript"/>
              </w:rPr>
              <w:t>3</w:t>
            </w:r>
            <w:r>
              <w:rPr>
                <w:rFonts w:ascii="Times New Roman" w:cs="Times New Roman" w:hint="default"/>
                <w:b w:val="0"/>
                <w:bCs/>
                <w:snapToGrid w:val="0"/>
              </w:rPr>
              <w:t>/d</w:t>
            </w:r>
            <w:r>
              <w:rPr>
                <w:rFonts w:ascii="Times New Roman" w:cs="Times New Roman" w:hint="default"/>
                <w:b w:val="0"/>
                <w:bCs/>
                <w:snapToGrid w:val="0"/>
              </w:rPr>
              <w:t>（</w:t>
            </w:r>
            <w:r>
              <w:rPr>
                <w:rFonts w:ascii="Times New Roman" w:cs="Times New Roman"/>
                <w:b w:val="0"/>
                <w:bCs/>
                <w:snapToGrid w:val="0"/>
              </w:rPr>
              <w:t>24.50</w:t>
            </w:r>
            <w:r>
              <w:rPr>
                <w:rFonts w:ascii="Times New Roman" w:cs="Times New Roman" w:hint="default"/>
                <w:b w:val="0"/>
                <w:bCs/>
                <w:snapToGrid w:val="0"/>
              </w:rPr>
              <w:t>m</w:t>
            </w:r>
            <w:r>
              <w:rPr>
                <w:rFonts w:ascii="Times New Roman" w:cs="Times New Roman" w:hint="default"/>
                <w:b w:val="0"/>
                <w:bCs/>
                <w:snapToGrid w:val="0"/>
                <w:vertAlign w:val="superscript"/>
              </w:rPr>
              <w:t>3</w:t>
            </w:r>
            <w:r>
              <w:rPr>
                <w:rFonts w:ascii="Times New Roman" w:cs="Times New Roman" w:hint="default"/>
                <w:b w:val="0"/>
                <w:bCs/>
                <w:snapToGrid w:val="0"/>
              </w:rPr>
              <w:t>/a</w:t>
            </w:r>
            <w:r>
              <w:rPr>
                <w:rFonts w:ascii="Times New Roman" w:cs="Times New Roman" w:hint="default"/>
                <w:b w:val="0"/>
                <w:bCs/>
                <w:snapToGrid w:val="0"/>
              </w:rPr>
              <w:t>）</w:t>
            </w:r>
            <w:r>
              <w:rPr>
                <w:rFonts w:ascii="Times New Roman" w:cs="Times New Roman"/>
                <w:b w:val="0"/>
                <w:bCs/>
                <w:snapToGrid w:val="0"/>
              </w:rPr>
              <w:t>，故</w:t>
            </w:r>
            <w:r>
              <w:rPr>
                <w:rFonts w:ascii="Times New Roman" w:cs="Times New Roman" w:hint="default"/>
                <w:b w:val="0"/>
                <w:bCs/>
                <w:snapToGrid w:val="0"/>
              </w:rPr>
              <w:t>本次扩建</w:t>
            </w:r>
            <w:r>
              <w:rPr>
                <w:rFonts w:ascii="Times New Roman" w:cs="Times New Roman" w:hint="default"/>
                <w:b w:val="0"/>
                <w:bCs/>
                <w:snapToGrid w:val="0"/>
              </w:rPr>
              <w:t>新增纯水用量</w:t>
            </w:r>
            <w:r>
              <w:rPr>
                <w:rFonts w:ascii="Times New Roman" w:cs="Times New Roman"/>
                <w:b w:val="0"/>
                <w:bCs/>
                <w:snapToGrid w:val="0"/>
              </w:rPr>
              <w:t>0.20</w:t>
            </w:r>
            <w:r>
              <w:rPr>
                <w:rFonts w:ascii="Times New Roman" w:cs="Times New Roman" w:hint="default"/>
                <w:b w:val="0"/>
                <w:bCs/>
                <w:snapToGrid w:val="0"/>
              </w:rPr>
              <w:t>m</w:t>
            </w:r>
            <w:r>
              <w:rPr>
                <w:rFonts w:ascii="Times New Roman" w:cs="Times New Roman" w:hint="default"/>
                <w:b w:val="0"/>
                <w:bCs/>
                <w:snapToGrid w:val="0"/>
                <w:vertAlign w:val="superscript"/>
              </w:rPr>
              <w:t>3</w:t>
            </w:r>
            <w:r>
              <w:rPr>
                <w:rFonts w:ascii="Times New Roman" w:cs="Times New Roman" w:hint="default"/>
                <w:b w:val="0"/>
                <w:bCs/>
                <w:snapToGrid w:val="0"/>
              </w:rPr>
              <w:t>/d</w:t>
            </w:r>
            <w:r>
              <w:rPr>
                <w:rFonts w:ascii="Times New Roman" w:cs="Times New Roman" w:hint="default"/>
                <w:b w:val="0"/>
                <w:bCs/>
                <w:snapToGrid w:val="0"/>
              </w:rPr>
              <w:t>（</w:t>
            </w:r>
            <w:r>
              <w:rPr>
                <w:rFonts w:ascii="Times New Roman" w:cs="Times New Roman"/>
                <w:b w:val="0"/>
                <w:bCs/>
                <w:snapToGrid w:val="0"/>
              </w:rPr>
              <w:t>49.00</w:t>
            </w:r>
            <w:r>
              <w:rPr>
                <w:rFonts w:ascii="Times New Roman" w:cs="Times New Roman" w:hint="default"/>
                <w:b w:val="0"/>
                <w:bCs/>
                <w:snapToGrid w:val="0"/>
              </w:rPr>
              <w:t>m</w:t>
            </w:r>
            <w:r>
              <w:rPr>
                <w:rFonts w:ascii="Times New Roman" w:cs="Times New Roman" w:hint="default"/>
                <w:b w:val="0"/>
                <w:bCs/>
                <w:snapToGrid w:val="0"/>
                <w:vertAlign w:val="superscript"/>
              </w:rPr>
              <w:t>3</w:t>
            </w:r>
            <w:r>
              <w:rPr>
                <w:rFonts w:ascii="Times New Roman" w:cs="Times New Roman" w:hint="default"/>
                <w:b w:val="0"/>
                <w:bCs/>
                <w:snapToGrid w:val="0"/>
              </w:rPr>
              <w:t>/a</w:t>
            </w:r>
            <w:r>
              <w:rPr>
                <w:rFonts w:ascii="Times New Roman" w:cs="Times New Roman" w:hint="default"/>
                <w:b w:val="0"/>
                <w:bCs/>
                <w:snapToGrid w:val="0"/>
              </w:rPr>
              <w:t>）</w:t>
            </w:r>
            <w:r>
              <w:rPr>
                <w:rFonts w:ascii="Times New Roman" w:cs="Times New Roman" w:hint="default"/>
                <w:b w:val="0"/>
                <w:bCs/>
                <w:snapToGrid w:val="0"/>
              </w:rPr>
              <w:t>，所需新鲜水</w:t>
            </w:r>
            <w:r>
              <w:rPr>
                <w:rFonts w:ascii="Times New Roman" w:cs="Times New Roman"/>
                <w:b w:val="0"/>
                <w:bCs/>
                <w:snapToGrid w:val="0"/>
              </w:rPr>
              <w:t>约</w:t>
            </w:r>
            <w:r>
              <w:rPr>
                <w:rFonts w:ascii="Times New Roman" w:cs="Times New Roman" w:hint="default"/>
                <w:b w:val="0"/>
                <w:bCs/>
                <w:snapToGrid w:val="0"/>
              </w:rPr>
              <w:t>为</w:t>
            </w:r>
            <w:r>
              <w:rPr>
                <w:rFonts w:ascii="Times New Roman" w:cs="Times New Roman"/>
                <w:b w:val="0"/>
                <w:bCs/>
                <w:snapToGrid w:val="0"/>
              </w:rPr>
              <w:t>0.29</w:t>
            </w:r>
            <w:r>
              <w:rPr>
                <w:rFonts w:ascii="Times New Roman" w:cs="Times New Roman" w:hint="default"/>
                <w:b w:val="0"/>
                <w:bCs/>
                <w:snapToGrid w:val="0"/>
              </w:rPr>
              <w:t>m</w:t>
            </w:r>
            <w:r>
              <w:rPr>
                <w:rFonts w:ascii="Times New Roman" w:cs="Times New Roman" w:hint="default"/>
                <w:b w:val="0"/>
                <w:bCs/>
                <w:snapToGrid w:val="0"/>
                <w:vertAlign w:val="superscript"/>
              </w:rPr>
              <w:t>3</w:t>
            </w:r>
            <w:r>
              <w:rPr>
                <w:rFonts w:ascii="Times New Roman" w:cs="Times New Roman" w:hint="default"/>
                <w:b w:val="0"/>
                <w:bCs/>
                <w:snapToGrid w:val="0"/>
              </w:rPr>
              <w:t>/d</w:t>
            </w:r>
            <w:r>
              <w:rPr>
                <w:rFonts w:ascii="Times New Roman" w:cs="Times New Roman" w:hint="default"/>
                <w:b w:val="0"/>
                <w:bCs/>
                <w:snapToGrid w:val="0"/>
              </w:rPr>
              <w:t>（</w:t>
            </w:r>
            <w:r>
              <w:rPr>
                <w:rFonts w:ascii="Times New Roman" w:cs="Times New Roman"/>
                <w:b w:val="0"/>
                <w:bCs/>
                <w:snapToGrid w:val="0"/>
              </w:rPr>
              <w:t>71.05</w:t>
            </w:r>
            <w:r>
              <w:rPr>
                <w:rFonts w:ascii="Times New Roman" w:cs="Times New Roman" w:hint="default"/>
                <w:b w:val="0"/>
                <w:bCs/>
                <w:snapToGrid w:val="0"/>
              </w:rPr>
              <w:t>m</w:t>
            </w:r>
            <w:r>
              <w:rPr>
                <w:rFonts w:ascii="Times New Roman" w:cs="Times New Roman" w:hint="default"/>
                <w:b w:val="0"/>
                <w:bCs/>
                <w:snapToGrid w:val="0"/>
                <w:vertAlign w:val="superscript"/>
              </w:rPr>
              <w:t>3</w:t>
            </w:r>
            <w:r>
              <w:rPr>
                <w:rFonts w:ascii="Times New Roman" w:cs="Times New Roman" w:hint="default"/>
                <w:b w:val="0"/>
                <w:bCs/>
                <w:snapToGrid w:val="0"/>
              </w:rPr>
              <w:t>/a</w:t>
            </w:r>
            <w:r>
              <w:rPr>
                <w:rFonts w:ascii="Times New Roman" w:cs="Times New Roman" w:hint="default"/>
                <w:b w:val="0"/>
                <w:bCs/>
                <w:snapToGrid w:val="0"/>
              </w:rPr>
              <w:t>）。</w:t>
            </w:r>
          </w:p>
          <w:p w:rsidR="00C27E7A" w:rsidRDefault="009B00CC">
            <w:pPr>
              <w:autoSpaceDE w:val="0"/>
              <w:autoSpaceDN w:val="0"/>
              <w:adjustRightInd w:val="0"/>
              <w:spacing w:line="360" w:lineRule="auto"/>
              <w:ind w:firstLineChars="200" w:firstLine="480"/>
              <w:rPr>
                <w:sz w:val="24"/>
              </w:rPr>
            </w:pPr>
            <w:r>
              <w:rPr>
                <w:rFonts w:hint="eastAsia"/>
                <w:sz w:val="24"/>
              </w:rPr>
              <w:fldChar w:fldCharType="begin"/>
            </w:r>
            <w:r>
              <w:rPr>
                <w:rFonts w:hint="eastAsia"/>
                <w:sz w:val="24"/>
              </w:rPr>
              <w:instrText xml:space="preserve"> = 3 \* GB3 \* MERGEFORMAT </w:instrText>
            </w:r>
            <w:r>
              <w:rPr>
                <w:rFonts w:hint="eastAsia"/>
                <w:sz w:val="24"/>
              </w:rPr>
              <w:fldChar w:fldCharType="separate"/>
            </w:r>
            <w:r>
              <w:rPr>
                <w:sz w:val="24"/>
              </w:rPr>
              <w:t>③</w:t>
            </w:r>
            <w:r>
              <w:rPr>
                <w:rFonts w:hint="eastAsia"/>
                <w:sz w:val="24"/>
              </w:rPr>
              <w:fldChar w:fldCharType="end"/>
            </w:r>
            <w:r>
              <w:rPr>
                <w:rFonts w:hint="eastAsia"/>
                <w:sz w:val="24"/>
              </w:rPr>
              <w:t>实验仪器冷却用水</w:t>
            </w:r>
          </w:p>
          <w:p w:rsidR="00C27E7A" w:rsidRDefault="009B00CC">
            <w:pPr>
              <w:autoSpaceDE w:val="0"/>
              <w:autoSpaceDN w:val="0"/>
              <w:adjustRightInd w:val="0"/>
              <w:spacing w:line="360" w:lineRule="auto"/>
              <w:ind w:left="11" w:firstLineChars="170" w:firstLine="408"/>
              <w:rPr>
                <w:sz w:val="24"/>
              </w:rPr>
            </w:pPr>
            <w:r>
              <w:rPr>
                <w:rFonts w:ascii="宋体" w:hAnsi="宋体" w:cs="宋体" w:hint="eastAsia"/>
                <w:sz w:val="24"/>
              </w:rPr>
              <w:t>本</w:t>
            </w:r>
            <w:r>
              <w:rPr>
                <w:rFonts w:ascii="宋体" w:hAnsi="宋体" w:cs="宋体" w:hint="eastAsia"/>
                <w:sz w:val="24"/>
              </w:rPr>
              <w:t>次扩建</w:t>
            </w:r>
            <w:r>
              <w:rPr>
                <w:rFonts w:hint="eastAsia"/>
                <w:sz w:val="24"/>
              </w:rPr>
              <w:t>为研发类工程，样品冷却消除的热量小</w:t>
            </w:r>
            <w:r>
              <w:rPr>
                <w:rFonts w:hint="eastAsia"/>
                <w:sz w:val="24"/>
              </w:rPr>
              <w:t>，采用</w:t>
            </w:r>
            <w:r>
              <w:rPr>
                <w:rFonts w:hint="eastAsia"/>
                <w:sz w:val="24"/>
              </w:rPr>
              <w:t>间接方式对设备进行冷却，</w:t>
            </w:r>
            <w:r>
              <w:rPr>
                <w:rFonts w:hint="eastAsia"/>
                <w:sz w:val="24"/>
              </w:rPr>
              <w:t>冷却水循环使用，定期补充，根据建设单位提供资料，</w:t>
            </w:r>
            <w:r>
              <w:rPr>
                <w:rFonts w:hint="eastAsia"/>
                <w:sz w:val="24"/>
              </w:rPr>
              <w:t>实验仪器冷却</w:t>
            </w:r>
            <w:r>
              <w:rPr>
                <w:rFonts w:hint="eastAsia"/>
                <w:sz w:val="24"/>
              </w:rPr>
              <w:t>循环系统循环水量约</w:t>
            </w:r>
            <w:r>
              <w:rPr>
                <w:rFonts w:hint="eastAsia"/>
                <w:sz w:val="24"/>
              </w:rPr>
              <w:t>20.00</w:t>
            </w:r>
            <w:r>
              <w:rPr>
                <w:rFonts w:hint="eastAsia"/>
                <w:sz w:val="24"/>
              </w:rPr>
              <w:t>m</w:t>
            </w:r>
            <w:r>
              <w:rPr>
                <w:rFonts w:hint="eastAsia"/>
                <w:sz w:val="24"/>
                <w:vertAlign w:val="superscript"/>
              </w:rPr>
              <w:t>3</w:t>
            </w:r>
            <w:r>
              <w:rPr>
                <w:rFonts w:hint="eastAsia"/>
                <w:sz w:val="24"/>
              </w:rPr>
              <w:t>，</w:t>
            </w:r>
            <w:r>
              <w:rPr>
                <w:rFonts w:hint="eastAsia"/>
                <w:sz w:val="24"/>
              </w:rPr>
              <w:t>本次扩建新增</w:t>
            </w:r>
            <w:r>
              <w:rPr>
                <w:rFonts w:hint="eastAsia"/>
                <w:sz w:val="24"/>
              </w:rPr>
              <w:t>冷却水补充量</w:t>
            </w:r>
            <w:r>
              <w:rPr>
                <w:rFonts w:hint="eastAsia"/>
                <w:sz w:val="24"/>
              </w:rPr>
              <w:t>6.00</w:t>
            </w:r>
            <w:r>
              <w:rPr>
                <w:rFonts w:hint="eastAsia"/>
                <w:sz w:val="24"/>
              </w:rPr>
              <w:t>m</w:t>
            </w:r>
            <w:r>
              <w:rPr>
                <w:rFonts w:hint="eastAsia"/>
                <w:sz w:val="24"/>
                <w:vertAlign w:val="superscript"/>
              </w:rPr>
              <w:t>3</w:t>
            </w:r>
            <w:r>
              <w:rPr>
                <w:rFonts w:hint="eastAsia"/>
                <w:sz w:val="24"/>
              </w:rPr>
              <w:t>/d</w:t>
            </w:r>
            <w:r>
              <w:rPr>
                <w:rFonts w:hint="eastAsia"/>
                <w:sz w:val="24"/>
              </w:rPr>
              <w:t>（</w:t>
            </w:r>
            <w:r>
              <w:rPr>
                <w:rFonts w:hint="eastAsia"/>
                <w:sz w:val="24"/>
              </w:rPr>
              <w:t>1470.00</w:t>
            </w:r>
            <w:r>
              <w:rPr>
                <w:rFonts w:hint="eastAsia"/>
                <w:sz w:val="24"/>
              </w:rPr>
              <w:t>m</w:t>
            </w:r>
            <w:r>
              <w:rPr>
                <w:rFonts w:hint="eastAsia"/>
                <w:sz w:val="24"/>
                <w:vertAlign w:val="superscript"/>
              </w:rPr>
              <w:t>3</w:t>
            </w:r>
            <w:r>
              <w:rPr>
                <w:rFonts w:hint="eastAsia"/>
                <w:sz w:val="24"/>
              </w:rPr>
              <w:t>/a</w:t>
            </w:r>
            <w:r>
              <w:rPr>
                <w:rFonts w:hint="eastAsia"/>
                <w:sz w:val="24"/>
              </w:rPr>
              <w:t>）</w:t>
            </w:r>
            <w:r>
              <w:rPr>
                <w:rFonts w:hint="eastAsia"/>
                <w:sz w:val="24"/>
              </w:rPr>
              <w:t>。</w:t>
            </w:r>
          </w:p>
          <w:p w:rsidR="00C27E7A" w:rsidRDefault="009B00CC">
            <w:pPr>
              <w:autoSpaceDE w:val="0"/>
              <w:autoSpaceDN w:val="0"/>
              <w:adjustRightInd w:val="0"/>
              <w:spacing w:line="360" w:lineRule="auto"/>
              <w:ind w:firstLineChars="200" w:firstLine="480"/>
              <w:rPr>
                <w:sz w:val="24"/>
              </w:rPr>
            </w:pPr>
            <w:r>
              <w:rPr>
                <w:rFonts w:hint="eastAsia"/>
                <w:sz w:val="24"/>
              </w:rPr>
              <w:fldChar w:fldCharType="begin"/>
            </w:r>
            <w:r>
              <w:rPr>
                <w:rFonts w:hint="eastAsia"/>
                <w:sz w:val="24"/>
              </w:rPr>
              <w:instrText xml:space="preserve"> = 4 \* GB3 \* MERGEFORMAT </w:instrText>
            </w:r>
            <w:r>
              <w:rPr>
                <w:rFonts w:hint="eastAsia"/>
                <w:sz w:val="24"/>
              </w:rPr>
              <w:fldChar w:fldCharType="separate"/>
            </w:r>
            <w:r>
              <w:rPr>
                <w:rFonts w:hint="eastAsia"/>
                <w:sz w:val="24"/>
              </w:rPr>
              <w:t>④</w:t>
            </w:r>
            <w:r>
              <w:rPr>
                <w:rFonts w:hint="eastAsia"/>
                <w:sz w:val="24"/>
              </w:rPr>
              <w:fldChar w:fldCharType="end"/>
            </w:r>
            <w:r>
              <w:rPr>
                <w:rFonts w:hint="eastAsia"/>
                <w:sz w:val="24"/>
              </w:rPr>
              <w:t>台面、地面清洗用水</w:t>
            </w:r>
          </w:p>
          <w:p w:rsidR="00C27E7A" w:rsidRDefault="009B00CC">
            <w:pPr>
              <w:autoSpaceDE w:val="0"/>
              <w:autoSpaceDN w:val="0"/>
              <w:adjustRightInd w:val="0"/>
              <w:spacing w:line="360" w:lineRule="auto"/>
              <w:ind w:firstLineChars="200" w:firstLine="480"/>
              <w:rPr>
                <w:sz w:val="24"/>
              </w:rPr>
            </w:pPr>
            <w:r>
              <w:rPr>
                <w:rFonts w:hint="eastAsia"/>
                <w:color w:val="0000FF"/>
                <w:sz w:val="24"/>
              </w:rPr>
              <w:t>根据建设单位提供资料，本次扩建新增</w:t>
            </w:r>
            <w:r>
              <w:rPr>
                <w:rFonts w:hint="eastAsia"/>
                <w:color w:val="0000FF"/>
                <w:sz w:val="24"/>
              </w:rPr>
              <w:t>台面、地面等清洗用水量</w:t>
            </w:r>
            <w:r>
              <w:rPr>
                <w:rFonts w:hint="eastAsia"/>
                <w:color w:val="0000FF"/>
                <w:sz w:val="24"/>
              </w:rPr>
              <w:t>约</w:t>
            </w:r>
            <w:r>
              <w:rPr>
                <w:rFonts w:hint="eastAsia"/>
                <w:color w:val="0000FF"/>
                <w:sz w:val="24"/>
              </w:rPr>
              <w:t>0.50</w:t>
            </w:r>
            <w:r>
              <w:rPr>
                <w:rFonts w:hint="eastAsia"/>
                <w:color w:val="0000FF"/>
                <w:sz w:val="24"/>
              </w:rPr>
              <w:t>m</w:t>
            </w:r>
            <w:r>
              <w:rPr>
                <w:rFonts w:hint="eastAsia"/>
                <w:color w:val="0000FF"/>
                <w:sz w:val="24"/>
                <w:vertAlign w:val="superscript"/>
              </w:rPr>
              <w:t>3</w:t>
            </w:r>
            <w:r>
              <w:rPr>
                <w:rFonts w:hint="eastAsia"/>
                <w:color w:val="0000FF"/>
                <w:sz w:val="24"/>
              </w:rPr>
              <w:t>/d</w:t>
            </w:r>
            <w:r>
              <w:rPr>
                <w:rFonts w:hint="eastAsia"/>
                <w:color w:val="0000FF"/>
                <w:sz w:val="24"/>
              </w:rPr>
              <w:t>（</w:t>
            </w:r>
            <w:r>
              <w:rPr>
                <w:rFonts w:hint="eastAsia"/>
                <w:color w:val="0000FF"/>
                <w:sz w:val="24"/>
              </w:rPr>
              <w:t>122.50</w:t>
            </w:r>
            <w:r>
              <w:rPr>
                <w:rFonts w:hint="eastAsia"/>
                <w:color w:val="0000FF"/>
                <w:sz w:val="24"/>
              </w:rPr>
              <w:t>m</w:t>
            </w:r>
            <w:r>
              <w:rPr>
                <w:rFonts w:hint="eastAsia"/>
                <w:color w:val="0000FF"/>
                <w:sz w:val="24"/>
                <w:vertAlign w:val="superscript"/>
              </w:rPr>
              <w:t>3</w:t>
            </w:r>
            <w:r>
              <w:rPr>
                <w:rFonts w:hint="eastAsia"/>
                <w:color w:val="0000FF"/>
                <w:sz w:val="24"/>
              </w:rPr>
              <w:t>/a</w:t>
            </w:r>
            <w:r>
              <w:rPr>
                <w:rFonts w:hint="eastAsia"/>
                <w:color w:val="0000FF"/>
                <w:sz w:val="24"/>
              </w:rPr>
              <w:t>）</w:t>
            </w:r>
            <w:r>
              <w:rPr>
                <w:rFonts w:hint="eastAsia"/>
                <w:sz w:val="24"/>
              </w:rPr>
              <w:t>。</w:t>
            </w:r>
          </w:p>
          <w:p w:rsidR="00C27E7A" w:rsidRDefault="009B00CC">
            <w:pPr>
              <w:autoSpaceDE w:val="0"/>
              <w:autoSpaceDN w:val="0"/>
              <w:adjustRightInd w:val="0"/>
              <w:spacing w:line="360" w:lineRule="auto"/>
              <w:ind w:firstLineChars="200" w:firstLine="480"/>
              <w:rPr>
                <w:sz w:val="24"/>
              </w:rPr>
            </w:pPr>
            <w:r>
              <w:rPr>
                <w:rFonts w:hint="eastAsia"/>
                <w:sz w:val="24"/>
              </w:rPr>
              <w:t>综上</w:t>
            </w:r>
            <w:r>
              <w:rPr>
                <w:rFonts w:hint="eastAsia"/>
                <w:sz w:val="24"/>
              </w:rPr>
              <w:t>，本次扩建新增新鲜水</w:t>
            </w:r>
            <w:r>
              <w:rPr>
                <w:rFonts w:hint="eastAsia"/>
                <w:sz w:val="24"/>
              </w:rPr>
              <w:t>使用量</w:t>
            </w:r>
            <w:r>
              <w:rPr>
                <w:rFonts w:hint="eastAsia"/>
                <w:sz w:val="24"/>
              </w:rPr>
              <w:t>约</w:t>
            </w:r>
            <w:r>
              <w:rPr>
                <w:rFonts w:hint="eastAsia"/>
                <w:color w:val="0000FF"/>
                <w:sz w:val="24"/>
              </w:rPr>
              <w:t>7.14m</w:t>
            </w:r>
            <w:r>
              <w:rPr>
                <w:rFonts w:hint="eastAsia"/>
                <w:color w:val="0000FF"/>
                <w:sz w:val="24"/>
                <w:vertAlign w:val="superscript"/>
              </w:rPr>
              <w:t>3</w:t>
            </w:r>
            <w:r>
              <w:rPr>
                <w:rFonts w:hint="eastAsia"/>
                <w:color w:val="0000FF"/>
                <w:sz w:val="24"/>
              </w:rPr>
              <w:t>/d</w:t>
            </w:r>
            <w:r>
              <w:rPr>
                <w:rFonts w:hint="eastAsia"/>
                <w:color w:val="0000FF"/>
                <w:sz w:val="24"/>
              </w:rPr>
              <w:t>（</w:t>
            </w:r>
            <w:r>
              <w:rPr>
                <w:rFonts w:hint="eastAsia"/>
                <w:color w:val="0000FF"/>
                <w:sz w:val="24"/>
              </w:rPr>
              <w:t>1749.3</w:t>
            </w:r>
            <w:r>
              <w:rPr>
                <w:rFonts w:hint="eastAsia"/>
                <w:color w:val="0000FF"/>
                <w:sz w:val="24"/>
              </w:rPr>
              <w:t>m</w:t>
            </w:r>
            <w:r>
              <w:rPr>
                <w:rFonts w:hint="eastAsia"/>
                <w:color w:val="0000FF"/>
                <w:sz w:val="24"/>
                <w:vertAlign w:val="superscript"/>
              </w:rPr>
              <w:t>3</w:t>
            </w:r>
            <w:r>
              <w:rPr>
                <w:rFonts w:hint="eastAsia"/>
                <w:color w:val="0000FF"/>
                <w:sz w:val="24"/>
              </w:rPr>
              <w:t>/a</w:t>
            </w:r>
            <w:r>
              <w:rPr>
                <w:rFonts w:hint="eastAsia"/>
                <w:color w:val="0000FF"/>
                <w:sz w:val="24"/>
              </w:rPr>
              <w:t>）</w:t>
            </w:r>
            <w:r>
              <w:rPr>
                <w:rFonts w:hint="eastAsia"/>
                <w:sz w:val="24"/>
              </w:rPr>
              <w:t>。</w:t>
            </w:r>
          </w:p>
          <w:p w:rsidR="00C27E7A" w:rsidRDefault="009B00CC">
            <w:pPr>
              <w:autoSpaceDE w:val="0"/>
              <w:autoSpaceDN w:val="0"/>
              <w:adjustRightInd w:val="0"/>
              <w:spacing w:line="360" w:lineRule="auto"/>
              <w:ind w:firstLineChars="200" w:firstLine="482"/>
              <w:rPr>
                <w:b/>
                <w:bCs/>
                <w:sz w:val="24"/>
              </w:rPr>
            </w:pPr>
            <w:r>
              <w:rPr>
                <w:rFonts w:hint="eastAsia"/>
                <w:b/>
                <w:bCs/>
                <w:sz w:val="24"/>
              </w:rPr>
              <w:t>（</w:t>
            </w:r>
            <w:r>
              <w:rPr>
                <w:rFonts w:hint="eastAsia"/>
                <w:b/>
                <w:bCs/>
                <w:sz w:val="24"/>
              </w:rPr>
              <w:t>2</w:t>
            </w:r>
            <w:r>
              <w:rPr>
                <w:rFonts w:hint="eastAsia"/>
                <w:b/>
                <w:bCs/>
                <w:sz w:val="24"/>
              </w:rPr>
              <w:t>）</w:t>
            </w:r>
            <w:r>
              <w:rPr>
                <w:rFonts w:hint="eastAsia"/>
                <w:b/>
                <w:bCs/>
                <w:sz w:val="24"/>
              </w:rPr>
              <w:t>排水</w:t>
            </w:r>
          </w:p>
          <w:p w:rsidR="00C27E7A" w:rsidRDefault="009B00CC">
            <w:pPr>
              <w:autoSpaceDE w:val="0"/>
              <w:autoSpaceDN w:val="0"/>
              <w:adjustRightInd w:val="0"/>
              <w:spacing w:line="360" w:lineRule="auto"/>
              <w:ind w:firstLineChars="200" w:firstLine="480"/>
              <w:rPr>
                <w:sz w:val="24"/>
              </w:rPr>
            </w:pPr>
            <w:r>
              <w:rPr>
                <w:rFonts w:hint="eastAsia"/>
                <w:sz w:val="24"/>
              </w:rPr>
              <w:t>本次扩建新增</w:t>
            </w:r>
            <w:r>
              <w:rPr>
                <w:rFonts w:hint="eastAsia"/>
                <w:sz w:val="24"/>
              </w:rPr>
              <w:t>废水主要为实验器</w:t>
            </w:r>
            <w:r>
              <w:rPr>
                <w:rFonts w:hint="eastAsia"/>
                <w:sz w:val="24"/>
              </w:rPr>
              <w:t>皿</w:t>
            </w:r>
            <w:r>
              <w:rPr>
                <w:rFonts w:hint="eastAsia"/>
                <w:sz w:val="24"/>
              </w:rPr>
              <w:t>第</w:t>
            </w:r>
            <w:r>
              <w:rPr>
                <w:rFonts w:hint="eastAsia"/>
                <w:sz w:val="24"/>
              </w:rPr>
              <w:t>三、四次</w:t>
            </w:r>
            <w:r>
              <w:rPr>
                <w:rFonts w:hint="eastAsia"/>
                <w:sz w:val="24"/>
              </w:rPr>
              <w:t>清洗废水</w:t>
            </w:r>
            <w:r>
              <w:rPr>
                <w:rFonts w:hint="eastAsia"/>
                <w:sz w:val="24"/>
              </w:rPr>
              <w:t>、</w:t>
            </w:r>
            <w:r>
              <w:rPr>
                <w:rFonts w:hint="eastAsia"/>
                <w:sz w:val="24"/>
              </w:rPr>
              <w:t>台面地面清洗废水、</w:t>
            </w:r>
            <w:r>
              <w:rPr>
                <w:rFonts w:hint="eastAsia"/>
                <w:sz w:val="24"/>
              </w:rPr>
              <w:t>纯水机尾水和</w:t>
            </w:r>
            <w:r>
              <w:rPr>
                <w:rFonts w:hint="eastAsia"/>
                <w:sz w:val="24"/>
              </w:rPr>
              <w:t>实验仪器冷却</w:t>
            </w:r>
            <w:r>
              <w:rPr>
                <w:rFonts w:hint="eastAsia"/>
                <w:sz w:val="24"/>
              </w:rPr>
              <w:t>循环系统定期排水</w:t>
            </w:r>
            <w:r>
              <w:rPr>
                <w:rFonts w:hint="eastAsia"/>
                <w:sz w:val="24"/>
              </w:rPr>
              <w:t>。</w:t>
            </w:r>
            <w:r>
              <w:rPr>
                <w:rFonts w:hint="eastAsia"/>
                <w:sz w:val="24"/>
              </w:rPr>
              <w:t>实验器</w:t>
            </w:r>
            <w:r>
              <w:rPr>
                <w:rFonts w:hint="eastAsia"/>
                <w:sz w:val="24"/>
              </w:rPr>
              <w:t>皿第一、二次清洗废水及</w:t>
            </w:r>
            <w:r>
              <w:rPr>
                <w:rFonts w:hint="eastAsia"/>
                <w:sz w:val="24"/>
              </w:rPr>
              <w:t>试剂</w:t>
            </w:r>
            <w:r>
              <w:rPr>
                <w:rFonts w:hint="eastAsia"/>
                <w:sz w:val="24"/>
              </w:rPr>
              <w:t>配制废液均作为危险废物进行管理，不外排。</w:t>
            </w:r>
            <w:r>
              <w:rPr>
                <w:rFonts w:hint="eastAsia"/>
                <w:sz w:val="24"/>
              </w:rPr>
              <w:t>产污系数按</w:t>
            </w:r>
            <w:r>
              <w:rPr>
                <w:rFonts w:hint="eastAsia"/>
                <w:sz w:val="24"/>
              </w:rPr>
              <w:t>0.8</w:t>
            </w:r>
            <w:r>
              <w:rPr>
                <w:rFonts w:hint="eastAsia"/>
                <w:sz w:val="24"/>
              </w:rPr>
              <w:t>计</w:t>
            </w:r>
            <w:r>
              <w:rPr>
                <w:rFonts w:hint="eastAsia"/>
                <w:sz w:val="24"/>
              </w:rPr>
              <w:t>。</w:t>
            </w:r>
          </w:p>
          <w:p w:rsidR="00C27E7A" w:rsidRDefault="009B00CC">
            <w:pPr>
              <w:autoSpaceDE w:val="0"/>
              <w:autoSpaceDN w:val="0"/>
              <w:adjustRightInd w:val="0"/>
              <w:spacing w:line="360" w:lineRule="auto"/>
              <w:ind w:firstLineChars="200" w:firstLine="480"/>
              <w:rPr>
                <w:sz w:val="24"/>
              </w:rPr>
            </w:pPr>
            <w:r>
              <w:rPr>
                <w:rFonts w:hint="eastAsia"/>
                <w:sz w:val="24"/>
              </w:rPr>
              <w:t>①实</w:t>
            </w:r>
            <w:r>
              <w:rPr>
                <w:rFonts w:hint="eastAsia"/>
                <w:sz w:val="24"/>
              </w:rPr>
              <w:t>验清洗废水：</w:t>
            </w:r>
            <w:r>
              <w:rPr>
                <w:rFonts w:hint="eastAsia"/>
                <w:sz w:val="24"/>
              </w:rPr>
              <w:t>本次扩建</w:t>
            </w:r>
            <w:r>
              <w:rPr>
                <w:rFonts w:hint="eastAsia"/>
                <w:sz w:val="24"/>
              </w:rPr>
              <w:t>实验器</w:t>
            </w:r>
            <w:r>
              <w:rPr>
                <w:rFonts w:hint="eastAsia"/>
                <w:sz w:val="24"/>
              </w:rPr>
              <w:t>皿</w:t>
            </w:r>
            <w:r>
              <w:rPr>
                <w:rFonts w:hint="eastAsia"/>
                <w:sz w:val="24"/>
              </w:rPr>
              <w:t>第</w:t>
            </w:r>
            <w:r>
              <w:rPr>
                <w:rFonts w:hint="eastAsia"/>
                <w:sz w:val="24"/>
              </w:rPr>
              <w:t>三、四次</w:t>
            </w:r>
            <w:r>
              <w:rPr>
                <w:rFonts w:hint="eastAsia"/>
                <w:sz w:val="24"/>
              </w:rPr>
              <w:t>清洗废水产生量为</w:t>
            </w:r>
            <w:r>
              <w:rPr>
                <w:rFonts w:hint="eastAsia"/>
                <w:sz w:val="24"/>
              </w:rPr>
              <w:t>0.20</w:t>
            </w:r>
            <w:r>
              <w:rPr>
                <w:sz w:val="24"/>
              </w:rPr>
              <w:t>m</w:t>
            </w:r>
            <w:r>
              <w:rPr>
                <w:sz w:val="24"/>
                <w:vertAlign w:val="superscript"/>
              </w:rPr>
              <w:t>3</w:t>
            </w:r>
            <w:r>
              <w:rPr>
                <w:sz w:val="24"/>
              </w:rPr>
              <w:t>/</w:t>
            </w:r>
            <w:r>
              <w:rPr>
                <w:rFonts w:hint="eastAsia"/>
                <w:sz w:val="24"/>
              </w:rPr>
              <w:t>d</w:t>
            </w:r>
            <w:r>
              <w:rPr>
                <w:rFonts w:hint="eastAsia"/>
                <w:sz w:val="24"/>
              </w:rPr>
              <w:t>（</w:t>
            </w:r>
            <w:r>
              <w:rPr>
                <w:rFonts w:hint="eastAsia"/>
                <w:sz w:val="24"/>
              </w:rPr>
              <w:t>49.00</w:t>
            </w:r>
            <w:r>
              <w:rPr>
                <w:sz w:val="24"/>
              </w:rPr>
              <w:t>m</w:t>
            </w:r>
            <w:r>
              <w:rPr>
                <w:sz w:val="24"/>
                <w:vertAlign w:val="superscript"/>
              </w:rPr>
              <w:t>3</w:t>
            </w:r>
            <w:r>
              <w:rPr>
                <w:sz w:val="24"/>
              </w:rPr>
              <w:t>/a</w:t>
            </w:r>
            <w:r>
              <w:rPr>
                <w:rFonts w:hint="eastAsia"/>
                <w:sz w:val="24"/>
              </w:rPr>
              <w:t>）</w:t>
            </w:r>
            <w:r>
              <w:rPr>
                <w:rFonts w:hint="eastAsia"/>
                <w:sz w:val="24"/>
              </w:rPr>
              <w:t>，依托现有项目</w:t>
            </w:r>
            <w:r>
              <w:rPr>
                <w:rFonts w:hint="eastAsia"/>
                <w:sz w:val="24"/>
              </w:rPr>
              <w:t>自建污水</w:t>
            </w:r>
            <w:r>
              <w:rPr>
                <w:rFonts w:hint="eastAsia"/>
                <w:sz w:val="24"/>
              </w:rPr>
              <w:t>处理设施</w:t>
            </w:r>
            <w:r>
              <w:rPr>
                <w:rFonts w:hint="eastAsia"/>
                <w:sz w:val="24"/>
              </w:rPr>
              <w:t>预处理后</w:t>
            </w:r>
            <w:r>
              <w:rPr>
                <w:rFonts w:hint="eastAsia"/>
                <w:sz w:val="24"/>
              </w:rPr>
              <w:t>排入园区</w:t>
            </w:r>
            <w:r>
              <w:rPr>
                <w:rFonts w:hint="eastAsia"/>
                <w:sz w:val="24"/>
              </w:rPr>
              <w:t>化粪池处理</w:t>
            </w:r>
            <w:r>
              <w:rPr>
                <w:rFonts w:hint="eastAsia"/>
                <w:sz w:val="24"/>
              </w:rPr>
              <w:t>，再</w:t>
            </w:r>
            <w:r>
              <w:rPr>
                <w:rFonts w:hint="eastAsia"/>
                <w:sz w:val="24"/>
              </w:rPr>
              <w:t>通过市政污水管网排入西安净水处理有限责任公司第六再生水厂进一步处理。</w:t>
            </w:r>
          </w:p>
          <w:p w:rsidR="00C27E7A" w:rsidRDefault="009B00CC">
            <w:pPr>
              <w:autoSpaceDE w:val="0"/>
              <w:autoSpaceDN w:val="0"/>
              <w:adjustRightInd w:val="0"/>
              <w:spacing w:line="360" w:lineRule="auto"/>
              <w:ind w:firstLineChars="200" w:firstLine="480"/>
              <w:rPr>
                <w:sz w:val="24"/>
              </w:rPr>
            </w:pPr>
            <w:r>
              <w:rPr>
                <w:sz w:val="24"/>
              </w:rPr>
              <w:t>②</w:t>
            </w:r>
            <w:r>
              <w:rPr>
                <w:rFonts w:hint="eastAsia"/>
                <w:sz w:val="24"/>
              </w:rPr>
              <w:t>台面、地面清洗废水：</w:t>
            </w:r>
            <w:r>
              <w:rPr>
                <w:rFonts w:hint="eastAsia"/>
                <w:color w:val="0000FF"/>
                <w:sz w:val="24"/>
              </w:rPr>
              <w:t>本次扩建</w:t>
            </w:r>
            <w:r>
              <w:rPr>
                <w:rFonts w:hint="eastAsia"/>
                <w:color w:val="0000FF"/>
                <w:sz w:val="24"/>
              </w:rPr>
              <w:t>台面、地面等清</w:t>
            </w:r>
            <w:r>
              <w:rPr>
                <w:rFonts w:hint="eastAsia"/>
                <w:color w:val="0000FF"/>
                <w:sz w:val="24"/>
              </w:rPr>
              <w:t>洗</w:t>
            </w:r>
            <w:r>
              <w:rPr>
                <w:rFonts w:hint="eastAsia"/>
                <w:color w:val="0000FF"/>
                <w:sz w:val="24"/>
              </w:rPr>
              <w:t>废水产生量为</w:t>
            </w:r>
            <w:r>
              <w:rPr>
                <w:rFonts w:hint="eastAsia"/>
                <w:color w:val="0000FF"/>
                <w:sz w:val="24"/>
              </w:rPr>
              <w:t>0.40</w:t>
            </w:r>
            <w:r>
              <w:rPr>
                <w:color w:val="0000FF"/>
                <w:sz w:val="24"/>
              </w:rPr>
              <w:t>m</w:t>
            </w:r>
            <w:r>
              <w:rPr>
                <w:color w:val="0000FF"/>
                <w:sz w:val="24"/>
                <w:vertAlign w:val="superscript"/>
              </w:rPr>
              <w:t>3</w:t>
            </w:r>
            <w:r>
              <w:rPr>
                <w:color w:val="0000FF"/>
                <w:sz w:val="24"/>
              </w:rPr>
              <w:t>/</w:t>
            </w:r>
            <w:r>
              <w:rPr>
                <w:rFonts w:hint="eastAsia"/>
                <w:color w:val="0000FF"/>
                <w:sz w:val="24"/>
              </w:rPr>
              <w:t>d</w:t>
            </w:r>
            <w:r>
              <w:rPr>
                <w:rFonts w:hint="eastAsia"/>
                <w:color w:val="0000FF"/>
                <w:sz w:val="24"/>
              </w:rPr>
              <w:t>（</w:t>
            </w:r>
            <w:r>
              <w:rPr>
                <w:rFonts w:hint="eastAsia"/>
                <w:color w:val="0000FF"/>
                <w:sz w:val="24"/>
              </w:rPr>
              <w:t>98.00</w:t>
            </w:r>
            <w:r>
              <w:rPr>
                <w:rFonts w:hint="eastAsia"/>
                <w:color w:val="0000FF"/>
                <w:sz w:val="24"/>
              </w:rPr>
              <w:t>m</w:t>
            </w:r>
            <w:r>
              <w:rPr>
                <w:rFonts w:hint="eastAsia"/>
                <w:color w:val="0000FF"/>
                <w:sz w:val="24"/>
                <w:vertAlign w:val="superscript"/>
              </w:rPr>
              <w:t>3</w:t>
            </w:r>
            <w:r>
              <w:rPr>
                <w:rFonts w:hint="eastAsia"/>
                <w:color w:val="0000FF"/>
                <w:sz w:val="24"/>
              </w:rPr>
              <w:t>/a</w:t>
            </w:r>
            <w:r>
              <w:rPr>
                <w:rFonts w:hint="eastAsia"/>
                <w:color w:val="0000FF"/>
                <w:sz w:val="24"/>
              </w:rPr>
              <w:t>）</w:t>
            </w:r>
            <w:r>
              <w:rPr>
                <w:rFonts w:hint="eastAsia"/>
                <w:color w:val="0000FF"/>
                <w:sz w:val="24"/>
              </w:rPr>
              <w:t>。</w:t>
            </w:r>
            <w:r>
              <w:rPr>
                <w:rFonts w:hint="eastAsia"/>
                <w:sz w:val="24"/>
              </w:rPr>
              <w:t>依托原有</w:t>
            </w:r>
            <w:r>
              <w:rPr>
                <w:rFonts w:hint="eastAsia"/>
                <w:sz w:val="24"/>
              </w:rPr>
              <w:t>自建污水</w:t>
            </w:r>
            <w:r>
              <w:rPr>
                <w:rFonts w:hint="eastAsia"/>
                <w:sz w:val="24"/>
              </w:rPr>
              <w:t>处理设施</w:t>
            </w:r>
            <w:r>
              <w:rPr>
                <w:rFonts w:hint="eastAsia"/>
                <w:sz w:val="24"/>
              </w:rPr>
              <w:t>预处理后</w:t>
            </w:r>
            <w:r>
              <w:rPr>
                <w:rFonts w:hint="eastAsia"/>
                <w:sz w:val="24"/>
              </w:rPr>
              <w:t>排入园区</w:t>
            </w:r>
            <w:r>
              <w:rPr>
                <w:rFonts w:hint="eastAsia"/>
                <w:sz w:val="24"/>
              </w:rPr>
              <w:t>化粪池处理</w:t>
            </w:r>
            <w:r>
              <w:rPr>
                <w:rFonts w:hint="eastAsia"/>
                <w:sz w:val="24"/>
              </w:rPr>
              <w:t>，再</w:t>
            </w:r>
            <w:r>
              <w:rPr>
                <w:rFonts w:hint="eastAsia"/>
                <w:sz w:val="24"/>
              </w:rPr>
              <w:t>通过市政污水管网排入西安净水处理有限责任公司第六再生水厂进一步处理。</w:t>
            </w:r>
          </w:p>
          <w:p w:rsidR="00C27E7A" w:rsidRDefault="009B00CC">
            <w:pPr>
              <w:autoSpaceDE w:val="0"/>
              <w:autoSpaceDN w:val="0"/>
              <w:adjustRightInd w:val="0"/>
              <w:spacing w:line="360" w:lineRule="auto"/>
              <w:ind w:firstLineChars="200" w:firstLine="480"/>
              <w:rPr>
                <w:sz w:val="24"/>
              </w:rPr>
            </w:pPr>
            <w:r>
              <w:rPr>
                <w:sz w:val="24"/>
              </w:rPr>
              <w:t>③</w:t>
            </w:r>
            <w:r>
              <w:rPr>
                <w:rFonts w:hint="eastAsia"/>
                <w:sz w:val="24"/>
              </w:rPr>
              <w:t>纯</w:t>
            </w:r>
            <w:r>
              <w:rPr>
                <w:rFonts w:hint="eastAsia"/>
                <w:sz w:val="24"/>
              </w:rPr>
              <w:t>水机尾水：</w:t>
            </w:r>
            <w:r>
              <w:rPr>
                <w:rFonts w:hint="eastAsia"/>
                <w:sz w:val="24"/>
              </w:rPr>
              <w:t>纯水机制备的纯水主要是用于</w:t>
            </w:r>
            <w:r>
              <w:rPr>
                <w:rFonts w:hint="eastAsia"/>
                <w:sz w:val="24"/>
              </w:rPr>
              <w:t>试剂配制</w:t>
            </w:r>
            <w:r>
              <w:rPr>
                <w:rFonts w:hint="eastAsia"/>
                <w:sz w:val="24"/>
              </w:rPr>
              <w:t>，</w:t>
            </w:r>
            <w:r>
              <w:rPr>
                <w:rFonts w:hint="eastAsia"/>
                <w:sz w:val="24"/>
              </w:rPr>
              <w:t>本次扩建</w:t>
            </w:r>
            <w:r>
              <w:rPr>
                <w:rFonts w:hint="eastAsia"/>
                <w:sz w:val="24"/>
              </w:rPr>
              <w:t>纯水</w:t>
            </w:r>
            <w:r>
              <w:rPr>
                <w:rFonts w:hint="eastAsia"/>
                <w:sz w:val="24"/>
              </w:rPr>
              <w:t>机尾水</w:t>
            </w:r>
            <w:r>
              <w:rPr>
                <w:rFonts w:hint="eastAsia"/>
                <w:sz w:val="24"/>
              </w:rPr>
              <w:t>产生量为</w:t>
            </w:r>
            <w:r>
              <w:rPr>
                <w:rFonts w:hint="eastAsia"/>
                <w:sz w:val="24"/>
              </w:rPr>
              <w:t>0.09</w:t>
            </w:r>
            <w:r>
              <w:rPr>
                <w:rFonts w:hint="eastAsia"/>
                <w:sz w:val="24"/>
              </w:rPr>
              <w:t>m</w:t>
            </w:r>
            <w:r>
              <w:rPr>
                <w:rFonts w:hint="eastAsia"/>
                <w:sz w:val="24"/>
                <w:vertAlign w:val="superscript"/>
              </w:rPr>
              <w:t>3</w:t>
            </w:r>
            <w:r>
              <w:rPr>
                <w:rFonts w:hint="eastAsia"/>
                <w:sz w:val="24"/>
              </w:rPr>
              <w:t>/d</w:t>
            </w:r>
            <w:r>
              <w:rPr>
                <w:rFonts w:hint="eastAsia"/>
                <w:sz w:val="24"/>
              </w:rPr>
              <w:t>（</w:t>
            </w:r>
            <w:r>
              <w:rPr>
                <w:rFonts w:hint="eastAsia"/>
                <w:sz w:val="24"/>
              </w:rPr>
              <w:t>22.05</w:t>
            </w:r>
            <w:r>
              <w:rPr>
                <w:rFonts w:hint="eastAsia"/>
                <w:sz w:val="24"/>
              </w:rPr>
              <w:t>m</w:t>
            </w:r>
            <w:r>
              <w:rPr>
                <w:rFonts w:hint="eastAsia"/>
                <w:sz w:val="24"/>
                <w:vertAlign w:val="superscript"/>
              </w:rPr>
              <w:t>3</w:t>
            </w:r>
            <w:r>
              <w:rPr>
                <w:rFonts w:hint="eastAsia"/>
                <w:sz w:val="24"/>
              </w:rPr>
              <w:t>/a</w:t>
            </w:r>
            <w:r>
              <w:rPr>
                <w:rFonts w:hint="eastAsia"/>
                <w:sz w:val="24"/>
              </w:rPr>
              <w:t>）</w:t>
            </w:r>
            <w:r>
              <w:rPr>
                <w:rFonts w:hint="eastAsia"/>
                <w:sz w:val="24"/>
              </w:rPr>
              <w:t>，</w:t>
            </w:r>
            <w:r>
              <w:rPr>
                <w:rFonts w:hint="eastAsia"/>
                <w:sz w:val="24"/>
              </w:rPr>
              <w:t>进入园区化粪池处理后，通过市政污水管网</w:t>
            </w:r>
            <w:r>
              <w:rPr>
                <w:rFonts w:hint="eastAsia"/>
                <w:sz w:val="24"/>
              </w:rPr>
              <w:lastRenderedPageBreak/>
              <w:t>排入西安净水处理有限责任公司第六再生水厂进一步处理。</w:t>
            </w:r>
          </w:p>
          <w:p w:rsidR="00C27E7A" w:rsidRDefault="009B00CC">
            <w:pPr>
              <w:autoSpaceDE w:val="0"/>
              <w:autoSpaceDN w:val="0"/>
              <w:adjustRightInd w:val="0"/>
              <w:spacing w:line="360" w:lineRule="auto"/>
              <w:ind w:firstLineChars="200" w:firstLine="480"/>
              <w:rPr>
                <w:sz w:val="24"/>
              </w:rPr>
            </w:pPr>
            <w:r>
              <w:rPr>
                <w:rFonts w:hint="eastAsia"/>
                <w:sz w:val="24"/>
              </w:rPr>
              <w:fldChar w:fldCharType="begin"/>
            </w:r>
            <w:r>
              <w:rPr>
                <w:rFonts w:hint="eastAsia"/>
                <w:sz w:val="24"/>
              </w:rPr>
              <w:instrText xml:space="preserve"> = 4 \* GB3 \* MERGEFORMAT </w:instrText>
            </w:r>
            <w:r>
              <w:rPr>
                <w:rFonts w:hint="eastAsia"/>
                <w:sz w:val="24"/>
              </w:rPr>
              <w:fldChar w:fldCharType="separate"/>
            </w:r>
            <w:r>
              <w:rPr>
                <w:rFonts w:hint="eastAsia"/>
                <w:sz w:val="24"/>
              </w:rPr>
              <w:t>④</w:t>
            </w:r>
            <w:r>
              <w:rPr>
                <w:rFonts w:hint="eastAsia"/>
                <w:sz w:val="24"/>
              </w:rPr>
              <w:fldChar w:fldCharType="end"/>
            </w:r>
            <w:r>
              <w:rPr>
                <w:rFonts w:hint="eastAsia"/>
                <w:sz w:val="24"/>
              </w:rPr>
              <w:t>实验仪器冷却</w:t>
            </w:r>
            <w:r>
              <w:rPr>
                <w:rFonts w:hint="eastAsia"/>
                <w:sz w:val="24"/>
              </w:rPr>
              <w:t>循环系统定期排水：</w:t>
            </w:r>
            <w:r>
              <w:rPr>
                <w:rFonts w:hint="eastAsia"/>
                <w:sz w:val="24"/>
              </w:rPr>
              <w:t>本项目降温使用间接方式对设备进行冷却带走热量，</w:t>
            </w:r>
            <w:r>
              <w:rPr>
                <w:rFonts w:hint="eastAsia"/>
                <w:sz w:val="24"/>
              </w:rPr>
              <w:t>部分循环使用，</w:t>
            </w:r>
            <w:r>
              <w:rPr>
                <w:rFonts w:hint="eastAsia"/>
                <w:sz w:val="24"/>
              </w:rPr>
              <w:t>本项目为研发类工程，样品冷却消除的热量小，</w:t>
            </w:r>
            <w:r>
              <w:rPr>
                <w:rFonts w:hint="eastAsia"/>
                <w:sz w:val="24"/>
              </w:rPr>
              <w:t>本次扩建</w:t>
            </w:r>
            <w:r>
              <w:rPr>
                <w:rFonts w:hint="eastAsia"/>
                <w:sz w:val="24"/>
              </w:rPr>
              <w:t>冷却水</w:t>
            </w:r>
            <w:r>
              <w:rPr>
                <w:rFonts w:hint="eastAsia"/>
                <w:sz w:val="24"/>
              </w:rPr>
              <w:t>蒸发损耗量约为</w:t>
            </w:r>
            <w:r>
              <w:rPr>
                <w:rFonts w:hint="eastAsia"/>
                <w:sz w:val="24"/>
              </w:rPr>
              <w:t>5.00</w:t>
            </w:r>
            <w:r>
              <w:rPr>
                <w:sz w:val="24"/>
              </w:rPr>
              <w:t>m</w:t>
            </w:r>
            <w:r>
              <w:rPr>
                <w:sz w:val="24"/>
                <w:vertAlign w:val="superscript"/>
              </w:rPr>
              <w:t>3</w:t>
            </w:r>
            <w:r>
              <w:rPr>
                <w:sz w:val="24"/>
              </w:rPr>
              <w:t>/</w:t>
            </w:r>
            <w:r>
              <w:rPr>
                <w:rFonts w:hint="eastAsia"/>
                <w:sz w:val="24"/>
              </w:rPr>
              <w:t>d</w:t>
            </w:r>
            <w:r>
              <w:rPr>
                <w:rFonts w:hint="eastAsia"/>
                <w:sz w:val="24"/>
              </w:rPr>
              <w:t>（</w:t>
            </w:r>
            <w:r>
              <w:rPr>
                <w:rFonts w:hint="eastAsia"/>
                <w:sz w:val="24"/>
              </w:rPr>
              <w:t>1225.00</w:t>
            </w:r>
            <w:r>
              <w:rPr>
                <w:rFonts w:hint="eastAsia"/>
                <w:sz w:val="24"/>
              </w:rPr>
              <w:t>m</w:t>
            </w:r>
            <w:r>
              <w:rPr>
                <w:rFonts w:hint="eastAsia"/>
                <w:sz w:val="24"/>
                <w:vertAlign w:val="superscript"/>
              </w:rPr>
              <w:t>3</w:t>
            </w:r>
            <w:r>
              <w:rPr>
                <w:rFonts w:hint="eastAsia"/>
                <w:sz w:val="24"/>
              </w:rPr>
              <w:t>/a</w:t>
            </w:r>
            <w:r>
              <w:rPr>
                <w:rFonts w:hint="eastAsia"/>
                <w:sz w:val="24"/>
              </w:rPr>
              <w:t>）</w:t>
            </w:r>
            <w:r>
              <w:rPr>
                <w:rFonts w:hint="eastAsia"/>
                <w:sz w:val="24"/>
              </w:rPr>
              <w:t>，最大外排量约</w:t>
            </w:r>
            <w:r>
              <w:rPr>
                <w:rFonts w:hint="eastAsia"/>
                <w:sz w:val="24"/>
              </w:rPr>
              <w:t>1.00</w:t>
            </w:r>
            <w:r>
              <w:rPr>
                <w:rFonts w:hint="eastAsia"/>
                <w:sz w:val="24"/>
              </w:rPr>
              <w:t>m</w:t>
            </w:r>
            <w:r>
              <w:rPr>
                <w:rFonts w:hint="eastAsia"/>
                <w:sz w:val="24"/>
                <w:vertAlign w:val="superscript"/>
              </w:rPr>
              <w:t>3</w:t>
            </w:r>
            <w:r>
              <w:rPr>
                <w:rFonts w:hint="eastAsia"/>
                <w:sz w:val="24"/>
              </w:rPr>
              <w:t>/d</w:t>
            </w:r>
            <w:r>
              <w:rPr>
                <w:rFonts w:hint="eastAsia"/>
                <w:sz w:val="24"/>
              </w:rPr>
              <w:t>（</w:t>
            </w:r>
            <w:r>
              <w:rPr>
                <w:rFonts w:hint="eastAsia"/>
                <w:sz w:val="24"/>
              </w:rPr>
              <w:t>245.00</w:t>
            </w:r>
            <w:r>
              <w:rPr>
                <w:rFonts w:hint="eastAsia"/>
                <w:sz w:val="24"/>
              </w:rPr>
              <w:t>m</w:t>
            </w:r>
            <w:r>
              <w:rPr>
                <w:rFonts w:hint="eastAsia"/>
                <w:sz w:val="24"/>
                <w:vertAlign w:val="superscript"/>
              </w:rPr>
              <w:t>3</w:t>
            </w:r>
            <w:r>
              <w:rPr>
                <w:rFonts w:hint="eastAsia"/>
                <w:sz w:val="24"/>
              </w:rPr>
              <w:t>/a</w:t>
            </w:r>
            <w:r>
              <w:rPr>
                <w:rFonts w:hint="eastAsia"/>
                <w:sz w:val="24"/>
              </w:rPr>
              <w:t>），</w:t>
            </w:r>
            <w:r>
              <w:rPr>
                <w:rFonts w:hint="eastAsia"/>
                <w:sz w:val="24"/>
              </w:rPr>
              <w:t>进入园区化粪池处理后，通过市政污水管网排入西安净水处理有限责任公司第六再生水厂进一步处理。</w:t>
            </w:r>
          </w:p>
          <w:p w:rsidR="00C27E7A" w:rsidRDefault="009B00CC">
            <w:pPr>
              <w:pStyle w:val="2"/>
              <w:ind w:firstLineChars="200" w:firstLine="480"/>
            </w:pPr>
            <w:r>
              <w:rPr>
                <w:rFonts w:hint="eastAsia"/>
                <w:sz w:val="24"/>
              </w:rPr>
              <w:t>综上，</w:t>
            </w:r>
            <w:r>
              <w:rPr>
                <w:rFonts w:hint="eastAsia"/>
                <w:sz w:val="24"/>
              </w:rPr>
              <w:t>本次扩建新增排水量为</w:t>
            </w:r>
            <w:r>
              <w:rPr>
                <w:rFonts w:hint="eastAsia"/>
                <w:color w:val="0000FF"/>
                <w:sz w:val="24"/>
              </w:rPr>
              <w:t>1.69</w:t>
            </w:r>
            <w:r>
              <w:rPr>
                <w:color w:val="0000FF"/>
                <w:sz w:val="24"/>
              </w:rPr>
              <w:t>m</w:t>
            </w:r>
            <w:r>
              <w:rPr>
                <w:color w:val="0000FF"/>
                <w:sz w:val="24"/>
                <w:vertAlign w:val="superscript"/>
              </w:rPr>
              <w:t>3</w:t>
            </w:r>
            <w:r>
              <w:rPr>
                <w:color w:val="0000FF"/>
                <w:sz w:val="24"/>
              </w:rPr>
              <w:t>/</w:t>
            </w:r>
            <w:r>
              <w:rPr>
                <w:rFonts w:hint="eastAsia"/>
                <w:color w:val="0000FF"/>
                <w:sz w:val="24"/>
              </w:rPr>
              <w:t>d</w:t>
            </w:r>
            <w:r>
              <w:rPr>
                <w:rFonts w:hint="eastAsia"/>
                <w:color w:val="0000FF"/>
                <w:sz w:val="24"/>
              </w:rPr>
              <w:t>（</w:t>
            </w:r>
            <w:r>
              <w:rPr>
                <w:rFonts w:hint="eastAsia"/>
                <w:color w:val="0000FF"/>
                <w:sz w:val="24"/>
              </w:rPr>
              <w:t>414.05</w:t>
            </w:r>
            <w:r>
              <w:rPr>
                <w:rFonts w:hint="eastAsia"/>
                <w:color w:val="0000FF"/>
                <w:sz w:val="24"/>
              </w:rPr>
              <w:t>m</w:t>
            </w:r>
            <w:r>
              <w:rPr>
                <w:rFonts w:hint="eastAsia"/>
                <w:color w:val="0000FF"/>
                <w:sz w:val="24"/>
                <w:vertAlign w:val="superscript"/>
              </w:rPr>
              <w:t>3</w:t>
            </w:r>
            <w:r>
              <w:rPr>
                <w:rFonts w:hint="eastAsia"/>
                <w:color w:val="0000FF"/>
                <w:sz w:val="24"/>
              </w:rPr>
              <w:t>/a</w:t>
            </w:r>
            <w:r>
              <w:rPr>
                <w:rFonts w:hint="eastAsia"/>
                <w:color w:val="0000FF"/>
                <w:sz w:val="24"/>
              </w:rPr>
              <w:t>）</w:t>
            </w:r>
            <w:r>
              <w:rPr>
                <w:rFonts w:hint="eastAsia"/>
                <w:sz w:val="24"/>
              </w:rPr>
              <w:t>。</w:t>
            </w:r>
          </w:p>
          <w:p w:rsidR="00C27E7A" w:rsidRDefault="009B00CC">
            <w:pPr>
              <w:autoSpaceDE w:val="0"/>
              <w:autoSpaceDN w:val="0"/>
              <w:adjustRightInd w:val="0"/>
              <w:spacing w:line="360" w:lineRule="auto"/>
              <w:ind w:firstLineChars="200" w:firstLine="480"/>
              <w:jc w:val="center"/>
              <w:rPr>
                <w:sz w:val="24"/>
              </w:rPr>
            </w:pPr>
            <w:r>
              <w:rPr>
                <w:rFonts w:hint="eastAsia"/>
                <w:sz w:val="24"/>
              </w:rPr>
              <w:t>本次扩建新增</w:t>
            </w:r>
            <w:r>
              <w:rPr>
                <w:rFonts w:hint="eastAsia"/>
                <w:sz w:val="24"/>
              </w:rPr>
              <w:t>用水、排水一览表见表</w:t>
            </w:r>
            <w:r>
              <w:rPr>
                <w:rFonts w:hint="eastAsia"/>
                <w:sz w:val="24"/>
              </w:rPr>
              <w:t>2-</w:t>
            </w:r>
            <w:r>
              <w:rPr>
                <w:rFonts w:hint="eastAsia"/>
                <w:sz w:val="24"/>
              </w:rPr>
              <w:t>8</w:t>
            </w:r>
            <w:r>
              <w:rPr>
                <w:rFonts w:hint="eastAsia"/>
                <w:sz w:val="24"/>
              </w:rPr>
              <w:t>，水平衡见图</w:t>
            </w:r>
            <w:r>
              <w:rPr>
                <w:rFonts w:hint="eastAsia"/>
                <w:sz w:val="24"/>
              </w:rPr>
              <w:t>2-</w:t>
            </w:r>
            <w:r>
              <w:rPr>
                <w:rFonts w:hint="eastAsia"/>
                <w:sz w:val="24"/>
              </w:rPr>
              <w:t>1</w:t>
            </w:r>
            <w:r>
              <w:rPr>
                <w:rFonts w:hint="eastAsia"/>
                <w:sz w:val="24"/>
              </w:rPr>
              <w:t>。</w:t>
            </w:r>
          </w:p>
          <w:p w:rsidR="00C27E7A" w:rsidRDefault="009B00CC">
            <w:pPr>
              <w:pStyle w:val="TableText"/>
              <w:adjustRightInd w:val="0"/>
              <w:snapToGrid w:val="0"/>
              <w:spacing w:line="360" w:lineRule="auto"/>
              <w:jc w:val="center"/>
              <w:rPr>
                <w:rFonts w:ascii="Times New Roman" w:hAnsi="Times New Roman" w:cs="Times New Roman"/>
                <w:b/>
                <w:bCs/>
                <w:spacing w:val="-1"/>
                <w:kern w:val="0"/>
                <w:sz w:val="24"/>
                <w:lang w:eastAsia="zh-CN"/>
              </w:rPr>
            </w:pPr>
            <w:r>
              <w:rPr>
                <w:rFonts w:ascii="Times New Roman" w:hAnsi="Times New Roman" w:cs="Times New Roman" w:hint="eastAsia"/>
                <w:b/>
                <w:bCs/>
                <w:spacing w:val="-1"/>
                <w:kern w:val="0"/>
                <w:sz w:val="24"/>
                <w:lang w:eastAsia="zh-CN"/>
              </w:rPr>
              <w:t>表</w:t>
            </w:r>
            <w:r>
              <w:rPr>
                <w:rFonts w:ascii="Times New Roman" w:hAnsi="Times New Roman" w:cs="Times New Roman" w:hint="eastAsia"/>
                <w:b/>
                <w:bCs/>
                <w:spacing w:val="-1"/>
                <w:kern w:val="0"/>
                <w:sz w:val="24"/>
                <w:lang w:eastAsia="zh-CN"/>
              </w:rPr>
              <w:t xml:space="preserve">2-8  </w:t>
            </w:r>
            <w:r>
              <w:rPr>
                <w:rFonts w:ascii="Times New Roman" w:hAnsi="Times New Roman" w:cs="Times New Roman" w:hint="eastAsia"/>
                <w:b/>
                <w:bCs/>
                <w:spacing w:val="-1"/>
                <w:kern w:val="0"/>
                <w:sz w:val="24"/>
                <w:lang w:eastAsia="zh-CN"/>
              </w:rPr>
              <w:t>本次扩建新增用水、排水情况一览表</w:t>
            </w:r>
            <w:r>
              <w:rPr>
                <w:rFonts w:ascii="Times New Roman" w:hAnsi="Times New Roman" w:cs="Times New Roman" w:hint="eastAsia"/>
                <w:b/>
                <w:bCs/>
                <w:spacing w:val="-1"/>
                <w:kern w:val="0"/>
                <w:sz w:val="24"/>
                <w:lang w:eastAsia="zh-CN"/>
              </w:rPr>
              <w:t xml:space="preserve">  </w:t>
            </w:r>
            <w:r>
              <w:rPr>
                <w:rFonts w:ascii="Times New Roman" w:hAnsi="Times New Roman" w:cs="Times New Roman" w:hint="eastAsia"/>
                <w:b/>
                <w:bCs/>
                <w:spacing w:val="-1"/>
                <w:kern w:val="0"/>
                <w:sz w:val="24"/>
                <w:lang w:eastAsia="zh-CN"/>
              </w:rPr>
              <w:t>单位：</w:t>
            </w:r>
            <w:r>
              <w:rPr>
                <w:rFonts w:ascii="Times New Roman" w:hAnsi="Times New Roman" w:cs="Times New Roman"/>
                <w:b/>
                <w:bCs/>
                <w:spacing w:val="-1"/>
                <w:kern w:val="0"/>
                <w:sz w:val="24"/>
                <w:lang w:eastAsia="zh-CN"/>
              </w:rPr>
              <w:t>m</w:t>
            </w:r>
            <w:r>
              <w:rPr>
                <w:rFonts w:ascii="Times New Roman" w:hAnsi="Times New Roman" w:cs="Times New Roman"/>
                <w:b/>
                <w:bCs/>
                <w:spacing w:val="-1"/>
                <w:kern w:val="0"/>
                <w:sz w:val="24"/>
                <w:vertAlign w:val="superscript"/>
                <w:lang w:eastAsia="zh-CN"/>
              </w:rPr>
              <w:t>3</w:t>
            </w:r>
            <w:r>
              <w:rPr>
                <w:rFonts w:ascii="Times New Roman" w:hAnsi="Times New Roman" w:cs="Times New Roman"/>
                <w:b/>
                <w:bCs/>
                <w:spacing w:val="-1"/>
                <w:kern w:val="0"/>
                <w:sz w:val="24"/>
                <w:lang w:eastAsia="zh-CN"/>
              </w:rPr>
              <w:t>/</w:t>
            </w:r>
            <w:r>
              <w:rPr>
                <w:rFonts w:ascii="Times New Roman" w:hAnsi="Times New Roman" w:cs="Times New Roman" w:hint="eastAsia"/>
                <w:b/>
                <w:bCs/>
                <w:spacing w:val="-1"/>
                <w:kern w:val="0"/>
                <w:sz w:val="24"/>
                <w:lang w:eastAsia="zh-CN"/>
              </w:rPr>
              <w:t>d</w:t>
            </w:r>
          </w:p>
          <w:tbl>
            <w:tblPr>
              <w:tblW w:w="4998" w:type="pct"/>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674"/>
              <w:gridCol w:w="1402"/>
              <w:gridCol w:w="1145"/>
              <w:gridCol w:w="951"/>
              <w:gridCol w:w="1003"/>
              <w:gridCol w:w="2113"/>
            </w:tblGrid>
            <w:tr w:rsidR="00C27E7A">
              <w:trPr>
                <w:trHeight w:val="340"/>
              </w:trPr>
              <w:tc>
                <w:tcPr>
                  <w:tcW w:w="1009" w:type="pct"/>
                  <w:tcBorders>
                    <w:tl2br w:val="nil"/>
                    <w:tr2bl w:val="nil"/>
                  </w:tcBorders>
                  <w:shd w:val="clear" w:color="auto" w:fill="auto"/>
                  <w:vAlign w:val="center"/>
                </w:tcPr>
                <w:p w:rsidR="00C27E7A" w:rsidRDefault="009B00CC">
                  <w:pPr>
                    <w:widowControl/>
                    <w:jc w:val="center"/>
                    <w:textAlignment w:val="center"/>
                    <w:rPr>
                      <w:rFonts w:ascii="宋体" w:hAnsi="宋体" w:cs="宋体"/>
                      <w:b/>
                      <w:bCs/>
                      <w:kern w:val="0"/>
                      <w:szCs w:val="21"/>
                      <w:lang w:bidi="ar"/>
                    </w:rPr>
                  </w:pPr>
                  <w:r>
                    <w:rPr>
                      <w:rFonts w:ascii="宋体" w:hAnsi="宋体" w:cs="宋体" w:hint="eastAsia"/>
                      <w:b/>
                      <w:bCs/>
                      <w:kern w:val="0"/>
                      <w:szCs w:val="21"/>
                      <w:lang w:bidi="ar"/>
                    </w:rPr>
                    <w:t>项目</w:t>
                  </w:r>
                </w:p>
              </w:tc>
              <w:tc>
                <w:tcPr>
                  <w:tcW w:w="845" w:type="pct"/>
                  <w:tcBorders>
                    <w:tl2br w:val="nil"/>
                    <w:tr2bl w:val="nil"/>
                  </w:tcBorders>
                  <w:shd w:val="clear" w:color="auto" w:fill="auto"/>
                  <w:vAlign w:val="center"/>
                </w:tcPr>
                <w:p w:rsidR="00C27E7A" w:rsidRDefault="009B00CC">
                  <w:pPr>
                    <w:widowControl/>
                    <w:jc w:val="center"/>
                    <w:textAlignment w:val="center"/>
                    <w:rPr>
                      <w:rFonts w:ascii="宋体" w:hAnsi="宋体" w:cs="宋体"/>
                      <w:b/>
                      <w:bCs/>
                      <w:szCs w:val="21"/>
                    </w:rPr>
                  </w:pPr>
                  <w:r>
                    <w:rPr>
                      <w:rFonts w:ascii="宋体" w:hAnsi="宋体" w:cs="宋体" w:hint="eastAsia"/>
                      <w:b/>
                      <w:bCs/>
                      <w:kern w:val="0"/>
                      <w:szCs w:val="21"/>
                      <w:lang w:bidi="ar"/>
                    </w:rPr>
                    <w:t>新鲜水用量</w:t>
                  </w:r>
                </w:p>
              </w:tc>
              <w:tc>
                <w:tcPr>
                  <w:tcW w:w="691" w:type="pct"/>
                  <w:tcBorders>
                    <w:tl2br w:val="nil"/>
                    <w:tr2bl w:val="nil"/>
                  </w:tcBorders>
                  <w:shd w:val="clear" w:color="auto" w:fill="auto"/>
                  <w:vAlign w:val="center"/>
                </w:tcPr>
                <w:p w:rsidR="00C27E7A" w:rsidRDefault="009B00CC">
                  <w:pPr>
                    <w:widowControl/>
                    <w:jc w:val="center"/>
                    <w:textAlignment w:val="center"/>
                    <w:rPr>
                      <w:rFonts w:ascii="宋体" w:hAnsi="宋体" w:cs="宋体"/>
                      <w:b/>
                      <w:bCs/>
                      <w:szCs w:val="21"/>
                    </w:rPr>
                  </w:pPr>
                  <w:r>
                    <w:rPr>
                      <w:rFonts w:ascii="宋体" w:hAnsi="宋体" w:cs="宋体" w:hint="eastAsia"/>
                      <w:b/>
                      <w:bCs/>
                      <w:kern w:val="0"/>
                      <w:szCs w:val="21"/>
                      <w:lang w:bidi="ar"/>
                    </w:rPr>
                    <w:t>纯水用量</w:t>
                  </w:r>
                </w:p>
              </w:tc>
              <w:tc>
                <w:tcPr>
                  <w:tcW w:w="574" w:type="pct"/>
                  <w:tcBorders>
                    <w:tl2br w:val="nil"/>
                    <w:tr2bl w:val="nil"/>
                  </w:tcBorders>
                  <w:shd w:val="clear" w:color="auto" w:fill="auto"/>
                  <w:vAlign w:val="center"/>
                </w:tcPr>
                <w:p w:rsidR="00C27E7A" w:rsidRDefault="009B00CC">
                  <w:pPr>
                    <w:widowControl/>
                    <w:jc w:val="center"/>
                    <w:textAlignment w:val="center"/>
                    <w:rPr>
                      <w:rFonts w:ascii="宋体" w:hAnsi="宋体" w:cs="宋体"/>
                      <w:b/>
                      <w:bCs/>
                      <w:szCs w:val="21"/>
                    </w:rPr>
                  </w:pPr>
                  <w:r>
                    <w:rPr>
                      <w:rFonts w:ascii="宋体" w:hAnsi="宋体" w:cs="宋体" w:hint="eastAsia"/>
                      <w:b/>
                      <w:bCs/>
                      <w:kern w:val="0"/>
                      <w:szCs w:val="21"/>
                      <w:lang w:bidi="ar"/>
                    </w:rPr>
                    <w:t>损耗量</w:t>
                  </w:r>
                </w:p>
              </w:tc>
              <w:tc>
                <w:tcPr>
                  <w:tcW w:w="605" w:type="pct"/>
                  <w:tcBorders>
                    <w:tl2br w:val="nil"/>
                    <w:tr2bl w:val="nil"/>
                  </w:tcBorders>
                  <w:shd w:val="clear" w:color="auto" w:fill="auto"/>
                  <w:vAlign w:val="center"/>
                </w:tcPr>
                <w:p w:rsidR="00C27E7A" w:rsidRDefault="009B00CC">
                  <w:pPr>
                    <w:widowControl/>
                    <w:jc w:val="center"/>
                    <w:textAlignment w:val="center"/>
                    <w:rPr>
                      <w:rFonts w:ascii="宋体" w:hAnsi="宋体" w:cs="宋体"/>
                      <w:b/>
                      <w:bCs/>
                      <w:szCs w:val="21"/>
                    </w:rPr>
                  </w:pPr>
                  <w:r>
                    <w:rPr>
                      <w:rFonts w:ascii="宋体" w:hAnsi="宋体" w:cs="宋体" w:hint="eastAsia"/>
                      <w:b/>
                      <w:bCs/>
                      <w:kern w:val="0"/>
                      <w:szCs w:val="21"/>
                      <w:lang w:bidi="ar"/>
                    </w:rPr>
                    <w:t>排水量</w:t>
                  </w:r>
                </w:p>
              </w:tc>
              <w:tc>
                <w:tcPr>
                  <w:tcW w:w="1274" w:type="pct"/>
                  <w:tcBorders>
                    <w:tl2br w:val="nil"/>
                    <w:tr2bl w:val="nil"/>
                  </w:tcBorders>
                  <w:shd w:val="clear" w:color="auto" w:fill="auto"/>
                  <w:vAlign w:val="center"/>
                </w:tcPr>
                <w:p w:rsidR="00C27E7A" w:rsidRDefault="009B00CC">
                  <w:pPr>
                    <w:widowControl/>
                    <w:jc w:val="center"/>
                    <w:textAlignment w:val="center"/>
                    <w:rPr>
                      <w:rFonts w:ascii="宋体" w:hAnsi="宋体" w:cs="宋体"/>
                      <w:b/>
                      <w:bCs/>
                      <w:kern w:val="0"/>
                      <w:szCs w:val="21"/>
                      <w:lang w:bidi="ar"/>
                    </w:rPr>
                  </w:pPr>
                  <w:r>
                    <w:rPr>
                      <w:rFonts w:ascii="宋体" w:hAnsi="宋体" w:cs="宋体" w:hint="eastAsia"/>
                      <w:b/>
                      <w:bCs/>
                      <w:kern w:val="0"/>
                      <w:szCs w:val="21"/>
                      <w:lang w:bidi="ar"/>
                    </w:rPr>
                    <w:t>备注</w:t>
                  </w:r>
                </w:p>
              </w:tc>
            </w:tr>
            <w:tr w:rsidR="00C27E7A">
              <w:trPr>
                <w:trHeight w:val="504"/>
              </w:trPr>
              <w:tc>
                <w:tcPr>
                  <w:tcW w:w="1009"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实验器</w:t>
                  </w:r>
                  <w:r>
                    <w:rPr>
                      <w:rFonts w:ascii="宋体" w:hAnsi="宋体" w:cs="宋体" w:hint="eastAsia"/>
                      <w:kern w:val="0"/>
                      <w:szCs w:val="21"/>
                      <w:lang w:bidi="ar"/>
                    </w:rPr>
                    <w:t>皿</w:t>
                  </w:r>
                  <w:r>
                    <w:rPr>
                      <w:rFonts w:ascii="宋体" w:hAnsi="宋体" w:cs="宋体" w:hint="eastAsia"/>
                      <w:kern w:val="0"/>
                      <w:szCs w:val="21"/>
                      <w:lang w:bidi="ar"/>
                    </w:rPr>
                    <w:t>第</w:t>
                  </w:r>
                  <w:r>
                    <w:rPr>
                      <w:rFonts w:ascii="宋体" w:hAnsi="宋体" w:cs="宋体" w:hint="eastAsia"/>
                      <w:kern w:val="0"/>
                      <w:szCs w:val="21"/>
                      <w:lang w:bidi="ar"/>
                    </w:rPr>
                    <w:t>一、二</w:t>
                  </w:r>
                  <w:r>
                    <w:rPr>
                      <w:rFonts w:ascii="宋体" w:hAnsi="宋体" w:cs="宋体" w:hint="eastAsia"/>
                      <w:kern w:val="0"/>
                      <w:szCs w:val="21"/>
                      <w:lang w:bidi="ar"/>
                    </w:rPr>
                    <w:t>次清洗用水</w:t>
                  </w:r>
                </w:p>
              </w:tc>
              <w:tc>
                <w:tcPr>
                  <w:tcW w:w="845"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0.20</w:t>
                  </w:r>
                </w:p>
              </w:tc>
              <w:tc>
                <w:tcPr>
                  <w:tcW w:w="691"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w:t>
                  </w:r>
                </w:p>
              </w:tc>
              <w:tc>
                <w:tcPr>
                  <w:tcW w:w="574"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0.04</w:t>
                  </w:r>
                </w:p>
              </w:tc>
              <w:tc>
                <w:tcPr>
                  <w:tcW w:w="605"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w:t>
                  </w:r>
                </w:p>
              </w:tc>
              <w:tc>
                <w:tcPr>
                  <w:tcW w:w="1274"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0.16</w:t>
                  </w:r>
                  <w:r>
                    <w:rPr>
                      <w:rFonts w:hint="eastAsia"/>
                      <w:kern w:val="0"/>
                      <w:szCs w:val="21"/>
                      <w:lang w:bidi="ar"/>
                    </w:rPr>
                    <w:t>（</w:t>
                  </w:r>
                  <w:r>
                    <w:rPr>
                      <w:rFonts w:ascii="宋体" w:hAnsi="宋体" w:cs="宋体" w:hint="eastAsia"/>
                      <w:kern w:val="0"/>
                      <w:szCs w:val="21"/>
                      <w:lang w:bidi="ar"/>
                    </w:rPr>
                    <w:t>作危废处置，不外排</w:t>
                  </w:r>
                  <w:r>
                    <w:rPr>
                      <w:rFonts w:hint="eastAsia"/>
                      <w:kern w:val="0"/>
                      <w:szCs w:val="21"/>
                      <w:lang w:bidi="ar"/>
                    </w:rPr>
                    <w:t>）</w:t>
                  </w:r>
                </w:p>
              </w:tc>
            </w:tr>
            <w:tr w:rsidR="00C27E7A">
              <w:trPr>
                <w:trHeight w:val="90"/>
              </w:trPr>
              <w:tc>
                <w:tcPr>
                  <w:tcW w:w="1009"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实验器</w:t>
                  </w:r>
                  <w:r>
                    <w:rPr>
                      <w:rFonts w:ascii="宋体" w:hAnsi="宋体" w:cs="宋体" w:hint="eastAsia"/>
                      <w:kern w:val="0"/>
                      <w:szCs w:val="21"/>
                      <w:lang w:bidi="ar"/>
                    </w:rPr>
                    <w:t>皿</w:t>
                  </w:r>
                  <w:r>
                    <w:rPr>
                      <w:rFonts w:ascii="宋体" w:hAnsi="宋体" w:cs="宋体" w:hint="eastAsia"/>
                      <w:kern w:val="0"/>
                      <w:szCs w:val="21"/>
                      <w:lang w:bidi="ar"/>
                    </w:rPr>
                    <w:t>第</w:t>
                  </w:r>
                  <w:r>
                    <w:rPr>
                      <w:rFonts w:ascii="宋体" w:hAnsi="宋体" w:cs="宋体" w:hint="eastAsia"/>
                      <w:kern w:val="0"/>
                      <w:szCs w:val="21"/>
                      <w:lang w:bidi="ar"/>
                    </w:rPr>
                    <w:t>三、四</w:t>
                  </w:r>
                  <w:r>
                    <w:rPr>
                      <w:rFonts w:ascii="宋体" w:hAnsi="宋体" w:cs="宋体" w:hint="eastAsia"/>
                      <w:kern w:val="0"/>
                      <w:szCs w:val="21"/>
                      <w:lang w:bidi="ar"/>
                    </w:rPr>
                    <w:t>次清洗用水</w:t>
                  </w:r>
                </w:p>
              </w:tc>
              <w:tc>
                <w:tcPr>
                  <w:tcW w:w="845"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0.15</w:t>
                  </w:r>
                </w:p>
              </w:tc>
              <w:tc>
                <w:tcPr>
                  <w:tcW w:w="691"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0.10</w:t>
                  </w:r>
                </w:p>
              </w:tc>
              <w:tc>
                <w:tcPr>
                  <w:tcW w:w="574"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szCs w:val="21"/>
                    </w:rPr>
                    <w:t>0.05</w:t>
                  </w:r>
                </w:p>
              </w:tc>
              <w:tc>
                <w:tcPr>
                  <w:tcW w:w="605"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0.20</w:t>
                  </w:r>
                </w:p>
              </w:tc>
              <w:tc>
                <w:tcPr>
                  <w:tcW w:w="1274"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w:t>
                  </w:r>
                </w:p>
              </w:tc>
            </w:tr>
            <w:tr w:rsidR="00C27E7A">
              <w:trPr>
                <w:trHeight w:val="340"/>
              </w:trPr>
              <w:tc>
                <w:tcPr>
                  <w:tcW w:w="1009"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试剂配制用水</w:t>
                  </w:r>
                </w:p>
              </w:tc>
              <w:tc>
                <w:tcPr>
                  <w:tcW w:w="845"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w:t>
                  </w:r>
                </w:p>
              </w:tc>
              <w:tc>
                <w:tcPr>
                  <w:tcW w:w="691"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0.10</w:t>
                  </w:r>
                </w:p>
              </w:tc>
              <w:tc>
                <w:tcPr>
                  <w:tcW w:w="574"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0.02</w:t>
                  </w:r>
                </w:p>
              </w:tc>
              <w:tc>
                <w:tcPr>
                  <w:tcW w:w="605"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w:t>
                  </w:r>
                </w:p>
              </w:tc>
              <w:tc>
                <w:tcPr>
                  <w:tcW w:w="1274"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0.08</w:t>
                  </w:r>
                  <w:r>
                    <w:rPr>
                      <w:rFonts w:hint="eastAsia"/>
                      <w:kern w:val="0"/>
                      <w:szCs w:val="21"/>
                      <w:lang w:bidi="ar"/>
                    </w:rPr>
                    <w:t>（</w:t>
                  </w:r>
                  <w:r>
                    <w:rPr>
                      <w:rFonts w:ascii="宋体" w:hAnsi="宋体" w:cs="宋体" w:hint="eastAsia"/>
                      <w:kern w:val="0"/>
                      <w:szCs w:val="21"/>
                      <w:lang w:bidi="ar"/>
                    </w:rPr>
                    <w:t>作危废处置，不外排</w:t>
                  </w:r>
                  <w:r>
                    <w:rPr>
                      <w:rFonts w:hint="eastAsia"/>
                      <w:kern w:val="0"/>
                      <w:szCs w:val="21"/>
                      <w:lang w:bidi="ar"/>
                    </w:rPr>
                    <w:t>）</w:t>
                  </w:r>
                </w:p>
              </w:tc>
            </w:tr>
            <w:tr w:rsidR="00C27E7A">
              <w:trPr>
                <w:trHeight w:val="340"/>
              </w:trPr>
              <w:tc>
                <w:tcPr>
                  <w:tcW w:w="1009"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循环</w:t>
                  </w:r>
                  <w:r>
                    <w:rPr>
                      <w:rFonts w:ascii="宋体" w:hAnsi="宋体" w:cs="宋体" w:hint="eastAsia"/>
                      <w:kern w:val="0"/>
                      <w:szCs w:val="21"/>
                      <w:lang w:bidi="ar"/>
                    </w:rPr>
                    <w:t>冷却水</w:t>
                  </w:r>
                </w:p>
              </w:tc>
              <w:tc>
                <w:tcPr>
                  <w:tcW w:w="845"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6.00</w:t>
                  </w:r>
                </w:p>
              </w:tc>
              <w:tc>
                <w:tcPr>
                  <w:tcW w:w="691"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w:t>
                  </w:r>
                </w:p>
              </w:tc>
              <w:tc>
                <w:tcPr>
                  <w:tcW w:w="574"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5.00</w:t>
                  </w:r>
                </w:p>
              </w:tc>
              <w:tc>
                <w:tcPr>
                  <w:tcW w:w="605"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1.00</w:t>
                  </w:r>
                </w:p>
              </w:tc>
              <w:tc>
                <w:tcPr>
                  <w:tcW w:w="1274"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w:t>
                  </w:r>
                </w:p>
              </w:tc>
            </w:tr>
            <w:tr w:rsidR="00C27E7A">
              <w:trPr>
                <w:trHeight w:val="340"/>
              </w:trPr>
              <w:tc>
                <w:tcPr>
                  <w:tcW w:w="1009"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台面、地面清洗用水</w:t>
                  </w:r>
                </w:p>
              </w:tc>
              <w:tc>
                <w:tcPr>
                  <w:tcW w:w="845"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color w:val="0000FF"/>
                      <w:kern w:val="0"/>
                      <w:szCs w:val="21"/>
                      <w:lang w:bidi="ar"/>
                    </w:rPr>
                    <w:t>0.50</w:t>
                  </w:r>
                </w:p>
              </w:tc>
              <w:tc>
                <w:tcPr>
                  <w:tcW w:w="691"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w:t>
                  </w:r>
                </w:p>
              </w:tc>
              <w:tc>
                <w:tcPr>
                  <w:tcW w:w="574" w:type="pct"/>
                  <w:tcBorders>
                    <w:tl2br w:val="nil"/>
                    <w:tr2bl w:val="nil"/>
                  </w:tcBorders>
                  <w:shd w:val="clear" w:color="auto" w:fill="auto"/>
                  <w:vAlign w:val="center"/>
                </w:tcPr>
                <w:p w:rsidR="00C27E7A" w:rsidRDefault="009B00CC">
                  <w:pPr>
                    <w:widowControl/>
                    <w:jc w:val="center"/>
                    <w:textAlignment w:val="center"/>
                    <w:rPr>
                      <w:color w:val="0000FF"/>
                      <w:szCs w:val="21"/>
                    </w:rPr>
                  </w:pPr>
                  <w:r>
                    <w:rPr>
                      <w:rFonts w:hint="eastAsia"/>
                      <w:color w:val="0000FF"/>
                      <w:kern w:val="0"/>
                      <w:szCs w:val="21"/>
                      <w:lang w:bidi="ar"/>
                    </w:rPr>
                    <w:t>0.10</w:t>
                  </w:r>
                </w:p>
              </w:tc>
              <w:tc>
                <w:tcPr>
                  <w:tcW w:w="605" w:type="pct"/>
                  <w:tcBorders>
                    <w:tl2br w:val="nil"/>
                    <w:tr2bl w:val="nil"/>
                  </w:tcBorders>
                  <w:shd w:val="clear" w:color="auto" w:fill="auto"/>
                  <w:vAlign w:val="center"/>
                </w:tcPr>
                <w:p w:rsidR="00C27E7A" w:rsidRDefault="009B00CC">
                  <w:pPr>
                    <w:widowControl/>
                    <w:jc w:val="center"/>
                    <w:textAlignment w:val="center"/>
                    <w:rPr>
                      <w:color w:val="0000FF"/>
                      <w:szCs w:val="21"/>
                    </w:rPr>
                  </w:pPr>
                  <w:r>
                    <w:rPr>
                      <w:rFonts w:hint="eastAsia"/>
                      <w:color w:val="0000FF"/>
                      <w:kern w:val="0"/>
                      <w:szCs w:val="21"/>
                      <w:lang w:bidi="ar"/>
                    </w:rPr>
                    <w:t>0.40</w:t>
                  </w:r>
                </w:p>
              </w:tc>
              <w:tc>
                <w:tcPr>
                  <w:tcW w:w="1274"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w:t>
                  </w:r>
                </w:p>
              </w:tc>
            </w:tr>
            <w:tr w:rsidR="00C27E7A">
              <w:trPr>
                <w:trHeight w:val="340"/>
              </w:trPr>
              <w:tc>
                <w:tcPr>
                  <w:tcW w:w="1009"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纯水机</w:t>
                  </w:r>
                  <w:r>
                    <w:rPr>
                      <w:rFonts w:ascii="宋体" w:hAnsi="宋体" w:cs="宋体" w:hint="eastAsia"/>
                      <w:kern w:val="0"/>
                      <w:szCs w:val="21"/>
                      <w:lang w:bidi="ar"/>
                    </w:rPr>
                    <w:t>制水</w:t>
                  </w:r>
                </w:p>
              </w:tc>
              <w:tc>
                <w:tcPr>
                  <w:tcW w:w="845"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0.29</w:t>
                  </w:r>
                </w:p>
              </w:tc>
              <w:tc>
                <w:tcPr>
                  <w:tcW w:w="691"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w:t>
                  </w:r>
                </w:p>
              </w:tc>
              <w:tc>
                <w:tcPr>
                  <w:tcW w:w="574"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w:t>
                  </w:r>
                </w:p>
              </w:tc>
              <w:tc>
                <w:tcPr>
                  <w:tcW w:w="605"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0.09</w:t>
                  </w:r>
                </w:p>
              </w:tc>
              <w:tc>
                <w:tcPr>
                  <w:tcW w:w="1274"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0.20</w:t>
                  </w:r>
                  <w:r>
                    <w:rPr>
                      <w:rFonts w:hint="eastAsia"/>
                      <w:kern w:val="0"/>
                      <w:szCs w:val="21"/>
                      <w:lang w:bidi="ar"/>
                    </w:rPr>
                    <w:t>（纯水量）</w:t>
                  </w:r>
                </w:p>
              </w:tc>
            </w:tr>
            <w:tr w:rsidR="00C27E7A">
              <w:trPr>
                <w:trHeight w:val="340"/>
              </w:trPr>
              <w:tc>
                <w:tcPr>
                  <w:tcW w:w="1009" w:type="pct"/>
                  <w:tcBorders>
                    <w:tl2br w:val="nil"/>
                    <w:tr2bl w:val="nil"/>
                  </w:tcBorders>
                  <w:shd w:val="clear" w:color="auto" w:fill="auto"/>
                  <w:vAlign w:val="center"/>
                </w:tcPr>
                <w:p w:rsidR="00C27E7A" w:rsidRDefault="009B00CC">
                  <w:pPr>
                    <w:widowControl/>
                    <w:jc w:val="center"/>
                    <w:textAlignment w:val="center"/>
                    <w:rPr>
                      <w:rFonts w:ascii="宋体" w:hAnsi="宋体" w:cs="宋体"/>
                      <w:kern w:val="0"/>
                      <w:szCs w:val="21"/>
                      <w:lang w:bidi="ar"/>
                    </w:rPr>
                  </w:pPr>
                  <w:r>
                    <w:rPr>
                      <w:rFonts w:ascii="宋体" w:hAnsi="宋体" w:cs="宋体" w:hint="eastAsia"/>
                      <w:kern w:val="0"/>
                      <w:szCs w:val="21"/>
                      <w:lang w:bidi="ar"/>
                    </w:rPr>
                    <w:t>合计</w:t>
                  </w:r>
                </w:p>
              </w:tc>
              <w:tc>
                <w:tcPr>
                  <w:tcW w:w="845"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color w:val="0000FF"/>
                      <w:kern w:val="0"/>
                      <w:szCs w:val="21"/>
                      <w:lang w:bidi="ar"/>
                    </w:rPr>
                    <w:t>7.14</w:t>
                  </w:r>
                </w:p>
              </w:tc>
              <w:tc>
                <w:tcPr>
                  <w:tcW w:w="691"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0.20</w:t>
                  </w:r>
                </w:p>
              </w:tc>
              <w:tc>
                <w:tcPr>
                  <w:tcW w:w="574"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color w:val="0000FF"/>
                      <w:kern w:val="0"/>
                      <w:szCs w:val="21"/>
                      <w:lang w:bidi="ar"/>
                    </w:rPr>
                    <w:t>5.21</w:t>
                  </w:r>
                </w:p>
              </w:tc>
              <w:tc>
                <w:tcPr>
                  <w:tcW w:w="60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color w:val="0000FF"/>
                      <w:kern w:val="0"/>
                      <w:szCs w:val="21"/>
                      <w:lang w:bidi="ar"/>
                    </w:rPr>
                    <w:t>1.69</w:t>
                  </w:r>
                </w:p>
              </w:tc>
              <w:tc>
                <w:tcPr>
                  <w:tcW w:w="1274"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0.24</w:t>
                  </w:r>
                  <w:r>
                    <w:rPr>
                      <w:rFonts w:hint="eastAsia"/>
                      <w:kern w:val="0"/>
                      <w:szCs w:val="21"/>
                      <w:lang w:bidi="ar"/>
                    </w:rPr>
                    <w:t>（不外排）</w:t>
                  </w:r>
                </w:p>
              </w:tc>
            </w:tr>
          </w:tbl>
          <w:p w:rsidR="00C27E7A" w:rsidRDefault="009B00CC">
            <w:pPr>
              <w:autoSpaceDE w:val="0"/>
              <w:autoSpaceDN w:val="0"/>
              <w:adjustRightInd w:val="0"/>
              <w:spacing w:beforeLines="50" w:before="120" w:line="360" w:lineRule="auto"/>
              <w:jc w:val="center"/>
              <w:rPr>
                <w:b/>
                <w:bCs/>
                <w:sz w:val="24"/>
              </w:rPr>
            </w:pPr>
            <w:r>
              <w:rPr>
                <w:noProof/>
              </w:rPr>
              <w:drawing>
                <wp:inline distT="0" distB="0" distL="114300" distR="114300">
                  <wp:extent cx="5003800" cy="3252470"/>
                  <wp:effectExtent l="0" t="0" r="6350"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2"/>
                          <a:stretch>
                            <a:fillRect/>
                          </a:stretch>
                        </pic:blipFill>
                        <pic:spPr>
                          <a:xfrm>
                            <a:off x="0" y="0"/>
                            <a:ext cx="5003800" cy="3252470"/>
                          </a:xfrm>
                          <a:prstGeom prst="rect">
                            <a:avLst/>
                          </a:prstGeom>
                          <a:noFill/>
                          <a:ln>
                            <a:noFill/>
                          </a:ln>
                        </pic:spPr>
                      </pic:pic>
                    </a:graphicData>
                  </a:graphic>
                </wp:inline>
              </w:drawing>
            </w:r>
          </w:p>
          <w:p w:rsidR="00C27E7A" w:rsidRDefault="009B00CC">
            <w:pPr>
              <w:pStyle w:val="TableText"/>
              <w:adjustRightInd w:val="0"/>
              <w:snapToGrid w:val="0"/>
              <w:spacing w:line="360" w:lineRule="auto"/>
              <w:jc w:val="center"/>
              <w:rPr>
                <w:rFonts w:ascii="Times New Roman" w:hAnsi="Times New Roman" w:cs="Times New Roman"/>
                <w:b/>
                <w:bCs/>
                <w:color w:val="0000FF"/>
                <w:spacing w:val="-1"/>
                <w:kern w:val="0"/>
                <w:sz w:val="24"/>
                <w:lang w:eastAsia="zh-CN"/>
              </w:rPr>
            </w:pPr>
            <w:r>
              <w:rPr>
                <w:rFonts w:ascii="Times New Roman" w:hAnsi="Times New Roman" w:cs="Times New Roman"/>
                <w:b/>
                <w:bCs/>
                <w:color w:val="0000FF"/>
                <w:spacing w:val="-1"/>
                <w:kern w:val="0"/>
                <w:sz w:val="24"/>
                <w:lang w:eastAsia="zh-CN"/>
              </w:rPr>
              <w:t>图</w:t>
            </w:r>
            <w:r>
              <w:rPr>
                <w:rFonts w:ascii="Times New Roman" w:hAnsi="Times New Roman" w:cs="Times New Roman"/>
                <w:b/>
                <w:bCs/>
                <w:color w:val="0000FF"/>
                <w:spacing w:val="-1"/>
                <w:kern w:val="0"/>
                <w:sz w:val="24"/>
                <w:lang w:eastAsia="zh-CN"/>
              </w:rPr>
              <w:t>2-</w:t>
            </w:r>
            <w:r>
              <w:rPr>
                <w:rFonts w:ascii="Times New Roman" w:hAnsi="Times New Roman" w:cs="Times New Roman" w:hint="eastAsia"/>
                <w:b/>
                <w:bCs/>
                <w:color w:val="0000FF"/>
                <w:spacing w:val="-1"/>
                <w:kern w:val="0"/>
                <w:sz w:val="24"/>
                <w:lang w:eastAsia="zh-CN"/>
              </w:rPr>
              <w:t xml:space="preserve">1  </w:t>
            </w:r>
            <w:r>
              <w:rPr>
                <w:rFonts w:ascii="Times New Roman" w:hAnsi="Times New Roman" w:cs="Times New Roman" w:hint="eastAsia"/>
                <w:b/>
                <w:bCs/>
                <w:color w:val="0000FF"/>
                <w:spacing w:val="-1"/>
                <w:kern w:val="0"/>
                <w:sz w:val="24"/>
                <w:lang w:eastAsia="zh-CN"/>
              </w:rPr>
              <w:t>本次扩建新增</w:t>
            </w:r>
            <w:r>
              <w:rPr>
                <w:rFonts w:ascii="Times New Roman" w:hAnsi="Times New Roman" w:cs="Times New Roman"/>
                <w:b/>
                <w:bCs/>
                <w:color w:val="0000FF"/>
                <w:spacing w:val="-1"/>
                <w:kern w:val="0"/>
                <w:sz w:val="24"/>
                <w:lang w:eastAsia="zh-CN"/>
              </w:rPr>
              <w:t>水平衡图</w:t>
            </w:r>
            <w:r>
              <w:rPr>
                <w:rFonts w:ascii="Times New Roman" w:hAnsi="Times New Roman" w:cs="Times New Roman" w:hint="eastAsia"/>
                <w:b/>
                <w:bCs/>
                <w:color w:val="0000FF"/>
                <w:spacing w:val="-1"/>
                <w:kern w:val="0"/>
                <w:sz w:val="24"/>
                <w:lang w:eastAsia="zh-CN"/>
              </w:rPr>
              <w:t xml:space="preserve">  </w:t>
            </w:r>
            <w:r>
              <w:rPr>
                <w:rFonts w:ascii="Times New Roman" w:hAnsi="Times New Roman" w:cs="Times New Roman" w:hint="eastAsia"/>
                <w:b/>
                <w:bCs/>
                <w:color w:val="0000FF"/>
                <w:spacing w:val="-1"/>
                <w:kern w:val="0"/>
                <w:sz w:val="24"/>
                <w:lang w:eastAsia="zh-CN"/>
              </w:rPr>
              <w:t>单位：</w:t>
            </w:r>
            <w:r>
              <w:rPr>
                <w:rFonts w:ascii="Times New Roman" w:hAnsi="Times New Roman" w:cs="Times New Roman" w:hint="eastAsia"/>
                <w:b/>
                <w:bCs/>
                <w:color w:val="0000FF"/>
                <w:spacing w:val="-1"/>
                <w:kern w:val="0"/>
                <w:sz w:val="24"/>
                <w:lang w:eastAsia="zh-CN"/>
              </w:rPr>
              <w:t>m</w:t>
            </w:r>
            <w:r>
              <w:rPr>
                <w:rFonts w:ascii="Times New Roman" w:hAnsi="Times New Roman" w:cs="Times New Roman" w:hint="eastAsia"/>
                <w:b/>
                <w:bCs/>
                <w:color w:val="0000FF"/>
                <w:spacing w:val="-1"/>
                <w:kern w:val="0"/>
                <w:sz w:val="24"/>
                <w:vertAlign w:val="superscript"/>
                <w:lang w:eastAsia="zh-CN"/>
              </w:rPr>
              <w:t>3</w:t>
            </w:r>
            <w:r>
              <w:rPr>
                <w:rFonts w:ascii="Times New Roman" w:hAnsi="Times New Roman" w:cs="Times New Roman" w:hint="eastAsia"/>
                <w:b/>
                <w:bCs/>
                <w:color w:val="0000FF"/>
                <w:spacing w:val="-1"/>
                <w:kern w:val="0"/>
                <w:sz w:val="24"/>
                <w:lang w:eastAsia="zh-CN"/>
              </w:rPr>
              <w:t>/d</w:t>
            </w:r>
          </w:p>
          <w:p w:rsidR="00C27E7A" w:rsidRDefault="009B00CC">
            <w:pPr>
              <w:numPr>
                <w:ilvl w:val="0"/>
                <w:numId w:val="3"/>
              </w:numPr>
              <w:autoSpaceDE w:val="0"/>
              <w:autoSpaceDN w:val="0"/>
              <w:adjustRightInd w:val="0"/>
              <w:spacing w:line="360" w:lineRule="auto"/>
              <w:ind w:firstLineChars="200" w:firstLine="482"/>
              <w:jc w:val="left"/>
              <w:rPr>
                <w:b/>
                <w:bCs/>
                <w:sz w:val="24"/>
              </w:rPr>
            </w:pPr>
            <w:r>
              <w:rPr>
                <w:rFonts w:hint="eastAsia"/>
                <w:b/>
                <w:bCs/>
                <w:sz w:val="24"/>
              </w:rPr>
              <w:t>供电</w:t>
            </w:r>
          </w:p>
          <w:p w:rsidR="00C27E7A" w:rsidRDefault="009B00CC">
            <w:pPr>
              <w:autoSpaceDE w:val="0"/>
              <w:autoSpaceDN w:val="0"/>
              <w:adjustRightInd w:val="0"/>
              <w:spacing w:line="360" w:lineRule="auto"/>
              <w:ind w:firstLineChars="200" w:firstLine="480"/>
              <w:jc w:val="left"/>
              <w:rPr>
                <w:sz w:val="24"/>
              </w:rPr>
            </w:pPr>
            <w:r>
              <w:rPr>
                <w:rFonts w:hint="eastAsia"/>
                <w:sz w:val="24"/>
              </w:rPr>
              <w:lastRenderedPageBreak/>
              <w:t>本</w:t>
            </w:r>
            <w:r>
              <w:rPr>
                <w:rFonts w:hint="eastAsia"/>
                <w:sz w:val="24"/>
              </w:rPr>
              <w:t>项目供电电源由沣东科技产业园电网统一提供。</w:t>
            </w:r>
          </w:p>
          <w:p w:rsidR="00C27E7A" w:rsidRDefault="009B00CC">
            <w:pPr>
              <w:numPr>
                <w:ilvl w:val="0"/>
                <w:numId w:val="3"/>
              </w:numPr>
              <w:autoSpaceDE w:val="0"/>
              <w:autoSpaceDN w:val="0"/>
              <w:adjustRightInd w:val="0"/>
              <w:spacing w:line="360" w:lineRule="auto"/>
              <w:ind w:firstLineChars="200" w:firstLine="482"/>
              <w:jc w:val="left"/>
              <w:rPr>
                <w:b/>
                <w:bCs/>
                <w:sz w:val="24"/>
              </w:rPr>
            </w:pPr>
            <w:r>
              <w:rPr>
                <w:rFonts w:hint="eastAsia"/>
                <w:b/>
                <w:bCs/>
                <w:sz w:val="24"/>
              </w:rPr>
              <w:t>采暖及制冷</w:t>
            </w:r>
          </w:p>
          <w:p w:rsidR="00C27E7A" w:rsidRDefault="009B00CC">
            <w:pPr>
              <w:tabs>
                <w:tab w:val="left" w:pos="0"/>
              </w:tabs>
              <w:autoSpaceDE w:val="0"/>
              <w:autoSpaceDN w:val="0"/>
              <w:adjustRightInd w:val="0"/>
              <w:spacing w:line="360" w:lineRule="auto"/>
              <w:ind w:firstLineChars="200" w:firstLine="480"/>
              <w:jc w:val="left"/>
              <w:rPr>
                <w:sz w:val="24"/>
              </w:rPr>
            </w:pPr>
            <w:r>
              <w:rPr>
                <w:rFonts w:hint="eastAsia"/>
                <w:sz w:val="24"/>
              </w:rPr>
              <w:t>本项目</w:t>
            </w:r>
            <w:r>
              <w:rPr>
                <w:rFonts w:hint="eastAsia"/>
                <w:sz w:val="24"/>
              </w:rPr>
              <w:t>采用空调制冷和制热。</w:t>
            </w:r>
          </w:p>
          <w:p w:rsidR="00C27E7A" w:rsidRDefault="009B00CC">
            <w:pPr>
              <w:spacing w:line="360" w:lineRule="auto"/>
              <w:ind w:firstLineChars="200" w:firstLine="454"/>
              <w:rPr>
                <w:b/>
                <w:bCs/>
                <w:spacing w:val="-7"/>
                <w:sz w:val="24"/>
              </w:rPr>
            </w:pPr>
            <w:r>
              <w:rPr>
                <w:rFonts w:hint="eastAsia"/>
                <w:b/>
                <w:bCs/>
                <w:spacing w:val="-7"/>
                <w:sz w:val="24"/>
              </w:rPr>
              <w:t>九、</w:t>
            </w:r>
            <w:r>
              <w:rPr>
                <w:rFonts w:hint="eastAsia"/>
                <w:b/>
                <w:bCs/>
                <w:spacing w:val="-7"/>
                <w:sz w:val="24"/>
              </w:rPr>
              <w:t>劳动定员及工作制度</w:t>
            </w:r>
          </w:p>
          <w:p w:rsidR="00C27E7A" w:rsidRDefault="009B00CC">
            <w:pPr>
              <w:pStyle w:val="TableText"/>
              <w:adjustRightInd w:val="0"/>
              <w:snapToGrid w:val="0"/>
              <w:spacing w:line="360" w:lineRule="auto"/>
              <w:ind w:firstLineChars="200" w:firstLine="500"/>
              <w:rPr>
                <w:rFonts w:ascii="Times New Roman" w:hAnsi="Times New Roman" w:cs="Times New Roman"/>
                <w:spacing w:val="5"/>
                <w:sz w:val="24"/>
                <w:szCs w:val="24"/>
                <w:lang w:eastAsia="zh-CN"/>
              </w:rPr>
            </w:pPr>
            <w:r>
              <w:rPr>
                <w:rFonts w:ascii="Times New Roman" w:hAnsi="Times New Roman" w:cs="Times New Roman"/>
                <w:spacing w:val="5"/>
                <w:sz w:val="24"/>
                <w:szCs w:val="24"/>
                <w:lang w:eastAsia="zh-CN"/>
              </w:rPr>
              <w:t>由于现有项目实际工作不饱和，因此本次扩建</w:t>
            </w:r>
            <w:r>
              <w:rPr>
                <w:rFonts w:ascii="Times New Roman" w:hAnsi="Times New Roman" w:cs="Times New Roman"/>
                <w:spacing w:val="5"/>
                <w:sz w:val="24"/>
                <w:szCs w:val="24"/>
                <w:lang w:eastAsia="zh-CN"/>
              </w:rPr>
              <w:t>不新增</w:t>
            </w:r>
            <w:r>
              <w:rPr>
                <w:rFonts w:ascii="Times New Roman" w:hAnsi="Times New Roman" w:cs="Times New Roman"/>
                <w:spacing w:val="5"/>
                <w:sz w:val="24"/>
                <w:szCs w:val="24"/>
                <w:lang w:eastAsia="zh-CN"/>
              </w:rPr>
              <w:t>劳动定员。</w:t>
            </w:r>
            <w:r>
              <w:rPr>
                <w:rFonts w:ascii="Times New Roman" w:hAnsi="Times New Roman" w:cs="Times New Roman" w:hint="eastAsia"/>
                <w:spacing w:val="5"/>
                <w:sz w:val="24"/>
                <w:szCs w:val="24"/>
                <w:lang w:eastAsia="zh-CN"/>
              </w:rPr>
              <w:t>现有项目</w:t>
            </w:r>
            <w:r>
              <w:rPr>
                <w:rFonts w:ascii="Times New Roman" w:hAnsi="Times New Roman" w:cs="Times New Roman"/>
                <w:sz w:val="24"/>
                <w:lang w:eastAsia="zh-CN"/>
              </w:rPr>
              <w:t>劳动定员</w:t>
            </w:r>
            <w:r>
              <w:rPr>
                <w:rFonts w:ascii="Times New Roman" w:hAnsi="Times New Roman" w:cs="Times New Roman"/>
                <w:sz w:val="24"/>
                <w:lang w:eastAsia="zh-CN"/>
              </w:rPr>
              <w:t>30</w:t>
            </w:r>
            <w:r>
              <w:rPr>
                <w:rFonts w:ascii="Times New Roman" w:hAnsi="Times New Roman" w:cs="Times New Roman"/>
                <w:sz w:val="24"/>
                <w:lang w:eastAsia="zh-CN"/>
              </w:rPr>
              <w:t>人，</w:t>
            </w:r>
            <w:r>
              <w:rPr>
                <w:rFonts w:ascii="Times New Roman" w:hAnsi="Times New Roman" w:cs="Times New Roman"/>
                <w:sz w:val="24"/>
                <w:lang w:eastAsia="zh-CN"/>
              </w:rPr>
              <w:t>三班制，</w:t>
            </w:r>
            <w:r>
              <w:rPr>
                <w:rFonts w:ascii="Times New Roman" w:hAnsi="Times New Roman" w:cs="Times New Roman"/>
                <w:sz w:val="24"/>
                <w:lang w:eastAsia="zh-CN"/>
              </w:rPr>
              <w:t>每班</w:t>
            </w:r>
            <w:r>
              <w:rPr>
                <w:rFonts w:ascii="Times New Roman" w:hAnsi="Times New Roman" w:cs="Times New Roman"/>
                <w:sz w:val="24"/>
                <w:lang w:eastAsia="zh-CN"/>
              </w:rPr>
              <w:t>8h</w:t>
            </w:r>
            <w:r>
              <w:rPr>
                <w:rFonts w:ascii="Times New Roman" w:hAnsi="Times New Roman" w:cs="Times New Roman"/>
                <w:sz w:val="24"/>
                <w:lang w:eastAsia="zh-CN"/>
              </w:rPr>
              <w:t>，年工作</w:t>
            </w:r>
            <w:r>
              <w:rPr>
                <w:rFonts w:ascii="Times New Roman" w:hAnsi="Times New Roman" w:cs="Times New Roman"/>
                <w:sz w:val="24"/>
                <w:lang w:eastAsia="zh-CN"/>
              </w:rPr>
              <w:t>245d</w:t>
            </w:r>
            <w:r>
              <w:rPr>
                <w:rFonts w:ascii="Times New Roman" w:hAnsi="Times New Roman" w:cs="Times New Roman" w:hint="eastAsia"/>
                <w:sz w:val="24"/>
                <w:lang w:eastAsia="zh-CN"/>
              </w:rPr>
              <w:t>，不设食宿</w:t>
            </w:r>
            <w:r>
              <w:rPr>
                <w:rFonts w:ascii="Times New Roman" w:hAnsi="Times New Roman" w:cs="Times New Roman"/>
                <w:sz w:val="24"/>
                <w:lang w:eastAsia="zh-CN"/>
              </w:rPr>
              <w:t>。</w:t>
            </w:r>
          </w:p>
          <w:p w:rsidR="00C27E7A" w:rsidRDefault="009B00CC">
            <w:pPr>
              <w:spacing w:line="360" w:lineRule="auto"/>
              <w:ind w:firstLineChars="200" w:firstLine="454"/>
              <w:rPr>
                <w:b/>
                <w:bCs/>
                <w:spacing w:val="-7"/>
                <w:sz w:val="24"/>
              </w:rPr>
            </w:pPr>
            <w:r>
              <w:rPr>
                <w:rFonts w:hint="eastAsia"/>
                <w:b/>
                <w:bCs/>
                <w:spacing w:val="-7"/>
                <w:sz w:val="24"/>
              </w:rPr>
              <w:t>十、平面布置</w:t>
            </w:r>
          </w:p>
          <w:p w:rsidR="00C27E7A" w:rsidRDefault="009B00CC">
            <w:pPr>
              <w:tabs>
                <w:tab w:val="left" w:pos="0"/>
              </w:tabs>
              <w:autoSpaceDE w:val="0"/>
              <w:autoSpaceDN w:val="0"/>
              <w:adjustRightInd w:val="0"/>
              <w:spacing w:line="360" w:lineRule="auto"/>
              <w:ind w:firstLineChars="200" w:firstLine="480"/>
              <w:jc w:val="left"/>
              <w:rPr>
                <w:sz w:val="24"/>
              </w:rPr>
            </w:pPr>
            <w:r>
              <w:rPr>
                <w:rFonts w:hint="eastAsia"/>
                <w:sz w:val="24"/>
              </w:rPr>
              <w:t>本次扩建未改动原有布局，原有布局</w:t>
            </w:r>
            <w:r>
              <w:rPr>
                <w:rFonts w:hint="eastAsia"/>
                <w:sz w:val="24"/>
              </w:rPr>
              <w:t>根据“分布合理、工艺流畅、物流短截、突出环保”的原则，结合用地条件及生产工艺，综合考虑环保、消防、绿化、卫生、安全等要求，对实验室内各分区布置进行了统筹安排。</w:t>
            </w:r>
          </w:p>
          <w:p w:rsidR="00C27E7A" w:rsidRDefault="009B00CC">
            <w:pPr>
              <w:tabs>
                <w:tab w:val="left" w:pos="0"/>
              </w:tabs>
              <w:autoSpaceDE w:val="0"/>
              <w:autoSpaceDN w:val="0"/>
              <w:adjustRightInd w:val="0"/>
              <w:spacing w:line="360" w:lineRule="auto"/>
              <w:ind w:firstLineChars="200" w:firstLine="480"/>
              <w:jc w:val="left"/>
              <w:rPr>
                <w:highlight w:val="yellow"/>
              </w:rPr>
            </w:pPr>
            <w:r>
              <w:rPr>
                <w:rFonts w:hint="eastAsia"/>
                <w:sz w:val="24"/>
              </w:rPr>
              <w:t>现有项目场地</w:t>
            </w:r>
            <w:r>
              <w:rPr>
                <w:rFonts w:hint="eastAsia"/>
                <w:sz w:val="24"/>
              </w:rPr>
              <w:t>占地面积</w:t>
            </w:r>
            <w:r>
              <w:rPr>
                <w:rFonts w:hint="eastAsia"/>
                <w:sz w:val="24"/>
              </w:rPr>
              <w:t>1784</w:t>
            </w:r>
            <w:r>
              <w:rPr>
                <w:rFonts w:hint="eastAsia"/>
                <w:sz w:val="24"/>
              </w:rPr>
              <w:t>m</w:t>
            </w:r>
            <w:r>
              <w:rPr>
                <w:rFonts w:hint="eastAsia"/>
                <w:sz w:val="24"/>
                <w:vertAlign w:val="superscript"/>
              </w:rPr>
              <w:t>2</w:t>
            </w:r>
            <w:r>
              <w:rPr>
                <w:rFonts w:hint="eastAsia"/>
                <w:sz w:val="24"/>
              </w:rPr>
              <w:t>，内部分区明确。实验研发设备布局按照实验过程进行布置，</w:t>
            </w:r>
            <w:r>
              <w:rPr>
                <w:rFonts w:hint="eastAsia"/>
                <w:sz w:val="24"/>
              </w:rPr>
              <w:t>实验</w:t>
            </w:r>
            <w:r>
              <w:rPr>
                <w:rFonts w:hint="eastAsia"/>
                <w:sz w:val="24"/>
              </w:rPr>
              <w:t>室位于西</w:t>
            </w:r>
            <w:r>
              <w:rPr>
                <w:rFonts w:hint="eastAsia"/>
                <w:sz w:val="24"/>
              </w:rPr>
              <w:t>区</w:t>
            </w:r>
            <w:r>
              <w:rPr>
                <w:rFonts w:hint="eastAsia"/>
                <w:sz w:val="24"/>
              </w:rPr>
              <w:t>，从北至南依次为</w:t>
            </w:r>
            <w:r>
              <w:rPr>
                <w:rFonts w:hint="eastAsia"/>
                <w:sz w:val="24"/>
              </w:rPr>
              <w:t>小试实验</w:t>
            </w:r>
            <w:r>
              <w:rPr>
                <w:rFonts w:hint="eastAsia"/>
                <w:sz w:val="24"/>
              </w:rPr>
              <w:t>室、实验区休息室办公室、探试实验室；分析测试室和生活办公区位于东</w:t>
            </w:r>
            <w:r>
              <w:rPr>
                <w:rFonts w:hint="eastAsia"/>
                <w:sz w:val="24"/>
              </w:rPr>
              <w:t>区</w:t>
            </w:r>
            <w:r>
              <w:rPr>
                <w:rFonts w:hint="eastAsia"/>
                <w:sz w:val="24"/>
              </w:rPr>
              <w:t>，从北至南依次为分析测试室、会议室资料室、办公室以及储藏室；危废</w:t>
            </w:r>
            <w:r>
              <w:rPr>
                <w:rFonts w:hint="eastAsia"/>
                <w:sz w:val="24"/>
              </w:rPr>
              <w:t>贮存库</w:t>
            </w:r>
            <w:r>
              <w:rPr>
                <w:rFonts w:hint="eastAsia"/>
                <w:sz w:val="24"/>
              </w:rPr>
              <w:t>位于</w:t>
            </w:r>
            <w:r>
              <w:rPr>
                <w:rFonts w:hint="eastAsia"/>
                <w:sz w:val="24"/>
              </w:rPr>
              <w:t>西区和东区之间</w:t>
            </w:r>
            <w:r>
              <w:rPr>
                <w:rFonts w:hint="eastAsia"/>
                <w:sz w:val="24"/>
              </w:rPr>
              <w:t>；污水</w:t>
            </w:r>
            <w:r>
              <w:rPr>
                <w:rFonts w:hint="eastAsia"/>
                <w:sz w:val="24"/>
              </w:rPr>
              <w:t>处理设施</w:t>
            </w:r>
            <w:r>
              <w:rPr>
                <w:rFonts w:hint="eastAsia"/>
                <w:sz w:val="24"/>
              </w:rPr>
              <w:t>位于西</w:t>
            </w:r>
            <w:r>
              <w:rPr>
                <w:rFonts w:hint="eastAsia"/>
                <w:sz w:val="24"/>
              </w:rPr>
              <w:t>区</w:t>
            </w:r>
            <w:r>
              <w:rPr>
                <w:rFonts w:hint="eastAsia"/>
                <w:sz w:val="24"/>
              </w:rPr>
              <w:t>东南侧；项目办公区和实验室分开。此布局有利于保护周围环境，项目功能区分明</w:t>
            </w:r>
            <w:r>
              <w:rPr>
                <w:rFonts w:hint="eastAsia"/>
                <w:sz w:val="24"/>
              </w:rPr>
              <w:t>，</w:t>
            </w:r>
            <w:r>
              <w:rPr>
                <w:rFonts w:hint="eastAsia"/>
                <w:sz w:val="24"/>
              </w:rPr>
              <w:t>平面布置合理，平面布置图见附图</w:t>
            </w:r>
            <w:r>
              <w:rPr>
                <w:rFonts w:hint="eastAsia"/>
                <w:sz w:val="24"/>
              </w:rPr>
              <w:t>2</w:t>
            </w:r>
            <w:r>
              <w:rPr>
                <w:rFonts w:hint="eastAsia"/>
                <w:sz w:val="24"/>
              </w:rPr>
              <w:t>。</w:t>
            </w:r>
          </w:p>
        </w:tc>
      </w:tr>
      <w:tr w:rsidR="00C27E7A">
        <w:trPr>
          <w:trHeight w:val="340"/>
          <w:jc w:val="center"/>
        </w:trPr>
        <w:tc>
          <w:tcPr>
            <w:tcW w:w="781" w:type="dxa"/>
            <w:vAlign w:val="center"/>
          </w:tcPr>
          <w:p w:rsidR="00C27E7A" w:rsidRDefault="009B00CC">
            <w:pPr>
              <w:pStyle w:val="af1"/>
              <w:adjustRightInd w:val="0"/>
              <w:snapToGrid w:val="0"/>
              <w:spacing w:before="0" w:beforeAutospacing="0" w:after="0" w:afterAutospacing="0"/>
              <w:jc w:val="center"/>
              <w:rPr>
                <w:rFonts w:ascii="Times New Roman" w:hAnsi="Times New Roman"/>
                <w:szCs w:val="24"/>
              </w:rPr>
            </w:pPr>
            <w:r>
              <w:rPr>
                <w:rFonts w:cs="宋体" w:hint="eastAsia"/>
                <w:sz w:val="21"/>
                <w:szCs w:val="21"/>
              </w:rPr>
              <w:lastRenderedPageBreak/>
              <w:t>工艺流程和产排污环节</w:t>
            </w:r>
          </w:p>
        </w:tc>
        <w:tc>
          <w:tcPr>
            <w:tcW w:w="8507" w:type="dxa"/>
          </w:tcPr>
          <w:p w:rsidR="00C27E7A" w:rsidRDefault="009B00CC">
            <w:pPr>
              <w:spacing w:line="360" w:lineRule="auto"/>
              <w:ind w:firstLineChars="200" w:firstLine="454"/>
              <w:rPr>
                <w:b/>
                <w:bCs/>
                <w:spacing w:val="-7"/>
                <w:sz w:val="24"/>
              </w:rPr>
            </w:pPr>
            <w:r>
              <w:rPr>
                <w:rFonts w:hint="eastAsia"/>
                <w:b/>
                <w:bCs/>
                <w:spacing w:val="-7"/>
                <w:sz w:val="24"/>
              </w:rPr>
              <w:t>一、</w:t>
            </w:r>
            <w:r>
              <w:rPr>
                <w:b/>
                <w:bCs/>
                <w:spacing w:val="-7"/>
                <w:sz w:val="24"/>
              </w:rPr>
              <w:t>施工期工艺流程</w:t>
            </w:r>
          </w:p>
          <w:p w:rsidR="00C27E7A" w:rsidRDefault="009B00CC">
            <w:pPr>
              <w:spacing w:line="360" w:lineRule="auto"/>
              <w:ind w:firstLineChars="200" w:firstLine="480"/>
              <w:rPr>
                <w:sz w:val="24"/>
                <w:szCs w:val="32"/>
              </w:rPr>
            </w:pPr>
            <w:r>
              <w:rPr>
                <w:rFonts w:hint="eastAsia"/>
                <w:sz w:val="24"/>
                <w:szCs w:val="32"/>
              </w:rPr>
              <w:t>本次扩建</w:t>
            </w:r>
            <w:r>
              <w:rPr>
                <w:rFonts w:hint="eastAsia"/>
                <w:sz w:val="24"/>
                <w:szCs w:val="32"/>
              </w:rPr>
              <w:t>不涉及土建及构筑物的建设施工活动，也不涉及设备、实验仪器</w:t>
            </w:r>
            <w:r>
              <w:rPr>
                <w:rFonts w:hint="eastAsia"/>
                <w:sz w:val="24"/>
                <w:szCs w:val="32"/>
              </w:rPr>
              <w:t>安装</w:t>
            </w:r>
            <w:r>
              <w:rPr>
                <w:rFonts w:hint="eastAsia"/>
                <w:sz w:val="24"/>
                <w:szCs w:val="32"/>
              </w:rPr>
              <w:t>，仅涉及试剂采购，施工期环境污染影响较小。</w:t>
            </w:r>
          </w:p>
          <w:p w:rsidR="00C27E7A" w:rsidRDefault="009B00CC">
            <w:pPr>
              <w:spacing w:line="360" w:lineRule="auto"/>
              <w:ind w:firstLineChars="200" w:firstLine="454"/>
              <w:rPr>
                <w:b/>
                <w:bCs/>
                <w:spacing w:val="-7"/>
                <w:sz w:val="24"/>
              </w:rPr>
            </w:pPr>
            <w:r>
              <w:rPr>
                <w:rFonts w:hint="eastAsia"/>
                <w:b/>
                <w:bCs/>
                <w:spacing w:val="-7"/>
                <w:sz w:val="24"/>
              </w:rPr>
              <w:t>二、</w:t>
            </w:r>
            <w:r>
              <w:rPr>
                <w:b/>
                <w:bCs/>
                <w:spacing w:val="-7"/>
                <w:sz w:val="24"/>
              </w:rPr>
              <w:t>运营期工艺流程</w:t>
            </w:r>
          </w:p>
          <w:p w:rsidR="00C27E7A" w:rsidRDefault="009B00CC">
            <w:pPr>
              <w:spacing w:line="360" w:lineRule="auto"/>
              <w:ind w:firstLineChars="200" w:firstLine="482"/>
              <w:rPr>
                <w:b/>
                <w:bCs/>
                <w:sz w:val="24"/>
                <w:szCs w:val="32"/>
              </w:rPr>
            </w:pPr>
            <w:r>
              <w:rPr>
                <w:rFonts w:hint="eastAsia"/>
                <w:b/>
                <w:bCs/>
                <w:sz w:val="24"/>
                <w:szCs w:val="32"/>
              </w:rPr>
              <w:t>1</w:t>
            </w:r>
            <w:r>
              <w:rPr>
                <w:rFonts w:hint="eastAsia"/>
                <w:b/>
                <w:bCs/>
                <w:sz w:val="24"/>
                <w:szCs w:val="32"/>
              </w:rPr>
              <w:t>、反应机理</w:t>
            </w:r>
          </w:p>
          <w:p w:rsidR="00C27E7A" w:rsidRDefault="009B00CC">
            <w:pPr>
              <w:spacing w:line="360" w:lineRule="auto"/>
              <w:ind w:firstLineChars="200" w:firstLine="476"/>
              <w:rPr>
                <w:spacing w:val="-1"/>
                <w:sz w:val="24"/>
              </w:rPr>
            </w:pPr>
            <w:r>
              <w:rPr>
                <w:rFonts w:hint="eastAsia"/>
                <w:spacing w:val="-1"/>
                <w:sz w:val="24"/>
              </w:rPr>
              <w:t>本次扩建进行</w:t>
            </w:r>
            <w:r>
              <w:rPr>
                <w:spacing w:val="-1"/>
                <w:sz w:val="24"/>
              </w:rPr>
              <w:t>小分子创新药物发现和药效学阶段的研发服务，</w:t>
            </w:r>
            <w:r>
              <w:rPr>
                <w:spacing w:val="-1"/>
                <w:sz w:val="24"/>
              </w:rPr>
              <w:t>主要</w:t>
            </w:r>
            <w:r>
              <w:rPr>
                <w:spacing w:val="-1"/>
                <w:sz w:val="24"/>
              </w:rPr>
              <w:t>研发内容</w:t>
            </w:r>
            <w:r>
              <w:rPr>
                <w:spacing w:val="-1"/>
                <w:sz w:val="24"/>
              </w:rPr>
              <w:t>包括</w:t>
            </w:r>
            <w:r>
              <w:rPr>
                <w:spacing w:val="-1"/>
                <w:sz w:val="24"/>
              </w:rPr>
              <w:t>在实验室内进行</w:t>
            </w:r>
            <w:r>
              <w:rPr>
                <w:spacing w:val="-1"/>
                <w:sz w:val="24"/>
              </w:rPr>
              <w:t>先导化合物（药物活性分子化合物）的发现和结构优化</w:t>
            </w:r>
            <w:r>
              <w:rPr>
                <w:spacing w:val="-1"/>
                <w:sz w:val="24"/>
              </w:rPr>
              <w:t>，</w:t>
            </w:r>
            <w:r>
              <w:rPr>
                <w:spacing w:val="-1"/>
                <w:sz w:val="24"/>
              </w:rPr>
              <w:t>再进行</w:t>
            </w:r>
            <w:r>
              <w:rPr>
                <w:spacing w:val="-1"/>
                <w:sz w:val="24"/>
              </w:rPr>
              <w:t>候选药物</w:t>
            </w:r>
            <w:r>
              <w:rPr>
                <w:spacing w:val="-1"/>
                <w:sz w:val="24"/>
              </w:rPr>
              <w:t>分子和中间体</w:t>
            </w:r>
            <w:r>
              <w:rPr>
                <w:spacing w:val="-1"/>
                <w:sz w:val="24"/>
              </w:rPr>
              <w:t>工艺优化探究与</w:t>
            </w:r>
            <w:r>
              <w:rPr>
                <w:spacing w:val="-1"/>
                <w:sz w:val="24"/>
              </w:rPr>
              <w:t>分析，得出</w:t>
            </w:r>
            <w:r>
              <w:rPr>
                <w:spacing w:val="-1"/>
                <w:sz w:val="24"/>
              </w:rPr>
              <w:t>目标药物</w:t>
            </w:r>
            <w:r>
              <w:rPr>
                <w:spacing w:val="-1"/>
                <w:sz w:val="24"/>
              </w:rPr>
              <w:t>的最优合成路线及相关参数。</w:t>
            </w:r>
            <w:r>
              <w:rPr>
                <w:rFonts w:hint="eastAsia"/>
                <w:spacing w:val="-1"/>
                <w:sz w:val="24"/>
              </w:rPr>
              <w:t>由于涉及实验种类较多，且</w:t>
            </w:r>
            <w:r>
              <w:rPr>
                <w:rFonts w:hint="eastAsia"/>
                <w:spacing w:val="-1"/>
                <w:sz w:val="24"/>
              </w:rPr>
              <w:t>根据不同的样品需求，</w:t>
            </w:r>
            <w:r>
              <w:rPr>
                <w:rFonts w:hint="eastAsia"/>
                <w:spacing w:val="-1"/>
                <w:sz w:val="24"/>
              </w:rPr>
              <w:t>反应机理不同，因此，本次评价仅选取涉及优先控制化学品名录、重点管控新污染物的化学反应进行举例说明。</w:t>
            </w:r>
          </w:p>
          <w:p w:rsidR="00C27E7A" w:rsidRDefault="009B00CC">
            <w:pPr>
              <w:autoSpaceDE w:val="0"/>
              <w:autoSpaceDN w:val="0"/>
              <w:adjustRightInd w:val="0"/>
              <w:spacing w:line="360" w:lineRule="auto"/>
              <w:ind w:firstLineChars="200" w:firstLine="482"/>
              <w:rPr>
                <w:sz w:val="24"/>
              </w:rPr>
            </w:pPr>
            <w:r>
              <w:rPr>
                <w:rFonts w:hint="eastAsia"/>
                <w:b/>
                <w:bCs/>
                <w:sz w:val="24"/>
              </w:rPr>
              <w:t>例</w:t>
            </w:r>
            <w:r>
              <w:rPr>
                <w:rFonts w:hint="eastAsia"/>
                <w:b/>
                <w:bCs/>
                <w:sz w:val="24"/>
              </w:rPr>
              <w:t>1</w:t>
            </w:r>
            <w:r>
              <w:rPr>
                <w:rFonts w:hint="eastAsia"/>
                <w:sz w:val="24"/>
              </w:rPr>
              <w:t>：</w:t>
            </w:r>
            <w:r>
              <w:rPr>
                <w:rFonts w:hint="eastAsia"/>
                <w:sz w:val="24"/>
              </w:rPr>
              <w:t>丙酮氰醇</w:t>
            </w:r>
            <w:r>
              <w:rPr>
                <w:rFonts w:hint="eastAsia"/>
                <w:sz w:val="24"/>
              </w:rPr>
              <w:t>主要通过水合反应</w:t>
            </w:r>
            <w:r>
              <w:rPr>
                <w:rFonts w:hint="eastAsia"/>
                <w:sz w:val="24"/>
              </w:rPr>
              <w:t>制备</w:t>
            </w:r>
            <w:r>
              <w:rPr>
                <w:sz w:val="24"/>
              </w:rPr>
              <w:t>α-</w:t>
            </w:r>
            <w:r>
              <w:rPr>
                <w:sz w:val="24"/>
              </w:rPr>
              <w:t>羟基异丁酰胺</w:t>
            </w:r>
            <w:r>
              <w:rPr>
                <w:sz w:val="24"/>
              </w:rPr>
              <w:t>(AHIBA)HBD</w:t>
            </w:r>
            <w:r>
              <w:rPr>
                <w:rFonts w:hint="eastAsia"/>
                <w:sz w:val="24"/>
              </w:rPr>
              <w:t>。</w:t>
            </w:r>
          </w:p>
          <w:p w:rsidR="00C27E7A" w:rsidRDefault="009B00CC">
            <w:pPr>
              <w:autoSpaceDE w:val="0"/>
              <w:autoSpaceDN w:val="0"/>
              <w:adjustRightInd w:val="0"/>
              <w:spacing w:line="360" w:lineRule="auto"/>
              <w:ind w:firstLineChars="200" w:firstLine="480"/>
              <w:rPr>
                <w:sz w:val="24"/>
              </w:rPr>
            </w:pPr>
            <w:r>
              <w:rPr>
                <w:rFonts w:hint="eastAsia"/>
                <w:sz w:val="24"/>
              </w:rPr>
              <w:t>丙酮氰醇作为原料，在反应中首先生成无毒的酰胺，反应转化率几乎</w:t>
            </w:r>
            <w:r>
              <w:rPr>
                <w:rFonts w:hint="eastAsia"/>
                <w:sz w:val="24"/>
              </w:rPr>
              <w:t>100%</w:t>
            </w:r>
            <w:r>
              <w:rPr>
                <w:rFonts w:hint="eastAsia"/>
                <w:sz w:val="24"/>
              </w:rPr>
              <w:t>。反应和后处理用到有机溶剂</w:t>
            </w:r>
            <w:r>
              <w:rPr>
                <w:rFonts w:hint="eastAsia"/>
                <w:sz w:val="24"/>
              </w:rPr>
              <w:t>四氢呋喃</w:t>
            </w:r>
            <w:r>
              <w:rPr>
                <w:rFonts w:hint="eastAsia"/>
                <w:sz w:val="24"/>
              </w:rPr>
              <w:t>和水。</w:t>
            </w:r>
          </w:p>
          <w:p w:rsidR="00C27E7A" w:rsidRDefault="009B00CC">
            <w:pPr>
              <w:autoSpaceDE w:val="0"/>
              <w:autoSpaceDN w:val="0"/>
              <w:adjustRightInd w:val="0"/>
              <w:spacing w:line="360" w:lineRule="auto"/>
              <w:ind w:firstLineChars="200" w:firstLine="420"/>
              <w:jc w:val="center"/>
              <w:rPr>
                <w:sz w:val="24"/>
              </w:rPr>
            </w:pPr>
            <w:r>
              <w:rPr>
                <w:noProof/>
              </w:rPr>
              <w:lastRenderedPageBreak/>
              <w:drawing>
                <wp:inline distT="0" distB="0" distL="114300" distR="114300">
                  <wp:extent cx="2486025" cy="714375"/>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43"/>
                          <a:stretch>
                            <a:fillRect/>
                          </a:stretch>
                        </pic:blipFill>
                        <pic:spPr>
                          <a:xfrm>
                            <a:off x="0" y="0"/>
                            <a:ext cx="2486025" cy="714375"/>
                          </a:xfrm>
                          <a:prstGeom prst="rect">
                            <a:avLst/>
                          </a:prstGeom>
                          <a:noFill/>
                          <a:ln>
                            <a:noFill/>
                          </a:ln>
                        </pic:spPr>
                      </pic:pic>
                    </a:graphicData>
                  </a:graphic>
                </wp:inline>
              </w:drawing>
            </w:r>
          </w:p>
          <w:p w:rsidR="00C27E7A" w:rsidRDefault="009B00CC">
            <w:pPr>
              <w:autoSpaceDE w:val="0"/>
              <w:autoSpaceDN w:val="0"/>
              <w:adjustRightInd w:val="0"/>
              <w:spacing w:line="360" w:lineRule="auto"/>
              <w:ind w:firstLineChars="200" w:firstLine="480"/>
              <w:rPr>
                <w:sz w:val="24"/>
              </w:rPr>
            </w:pPr>
            <w:r>
              <w:rPr>
                <w:rFonts w:hint="eastAsia"/>
                <w:sz w:val="24"/>
              </w:rPr>
              <w:t>实验操作：</w:t>
            </w:r>
            <w:r>
              <w:rPr>
                <w:rFonts w:hint="eastAsia"/>
                <w:sz w:val="24"/>
              </w:rPr>
              <w:t>300g</w:t>
            </w:r>
            <w:r>
              <w:rPr>
                <w:rFonts w:hint="eastAsia"/>
                <w:sz w:val="24"/>
              </w:rPr>
              <w:t>丙酮氰醇，</w:t>
            </w:r>
            <w:r>
              <w:rPr>
                <w:rFonts w:hint="eastAsia"/>
                <w:sz w:val="24"/>
              </w:rPr>
              <w:t>1000g</w:t>
            </w:r>
            <w:r>
              <w:rPr>
                <w:rFonts w:hint="eastAsia"/>
                <w:sz w:val="24"/>
              </w:rPr>
              <w:t>水，</w:t>
            </w:r>
            <w:r>
              <w:rPr>
                <w:rFonts w:hint="eastAsia"/>
                <w:sz w:val="24"/>
              </w:rPr>
              <w:t>200g</w:t>
            </w:r>
            <w:r>
              <w:rPr>
                <w:rFonts w:hint="eastAsia"/>
                <w:sz w:val="24"/>
              </w:rPr>
              <w:t>四氢呋喃</w:t>
            </w:r>
            <w:r>
              <w:rPr>
                <w:rFonts w:hint="eastAsia"/>
                <w:sz w:val="24"/>
              </w:rPr>
              <w:t>，</w:t>
            </w:r>
            <w:r>
              <w:rPr>
                <w:rFonts w:hint="eastAsia"/>
                <w:sz w:val="24"/>
              </w:rPr>
              <w:t>120g</w:t>
            </w:r>
            <w:r>
              <w:rPr>
                <w:rFonts w:hint="eastAsia"/>
                <w:sz w:val="24"/>
              </w:rPr>
              <w:t>二氧化锰</w:t>
            </w:r>
            <w:r>
              <w:rPr>
                <w:rFonts w:hint="eastAsia"/>
                <w:sz w:val="24"/>
              </w:rPr>
              <w:t>按设计配比</w:t>
            </w:r>
            <w:r>
              <w:rPr>
                <w:rFonts w:hint="eastAsia"/>
                <w:sz w:val="24"/>
              </w:rPr>
              <w:t>依次加入到</w:t>
            </w:r>
            <w:r>
              <w:rPr>
                <w:rFonts w:hint="eastAsia"/>
                <w:sz w:val="24"/>
              </w:rPr>
              <w:t>3L</w:t>
            </w:r>
            <w:r>
              <w:rPr>
                <w:rFonts w:hint="eastAsia"/>
                <w:sz w:val="24"/>
              </w:rPr>
              <w:t>的三口瓶中，在</w:t>
            </w:r>
            <w:r>
              <w:rPr>
                <w:rFonts w:hint="eastAsia"/>
                <w:sz w:val="24"/>
              </w:rPr>
              <w:t>60</w:t>
            </w:r>
            <w:r>
              <w:rPr>
                <w:rFonts w:hint="eastAsia"/>
                <w:sz w:val="24"/>
              </w:rPr>
              <w:t>℃</w:t>
            </w:r>
            <w:r>
              <w:rPr>
                <w:rFonts w:hint="eastAsia"/>
                <w:sz w:val="24"/>
              </w:rPr>
              <w:t>搅拌</w:t>
            </w:r>
            <w:r>
              <w:rPr>
                <w:rFonts w:hint="eastAsia"/>
                <w:sz w:val="24"/>
              </w:rPr>
              <w:t>反应</w:t>
            </w:r>
            <w:r>
              <w:rPr>
                <w:rFonts w:hint="eastAsia"/>
                <w:sz w:val="24"/>
              </w:rPr>
              <w:t>5</w:t>
            </w:r>
            <w:r>
              <w:rPr>
                <w:rFonts w:hint="eastAsia"/>
                <w:sz w:val="24"/>
              </w:rPr>
              <w:t>h</w:t>
            </w:r>
            <w:r>
              <w:rPr>
                <w:rFonts w:hint="eastAsia"/>
                <w:sz w:val="24"/>
              </w:rPr>
              <w:t>，</w:t>
            </w:r>
            <w:r>
              <w:rPr>
                <w:rFonts w:hint="eastAsia"/>
                <w:sz w:val="24"/>
              </w:rPr>
              <w:t>通过</w:t>
            </w:r>
            <w:r>
              <w:rPr>
                <w:rFonts w:hint="eastAsia"/>
                <w:sz w:val="24"/>
              </w:rPr>
              <w:t>气相</w:t>
            </w:r>
            <w:r>
              <w:rPr>
                <w:rFonts w:hint="eastAsia"/>
                <w:sz w:val="24"/>
              </w:rPr>
              <w:t>色谱分析</w:t>
            </w:r>
            <w:r>
              <w:rPr>
                <w:rFonts w:hint="eastAsia"/>
                <w:sz w:val="24"/>
              </w:rPr>
              <w:t>监控</w:t>
            </w:r>
            <w:r>
              <w:rPr>
                <w:rFonts w:hint="eastAsia"/>
                <w:sz w:val="24"/>
              </w:rPr>
              <w:t>到</w:t>
            </w:r>
            <w:r>
              <w:rPr>
                <w:rFonts w:hint="eastAsia"/>
                <w:sz w:val="24"/>
              </w:rPr>
              <w:t>原料</w:t>
            </w:r>
            <w:r>
              <w:rPr>
                <w:rFonts w:hint="eastAsia"/>
                <w:sz w:val="24"/>
              </w:rPr>
              <w:t>（</w:t>
            </w:r>
            <w:r>
              <w:rPr>
                <w:rFonts w:hint="eastAsia"/>
                <w:sz w:val="24"/>
              </w:rPr>
              <w:t>丙酮氰醇</w:t>
            </w:r>
            <w:r>
              <w:rPr>
                <w:rFonts w:hint="eastAsia"/>
                <w:sz w:val="24"/>
              </w:rPr>
              <w:t>）</w:t>
            </w:r>
            <w:r>
              <w:rPr>
                <w:rFonts w:hint="eastAsia"/>
                <w:sz w:val="24"/>
              </w:rPr>
              <w:t>消失，</w:t>
            </w:r>
            <w:r>
              <w:rPr>
                <w:rFonts w:hint="eastAsia"/>
                <w:sz w:val="24"/>
              </w:rPr>
              <w:t>停止反应，反应容器通过</w:t>
            </w:r>
            <w:r>
              <w:rPr>
                <w:rFonts w:hint="eastAsia"/>
                <w:sz w:val="24"/>
              </w:rPr>
              <w:t>冰水</w:t>
            </w:r>
            <w:r>
              <w:rPr>
                <w:rFonts w:hint="eastAsia"/>
                <w:sz w:val="24"/>
              </w:rPr>
              <w:t>进行</w:t>
            </w:r>
            <w:r>
              <w:rPr>
                <w:rFonts w:hint="eastAsia"/>
                <w:sz w:val="24"/>
              </w:rPr>
              <w:t>冷却</w:t>
            </w:r>
            <w:r>
              <w:rPr>
                <w:rFonts w:hint="eastAsia"/>
                <w:sz w:val="24"/>
              </w:rPr>
              <w:t>降温</w:t>
            </w:r>
            <w:r>
              <w:rPr>
                <w:rFonts w:hint="eastAsia"/>
                <w:sz w:val="24"/>
              </w:rPr>
              <w:t>，过滤</w:t>
            </w:r>
            <w:r>
              <w:rPr>
                <w:rFonts w:hint="eastAsia"/>
                <w:sz w:val="24"/>
              </w:rPr>
              <w:t>反应物</w:t>
            </w:r>
            <w:r>
              <w:rPr>
                <w:rFonts w:hint="eastAsia"/>
                <w:sz w:val="24"/>
              </w:rPr>
              <w:t>，</w:t>
            </w:r>
            <w:r>
              <w:rPr>
                <w:rFonts w:hint="eastAsia"/>
                <w:sz w:val="24"/>
              </w:rPr>
              <w:t>最后通过</w:t>
            </w:r>
            <w:r>
              <w:rPr>
                <w:rFonts w:hint="eastAsia"/>
                <w:sz w:val="24"/>
              </w:rPr>
              <w:t>蒸馏得到</w:t>
            </w:r>
            <w:r>
              <w:rPr>
                <w:rFonts w:hint="eastAsia"/>
                <w:sz w:val="24"/>
              </w:rPr>
              <w:t>目标产物</w:t>
            </w:r>
            <w:r>
              <w:rPr>
                <w:rFonts w:hint="eastAsia"/>
                <w:sz w:val="24"/>
              </w:rPr>
              <w:t>。</w:t>
            </w:r>
          </w:p>
          <w:p w:rsidR="00C27E7A" w:rsidRDefault="009B00CC">
            <w:pPr>
              <w:spacing w:line="360" w:lineRule="auto"/>
              <w:ind w:firstLineChars="200" w:firstLine="482"/>
              <w:rPr>
                <w:rFonts w:ascii="宋体" w:hAnsi="宋体" w:cs="宋体"/>
                <w:sz w:val="24"/>
              </w:rPr>
            </w:pPr>
            <w:r>
              <w:rPr>
                <w:b/>
                <w:bCs/>
                <w:sz w:val="24"/>
              </w:rPr>
              <w:t>例</w:t>
            </w:r>
            <w:r>
              <w:rPr>
                <w:b/>
                <w:bCs/>
                <w:sz w:val="24"/>
              </w:rPr>
              <w:t>2</w:t>
            </w:r>
            <w:r>
              <w:rPr>
                <w:sz w:val="24"/>
              </w:rPr>
              <w:t>：氰化钠</w:t>
            </w:r>
            <w:r>
              <w:rPr>
                <w:rFonts w:hint="eastAsia"/>
                <w:sz w:val="24"/>
              </w:rPr>
              <w:t>主要是</w:t>
            </w:r>
            <w:r>
              <w:rPr>
                <w:sz w:val="24"/>
              </w:rPr>
              <w:t>和氯代物生成无毒的有机氰化物和氯化钠。反应转化率约</w:t>
            </w:r>
            <w:r>
              <w:rPr>
                <w:sz w:val="24"/>
              </w:rPr>
              <w:t>90%</w:t>
            </w:r>
            <w:r>
              <w:rPr>
                <w:sz w:val="24"/>
              </w:rPr>
              <w:t>以上，多余的氰化钠被次氯酸钠破坏，转变成无毒的氨氮（</w:t>
            </w:r>
            <w:r>
              <w:rPr>
                <w:sz w:val="24"/>
              </w:rPr>
              <w:t>NH</w:t>
            </w:r>
            <w:r>
              <w:rPr>
                <w:sz w:val="24"/>
                <w:vertAlign w:val="subscript"/>
              </w:rPr>
              <w:t>4</w:t>
            </w:r>
            <w:r>
              <w:rPr>
                <w:sz w:val="24"/>
                <w:vertAlign w:val="superscript"/>
              </w:rPr>
              <w:t>+</w:t>
            </w:r>
            <w:r>
              <w:rPr>
                <w:sz w:val="24"/>
              </w:rPr>
              <w:t>）和碳酸氢根（</w:t>
            </w:r>
            <w:r>
              <w:rPr>
                <w:sz w:val="24"/>
              </w:rPr>
              <w:t>HC</w:t>
            </w:r>
            <w:r>
              <w:rPr>
                <w:sz w:val="24"/>
              </w:rPr>
              <w:t>O</w:t>
            </w:r>
            <w:r>
              <w:rPr>
                <w:sz w:val="24"/>
                <w:vertAlign w:val="subscript"/>
              </w:rPr>
              <w:t>3</w:t>
            </w:r>
            <w:r>
              <w:rPr>
                <w:rFonts w:hint="eastAsia"/>
                <w:sz w:val="24"/>
                <w:vertAlign w:val="superscript"/>
              </w:rPr>
              <w:t>-</w:t>
            </w:r>
            <w:r>
              <w:rPr>
                <w:sz w:val="24"/>
              </w:rPr>
              <w:t>）。</w:t>
            </w:r>
            <w:r>
              <w:rPr>
                <w:rFonts w:hint="eastAsia"/>
                <w:sz w:val="24"/>
              </w:rPr>
              <w:t>本项目主要利用</w:t>
            </w:r>
            <w:r>
              <w:rPr>
                <w:rFonts w:ascii="宋体" w:hAnsi="宋体" w:cs="宋体" w:hint="eastAsia"/>
                <w:sz w:val="24"/>
              </w:rPr>
              <w:t>氰化钠与</w:t>
            </w:r>
            <w:r>
              <w:rPr>
                <w:rFonts w:ascii="宋体" w:hAnsi="宋体" w:cs="宋体" w:hint="eastAsia"/>
                <w:sz w:val="24"/>
              </w:rPr>
              <w:t>二氯甲基苯和反应，制备对苯二乙腈。</w:t>
            </w:r>
          </w:p>
          <w:p w:rsidR="00C27E7A" w:rsidRDefault="009B00CC">
            <w:pPr>
              <w:spacing w:line="360" w:lineRule="auto"/>
              <w:ind w:firstLineChars="200" w:firstLine="480"/>
              <w:rPr>
                <w:rFonts w:ascii="宋体" w:hAnsi="宋体" w:cs="宋体"/>
                <w:sz w:val="24"/>
              </w:rPr>
            </w:pPr>
            <w:r>
              <w:rPr>
                <w:rFonts w:ascii="宋体" w:hAnsi="宋体" w:cs="宋体" w:hint="eastAsia"/>
                <w:noProof/>
                <w:sz w:val="24"/>
              </w:rPr>
              <w:drawing>
                <wp:inline distT="0" distB="0" distL="114300" distR="114300">
                  <wp:extent cx="4238625" cy="476250"/>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44"/>
                          <a:stretch>
                            <a:fillRect/>
                          </a:stretch>
                        </pic:blipFill>
                        <pic:spPr>
                          <a:xfrm>
                            <a:off x="0" y="0"/>
                            <a:ext cx="4238625" cy="476250"/>
                          </a:xfrm>
                          <a:prstGeom prst="rect">
                            <a:avLst/>
                          </a:prstGeom>
                          <a:noFill/>
                          <a:ln>
                            <a:noFill/>
                          </a:ln>
                        </pic:spPr>
                      </pic:pic>
                    </a:graphicData>
                  </a:graphic>
                </wp:inline>
              </w:drawing>
            </w:r>
          </w:p>
          <w:p w:rsidR="00C27E7A" w:rsidRDefault="009B00CC">
            <w:pPr>
              <w:spacing w:line="360" w:lineRule="auto"/>
              <w:ind w:firstLineChars="200" w:firstLine="480"/>
              <w:rPr>
                <w:sz w:val="24"/>
              </w:rPr>
            </w:pPr>
            <w:r>
              <w:rPr>
                <w:sz w:val="24"/>
              </w:rPr>
              <w:t>实验操作：</w:t>
            </w:r>
            <w:r>
              <w:rPr>
                <w:sz w:val="24"/>
              </w:rPr>
              <w:t>30g</w:t>
            </w:r>
            <w:r>
              <w:rPr>
                <w:sz w:val="24"/>
              </w:rPr>
              <w:t>二氯甲基苯，</w:t>
            </w:r>
            <w:r>
              <w:rPr>
                <w:sz w:val="24"/>
              </w:rPr>
              <w:t>17g</w:t>
            </w:r>
            <w:r>
              <w:rPr>
                <w:sz w:val="24"/>
              </w:rPr>
              <w:t>氰化钠，</w:t>
            </w:r>
            <w:r>
              <w:rPr>
                <w:sz w:val="24"/>
              </w:rPr>
              <w:t>100g</w:t>
            </w:r>
            <w:r>
              <w:rPr>
                <w:sz w:val="24"/>
              </w:rPr>
              <w:t>乙醇和</w:t>
            </w:r>
            <w:r>
              <w:rPr>
                <w:sz w:val="24"/>
              </w:rPr>
              <w:t>30</w:t>
            </w:r>
            <w:r>
              <w:rPr>
                <w:rFonts w:hint="eastAsia"/>
                <w:sz w:val="24"/>
              </w:rPr>
              <w:t>mL</w:t>
            </w:r>
            <w:r>
              <w:rPr>
                <w:sz w:val="24"/>
              </w:rPr>
              <w:t>水</w:t>
            </w:r>
            <w:r>
              <w:rPr>
                <w:sz w:val="24"/>
              </w:rPr>
              <w:t>按照设计配比</w:t>
            </w:r>
            <w:r>
              <w:rPr>
                <w:sz w:val="24"/>
              </w:rPr>
              <w:t>依次加入到</w:t>
            </w:r>
            <w:r>
              <w:rPr>
                <w:sz w:val="24"/>
              </w:rPr>
              <w:t>3L</w:t>
            </w:r>
            <w:r>
              <w:rPr>
                <w:sz w:val="24"/>
              </w:rPr>
              <w:t>的三口瓶中，在</w:t>
            </w:r>
            <w:r>
              <w:rPr>
                <w:sz w:val="24"/>
              </w:rPr>
              <w:t>40℃</w:t>
            </w:r>
            <w:r>
              <w:rPr>
                <w:sz w:val="24"/>
              </w:rPr>
              <w:t>反应</w:t>
            </w:r>
            <w:r>
              <w:rPr>
                <w:sz w:val="24"/>
              </w:rPr>
              <w:t>5</w:t>
            </w:r>
            <w:r>
              <w:rPr>
                <w:sz w:val="24"/>
              </w:rPr>
              <w:t>小时，</w:t>
            </w:r>
            <w:r>
              <w:rPr>
                <w:sz w:val="24"/>
              </w:rPr>
              <w:t>通过气相色谱分析监控到原料（</w:t>
            </w:r>
            <w:r>
              <w:rPr>
                <w:sz w:val="24"/>
              </w:rPr>
              <w:t>二氯甲基苯或氰化钠</w:t>
            </w:r>
            <w:r>
              <w:rPr>
                <w:sz w:val="24"/>
              </w:rPr>
              <w:t>）消失</w:t>
            </w:r>
            <w:r>
              <w:rPr>
                <w:sz w:val="24"/>
              </w:rPr>
              <w:t>，用</w:t>
            </w:r>
            <w:r>
              <w:rPr>
                <w:sz w:val="24"/>
              </w:rPr>
              <w:t>200g</w:t>
            </w:r>
            <w:r>
              <w:rPr>
                <w:sz w:val="24"/>
              </w:rPr>
              <w:t>二氯甲烷</w:t>
            </w:r>
            <w:r>
              <w:rPr>
                <w:sz w:val="24"/>
              </w:rPr>
              <w:t>萃取</w:t>
            </w:r>
            <w:r>
              <w:rPr>
                <w:sz w:val="24"/>
              </w:rPr>
              <w:t>3</w:t>
            </w:r>
            <w:r>
              <w:rPr>
                <w:sz w:val="24"/>
              </w:rPr>
              <w:t>次</w:t>
            </w:r>
            <w:r>
              <w:rPr>
                <w:sz w:val="24"/>
              </w:rPr>
              <w:t>，合并有机相，</w:t>
            </w:r>
            <w:r>
              <w:rPr>
                <w:sz w:val="24"/>
              </w:rPr>
              <w:t>通过</w:t>
            </w:r>
            <w:r>
              <w:rPr>
                <w:sz w:val="24"/>
              </w:rPr>
              <w:t>蒸馏得到</w:t>
            </w:r>
            <w:r>
              <w:rPr>
                <w:rFonts w:hint="eastAsia"/>
                <w:sz w:val="24"/>
              </w:rPr>
              <w:t>目标产物。</w:t>
            </w:r>
          </w:p>
          <w:p w:rsidR="00C27E7A" w:rsidRDefault="009B00CC">
            <w:pPr>
              <w:spacing w:line="360" w:lineRule="auto"/>
              <w:ind w:firstLineChars="200" w:firstLine="480"/>
              <w:rPr>
                <w:sz w:val="24"/>
              </w:rPr>
            </w:pPr>
            <w:r>
              <w:rPr>
                <w:rFonts w:hint="eastAsia"/>
                <w:sz w:val="24"/>
              </w:rPr>
              <w:t>本项目实验过程中，二氯甲烷均作为萃取剂不参与反应。使用后的二氯甲烷废液按危险废物规范管理，定期委托有资质单位（陕西水发环境有限公司）处置；实验过程中挥发产生的二氯甲烷废气，经万向集气罩</w:t>
            </w:r>
            <w:r>
              <w:rPr>
                <w:rFonts w:hint="eastAsia"/>
                <w:sz w:val="24"/>
              </w:rPr>
              <w:t>/</w:t>
            </w:r>
            <w:r>
              <w:rPr>
                <w:rFonts w:hint="eastAsia"/>
                <w:sz w:val="24"/>
              </w:rPr>
              <w:t>通风橱高效收集后，经“</w:t>
            </w:r>
            <w:r>
              <w:rPr>
                <w:rFonts w:hint="eastAsia"/>
                <w:sz w:val="24"/>
              </w:rPr>
              <w:t>SDG</w:t>
            </w:r>
            <w:r>
              <w:rPr>
                <w:rFonts w:hint="eastAsia"/>
                <w:sz w:val="24"/>
              </w:rPr>
              <w:t>（新增）</w:t>
            </w:r>
            <w:r>
              <w:rPr>
                <w:rFonts w:hint="eastAsia"/>
                <w:sz w:val="24"/>
              </w:rPr>
              <w:t>+</w:t>
            </w:r>
            <w:r>
              <w:rPr>
                <w:rFonts w:hint="eastAsia"/>
                <w:sz w:val="24"/>
              </w:rPr>
              <w:t>活性炭吸附装置”处理达标后通过专用排气筒高空排放。</w:t>
            </w:r>
          </w:p>
          <w:p w:rsidR="00C27E7A" w:rsidRDefault="009B00CC">
            <w:pPr>
              <w:spacing w:line="360" w:lineRule="auto"/>
              <w:ind w:firstLineChars="200" w:firstLine="482"/>
              <w:rPr>
                <w:b/>
                <w:bCs/>
                <w:sz w:val="24"/>
                <w:szCs w:val="32"/>
              </w:rPr>
            </w:pPr>
            <w:r>
              <w:rPr>
                <w:rFonts w:hint="eastAsia"/>
                <w:b/>
                <w:bCs/>
                <w:sz w:val="24"/>
                <w:szCs w:val="32"/>
              </w:rPr>
              <w:t>2</w:t>
            </w:r>
            <w:r>
              <w:rPr>
                <w:rFonts w:hint="eastAsia"/>
                <w:b/>
                <w:bCs/>
                <w:sz w:val="24"/>
                <w:szCs w:val="32"/>
              </w:rPr>
              <w:t>、工艺流程</w:t>
            </w:r>
          </w:p>
          <w:p w:rsidR="00C27E7A" w:rsidRDefault="009B00CC">
            <w:pPr>
              <w:spacing w:line="360" w:lineRule="auto"/>
              <w:ind w:firstLineChars="200" w:firstLine="480"/>
              <w:rPr>
                <w:sz w:val="24"/>
              </w:rPr>
            </w:pPr>
            <w:r>
              <w:rPr>
                <w:rFonts w:hint="eastAsia"/>
                <w:bCs/>
                <w:sz w:val="24"/>
              </w:rPr>
              <w:t>本次扩建运营期产污环节主要在探试实验室、小试实验室、分析测试室</w:t>
            </w:r>
            <w:r>
              <w:rPr>
                <w:rFonts w:hint="eastAsia"/>
                <w:sz w:val="24"/>
                <w:szCs w:val="32"/>
              </w:rPr>
              <w:t>。探试实验室：主要按客户要求，设计不同的配比进行试验得目标药物活性分子化合物；小试实验室：主要在探试实验的基础数据，按目标配比、倍数放大原辅材料用量，进行试验得到医药小分子及中间体；分析测试室：主要对药物活性分子化合物和医药小分子及中间体分别进行分析测试，按照目标结构等标准筛选合格药品。</w:t>
            </w:r>
            <w:r>
              <w:rPr>
                <w:rFonts w:hint="eastAsia"/>
                <w:sz w:val="24"/>
              </w:rPr>
              <w:t>综上，本次扩建</w:t>
            </w:r>
            <w:r>
              <w:rPr>
                <w:rFonts w:hint="eastAsia"/>
                <w:sz w:val="24"/>
              </w:rPr>
              <w:t>运营期不同实验室的产污环节和主要污染物基本</w:t>
            </w:r>
            <w:r>
              <w:rPr>
                <w:rFonts w:hint="eastAsia"/>
                <w:sz w:val="24"/>
              </w:rPr>
              <w:t>相似</w:t>
            </w:r>
            <w:r>
              <w:rPr>
                <w:rFonts w:hint="eastAsia"/>
                <w:sz w:val="24"/>
              </w:rPr>
              <w:t>。</w:t>
            </w:r>
            <w:r>
              <w:rPr>
                <w:sz w:val="24"/>
                <w:szCs w:val="32"/>
              </w:rPr>
              <w:t>举以下有代表性的化学合成路线，对实验涉及的全部</w:t>
            </w:r>
            <w:r>
              <w:rPr>
                <w:sz w:val="24"/>
              </w:rPr>
              <w:t>流程操作内容、产污环节进行介绍。项目运营期工艺流程见图</w:t>
            </w:r>
            <w:r>
              <w:rPr>
                <w:sz w:val="24"/>
              </w:rPr>
              <w:t>2-</w:t>
            </w:r>
            <w:r>
              <w:rPr>
                <w:rFonts w:hint="eastAsia"/>
                <w:sz w:val="24"/>
              </w:rPr>
              <w:t>2</w:t>
            </w:r>
            <w:r>
              <w:rPr>
                <w:rFonts w:hint="eastAsia"/>
                <w:sz w:val="24"/>
              </w:rPr>
              <w:t>与图</w:t>
            </w:r>
            <w:r>
              <w:rPr>
                <w:rFonts w:hint="eastAsia"/>
                <w:sz w:val="24"/>
              </w:rPr>
              <w:t>2-3</w:t>
            </w:r>
            <w:r>
              <w:rPr>
                <w:sz w:val="24"/>
              </w:rPr>
              <w:t>。</w:t>
            </w:r>
          </w:p>
          <w:p w:rsidR="00C27E7A" w:rsidRDefault="009B00CC">
            <w:pPr>
              <w:spacing w:line="360" w:lineRule="auto"/>
              <w:ind w:firstLineChars="200" w:firstLine="482"/>
              <w:rPr>
                <w:b/>
                <w:bCs/>
                <w:sz w:val="24"/>
              </w:rPr>
            </w:pPr>
            <w:r>
              <w:rPr>
                <w:rFonts w:hint="eastAsia"/>
                <w:b/>
                <w:bCs/>
                <w:sz w:val="24"/>
              </w:rPr>
              <w:lastRenderedPageBreak/>
              <w:t>（</w:t>
            </w:r>
            <w:r>
              <w:rPr>
                <w:rFonts w:hint="eastAsia"/>
                <w:b/>
                <w:bCs/>
                <w:sz w:val="24"/>
              </w:rPr>
              <w:t>1</w:t>
            </w:r>
            <w:r>
              <w:rPr>
                <w:rFonts w:hint="eastAsia"/>
                <w:b/>
                <w:bCs/>
                <w:sz w:val="24"/>
              </w:rPr>
              <w:t>）合成工艺流程</w:t>
            </w:r>
          </w:p>
          <w:p w:rsidR="00C27E7A" w:rsidRDefault="009B00CC">
            <w:pPr>
              <w:spacing w:line="360" w:lineRule="auto"/>
              <w:jc w:val="center"/>
            </w:pPr>
            <w:r>
              <w:rPr>
                <w:noProof/>
              </w:rPr>
              <w:drawing>
                <wp:inline distT="0" distB="0" distL="114300" distR="114300">
                  <wp:extent cx="4968240" cy="3560445"/>
                  <wp:effectExtent l="0" t="0" r="3810" b="190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45"/>
                          <a:stretch>
                            <a:fillRect/>
                          </a:stretch>
                        </pic:blipFill>
                        <pic:spPr>
                          <a:xfrm>
                            <a:off x="0" y="0"/>
                            <a:ext cx="4968240" cy="3560445"/>
                          </a:xfrm>
                          <a:prstGeom prst="rect">
                            <a:avLst/>
                          </a:prstGeom>
                          <a:noFill/>
                          <a:ln>
                            <a:noFill/>
                          </a:ln>
                        </pic:spPr>
                      </pic:pic>
                    </a:graphicData>
                  </a:graphic>
                </wp:inline>
              </w:drawing>
            </w:r>
          </w:p>
          <w:p w:rsidR="00C27E7A" w:rsidRDefault="009B00CC">
            <w:pPr>
              <w:pStyle w:val="23"/>
              <w:spacing w:after="0" w:line="360" w:lineRule="auto"/>
              <w:ind w:leftChars="0" w:left="0" w:firstLineChars="0" w:firstLine="0"/>
              <w:jc w:val="center"/>
              <w:rPr>
                <w:b/>
                <w:bCs/>
                <w:sz w:val="24"/>
              </w:rPr>
            </w:pPr>
            <w:r>
              <w:rPr>
                <w:b/>
                <w:bCs/>
                <w:sz w:val="24"/>
              </w:rPr>
              <w:t>图</w:t>
            </w:r>
            <w:r>
              <w:rPr>
                <w:b/>
                <w:bCs/>
                <w:sz w:val="24"/>
              </w:rPr>
              <w:t>2-</w:t>
            </w:r>
            <w:r>
              <w:rPr>
                <w:rFonts w:hint="eastAsia"/>
                <w:b/>
                <w:bCs/>
                <w:sz w:val="24"/>
              </w:rPr>
              <w:t xml:space="preserve">2 </w:t>
            </w:r>
            <w:r>
              <w:rPr>
                <w:b/>
                <w:bCs/>
                <w:sz w:val="24"/>
              </w:rPr>
              <w:t xml:space="preserve"> </w:t>
            </w:r>
            <w:r>
              <w:rPr>
                <w:rFonts w:hint="eastAsia"/>
                <w:b/>
                <w:bCs/>
                <w:sz w:val="24"/>
              </w:rPr>
              <w:t>项目合成工艺</w:t>
            </w:r>
            <w:r>
              <w:rPr>
                <w:b/>
                <w:bCs/>
                <w:sz w:val="24"/>
              </w:rPr>
              <w:t>过程及产污环节图</w:t>
            </w:r>
          </w:p>
          <w:p w:rsidR="00C27E7A" w:rsidRDefault="009B00CC">
            <w:pPr>
              <w:pStyle w:val="afd"/>
              <w:tabs>
                <w:tab w:val="center" w:pos="4422"/>
              </w:tabs>
              <w:adjustRightInd w:val="0"/>
              <w:snapToGrid w:val="0"/>
              <w:spacing w:line="360" w:lineRule="auto"/>
              <w:rPr>
                <w:rFonts w:cs="Times New Roman"/>
                <w:szCs w:val="24"/>
              </w:rPr>
            </w:pPr>
            <w:r>
              <w:rPr>
                <w:rFonts w:cs="Times New Roman" w:hint="eastAsia"/>
                <w:szCs w:val="24"/>
              </w:rPr>
              <w:t>工艺流程简述：</w:t>
            </w:r>
          </w:p>
          <w:p w:rsidR="00C27E7A" w:rsidRDefault="009B00CC">
            <w:pPr>
              <w:spacing w:line="360" w:lineRule="auto"/>
              <w:ind w:firstLineChars="200" w:firstLine="480"/>
              <w:rPr>
                <w:sz w:val="24"/>
              </w:rPr>
            </w:pPr>
            <w:r>
              <w:rPr>
                <w:rFonts w:hint="eastAsia"/>
                <w:sz w:val="24"/>
              </w:rPr>
              <w:t>①搅拌反应：</w:t>
            </w:r>
            <w:r>
              <w:rPr>
                <w:rFonts w:hint="eastAsia"/>
                <w:sz w:val="24"/>
              </w:rPr>
              <w:t>按照设计配比</w:t>
            </w:r>
            <w:r>
              <w:rPr>
                <w:rFonts w:hint="eastAsia"/>
                <w:sz w:val="24"/>
              </w:rPr>
              <w:t>将</w:t>
            </w:r>
            <w:r>
              <w:rPr>
                <w:rFonts w:hint="eastAsia"/>
                <w:sz w:val="24"/>
              </w:rPr>
              <w:t>原材料</w:t>
            </w:r>
            <w:r>
              <w:rPr>
                <w:rFonts w:hint="eastAsia"/>
                <w:sz w:val="24"/>
              </w:rPr>
              <w:t>与需要</w:t>
            </w:r>
            <w:r>
              <w:rPr>
                <w:rFonts w:hint="eastAsia"/>
                <w:sz w:val="24"/>
              </w:rPr>
              <w:t>的辅料</w:t>
            </w:r>
            <w:r>
              <w:rPr>
                <w:rFonts w:hint="eastAsia"/>
                <w:sz w:val="24"/>
              </w:rPr>
              <w:t>（包括有机溶剂、</w:t>
            </w:r>
            <w:r>
              <w:rPr>
                <w:rFonts w:hint="eastAsia"/>
                <w:sz w:val="24"/>
              </w:rPr>
              <w:t>无机试剂</w:t>
            </w:r>
            <w:r>
              <w:rPr>
                <w:rFonts w:hint="eastAsia"/>
                <w:sz w:val="24"/>
              </w:rPr>
              <w:t>、</w:t>
            </w:r>
            <w:r>
              <w:rPr>
                <w:rFonts w:hint="eastAsia"/>
                <w:sz w:val="24"/>
              </w:rPr>
              <w:t>催化剂、氧化剂等</w:t>
            </w:r>
            <w:r>
              <w:rPr>
                <w:rFonts w:hint="eastAsia"/>
                <w:sz w:val="24"/>
              </w:rPr>
              <w:t>）混合放置于</w:t>
            </w:r>
            <w:r>
              <w:rPr>
                <w:rFonts w:hint="eastAsia"/>
                <w:sz w:val="24"/>
              </w:rPr>
              <w:t>反</w:t>
            </w:r>
            <w:r>
              <w:rPr>
                <w:rFonts w:hint="eastAsia"/>
                <w:sz w:val="24"/>
              </w:rPr>
              <w:t>应釜中进行反应，反应在</w:t>
            </w:r>
            <w:r>
              <w:rPr>
                <w:rFonts w:hint="eastAsia"/>
                <w:sz w:val="24"/>
              </w:rPr>
              <w:t>通风橱</w:t>
            </w:r>
            <w:r>
              <w:rPr>
                <w:rFonts w:hint="eastAsia"/>
                <w:sz w:val="24"/>
              </w:rPr>
              <w:t>中进行，反应得到</w:t>
            </w:r>
            <w:r>
              <w:rPr>
                <w:rFonts w:hint="eastAsia"/>
                <w:sz w:val="24"/>
              </w:rPr>
              <w:t>粗</w:t>
            </w:r>
            <w:r>
              <w:rPr>
                <w:rFonts w:hint="eastAsia"/>
                <w:sz w:val="24"/>
              </w:rPr>
              <w:t>中间体</w:t>
            </w:r>
            <w:r>
              <w:rPr>
                <w:rFonts w:hint="eastAsia"/>
                <w:sz w:val="24"/>
              </w:rPr>
              <w:t>（</w:t>
            </w:r>
            <w:r>
              <w:rPr>
                <w:rFonts w:hint="eastAsia"/>
                <w:sz w:val="24"/>
              </w:rPr>
              <w:t>液体或固体</w:t>
            </w:r>
            <w:r>
              <w:rPr>
                <w:rFonts w:hint="eastAsia"/>
                <w:sz w:val="24"/>
              </w:rPr>
              <w:t>）。</w:t>
            </w:r>
            <w:r>
              <w:rPr>
                <w:rFonts w:hint="eastAsia"/>
                <w:b/>
                <w:bCs/>
                <w:sz w:val="24"/>
              </w:rPr>
              <w:t>该过程产生</w:t>
            </w:r>
            <w:r>
              <w:rPr>
                <w:rFonts w:hint="eastAsia"/>
                <w:b/>
                <w:bCs/>
                <w:sz w:val="24"/>
              </w:rPr>
              <w:t>：</w:t>
            </w:r>
            <w:r>
              <w:rPr>
                <w:rFonts w:hint="eastAsia"/>
                <w:b/>
                <w:bCs/>
                <w:sz w:val="24"/>
              </w:rPr>
              <w:t>非甲烷总烃、</w:t>
            </w:r>
            <w:r>
              <w:rPr>
                <w:rFonts w:hint="eastAsia"/>
                <w:b/>
                <w:bCs/>
                <w:sz w:val="24"/>
              </w:rPr>
              <w:t>HCl</w:t>
            </w:r>
            <w:r>
              <w:rPr>
                <w:rFonts w:hint="eastAsia"/>
                <w:b/>
                <w:bCs/>
                <w:sz w:val="24"/>
              </w:rPr>
              <w:t>、</w:t>
            </w:r>
            <w:r>
              <w:rPr>
                <w:rFonts w:hint="eastAsia"/>
                <w:b/>
                <w:bCs/>
                <w:sz w:val="24"/>
              </w:rPr>
              <w:t>NOx</w:t>
            </w:r>
            <w:r>
              <w:rPr>
                <w:rFonts w:hint="eastAsia"/>
                <w:b/>
                <w:bCs/>
                <w:sz w:val="24"/>
              </w:rPr>
              <w:t>、机械噪声</w:t>
            </w:r>
            <w:r>
              <w:rPr>
                <w:rFonts w:hint="eastAsia"/>
                <w:sz w:val="24"/>
              </w:rPr>
              <w:t>。</w:t>
            </w:r>
          </w:p>
          <w:p w:rsidR="00C27E7A" w:rsidRDefault="009B00CC">
            <w:pPr>
              <w:spacing w:line="360" w:lineRule="auto"/>
              <w:ind w:firstLineChars="200" w:firstLine="480"/>
              <w:rPr>
                <w:b/>
                <w:bCs/>
                <w:sz w:val="24"/>
              </w:rPr>
            </w:pPr>
            <w:r>
              <w:rPr>
                <w:rFonts w:hint="eastAsia"/>
                <w:sz w:val="24"/>
              </w:rPr>
              <w:t>②过滤：</w:t>
            </w:r>
            <w:r>
              <w:rPr>
                <w:rFonts w:hint="eastAsia"/>
                <w:sz w:val="24"/>
              </w:rPr>
              <w:t>粗</w:t>
            </w:r>
            <w:r>
              <w:rPr>
                <w:rFonts w:hint="eastAsia"/>
                <w:sz w:val="24"/>
              </w:rPr>
              <w:t>中间体（固态）通过过滤介质进行过滤得到</w:t>
            </w:r>
            <w:r>
              <w:rPr>
                <w:rFonts w:hint="eastAsia"/>
                <w:sz w:val="24"/>
              </w:rPr>
              <w:t>中间体</w:t>
            </w:r>
            <w:r>
              <w:rPr>
                <w:rFonts w:hint="eastAsia"/>
                <w:sz w:val="24"/>
              </w:rPr>
              <w:t>（</w:t>
            </w:r>
            <w:r>
              <w:rPr>
                <w:rFonts w:hint="eastAsia"/>
                <w:sz w:val="24"/>
              </w:rPr>
              <w:t>固体</w:t>
            </w:r>
            <w:r>
              <w:rPr>
                <w:rFonts w:hint="eastAsia"/>
                <w:sz w:val="24"/>
              </w:rPr>
              <w:t>）。</w:t>
            </w:r>
            <w:r>
              <w:rPr>
                <w:rFonts w:hint="eastAsia"/>
                <w:b/>
                <w:bCs/>
                <w:sz w:val="24"/>
              </w:rPr>
              <w:t>该过程产生</w:t>
            </w:r>
            <w:r>
              <w:rPr>
                <w:rFonts w:hint="eastAsia"/>
                <w:b/>
                <w:bCs/>
                <w:sz w:val="24"/>
              </w:rPr>
              <w:t>：</w:t>
            </w:r>
            <w:r>
              <w:rPr>
                <w:rFonts w:hint="eastAsia"/>
                <w:b/>
                <w:bCs/>
                <w:sz w:val="24"/>
              </w:rPr>
              <w:t>实验废液</w:t>
            </w:r>
            <w:r>
              <w:rPr>
                <w:rFonts w:hint="eastAsia"/>
                <w:sz w:val="24"/>
              </w:rPr>
              <w:t>。</w:t>
            </w:r>
          </w:p>
          <w:p w:rsidR="00C27E7A" w:rsidRDefault="009B00CC">
            <w:pPr>
              <w:spacing w:line="360" w:lineRule="auto"/>
              <w:ind w:firstLineChars="200" w:firstLine="480"/>
              <w:rPr>
                <w:sz w:val="24"/>
              </w:rPr>
            </w:pPr>
            <w:r>
              <w:rPr>
                <w:rFonts w:hint="eastAsia"/>
                <w:sz w:val="24"/>
              </w:rPr>
              <w:t>③浓缩</w:t>
            </w:r>
            <w:r>
              <w:rPr>
                <w:rFonts w:hint="eastAsia"/>
                <w:sz w:val="24"/>
              </w:rPr>
              <w:t>/</w:t>
            </w:r>
            <w:r>
              <w:rPr>
                <w:rFonts w:hint="eastAsia"/>
                <w:sz w:val="24"/>
              </w:rPr>
              <w:t>萃取</w:t>
            </w:r>
            <w:r>
              <w:rPr>
                <w:rFonts w:hint="eastAsia"/>
                <w:sz w:val="24"/>
              </w:rPr>
              <w:t>/</w:t>
            </w:r>
            <w:r>
              <w:rPr>
                <w:rFonts w:hint="eastAsia"/>
                <w:sz w:val="24"/>
              </w:rPr>
              <w:t>结晶</w:t>
            </w:r>
          </w:p>
          <w:p w:rsidR="00C27E7A" w:rsidRDefault="009B00CC">
            <w:pPr>
              <w:spacing w:line="360" w:lineRule="auto"/>
              <w:ind w:firstLineChars="200" w:firstLine="480"/>
              <w:rPr>
                <w:sz w:val="24"/>
              </w:rPr>
            </w:pPr>
            <w:r>
              <w:rPr>
                <w:rFonts w:hint="eastAsia"/>
                <w:sz w:val="24"/>
              </w:rPr>
              <w:t>浓缩：中间体（液态）通过蒸发仪等设备将中间体（液态）进行浓缩，减少中间体的溶液体积。</w:t>
            </w:r>
          </w:p>
          <w:p w:rsidR="00C27E7A" w:rsidRDefault="009B00CC">
            <w:pPr>
              <w:autoSpaceDE w:val="0"/>
              <w:autoSpaceDN w:val="0"/>
              <w:adjustRightInd w:val="0"/>
              <w:spacing w:line="360" w:lineRule="auto"/>
              <w:ind w:firstLineChars="200" w:firstLine="480"/>
              <w:rPr>
                <w:rFonts w:ascii="Arial" w:hAnsi="Arial" w:cs="Arial"/>
                <w:sz w:val="24"/>
                <w:shd w:val="clear" w:color="auto" w:fill="FFFFFF"/>
              </w:rPr>
            </w:pPr>
            <w:r>
              <w:rPr>
                <w:rFonts w:hint="eastAsia"/>
                <w:sz w:val="24"/>
              </w:rPr>
              <w:t>萃取：在中间体（液态）加入合适的溶剂，</w:t>
            </w:r>
            <w:r>
              <w:rPr>
                <w:rFonts w:ascii="Arial" w:hAnsi="Arial" w:cs="Arial" w:hint="eastAsia"/>
                <w:sz w:val="24"/>
                <w:shd w:val="clear" w:color="auto" w:fill="FFFFFF"/>
              </w:rPr>
              <w:t>通过溶解度差异实现分离的物理过程</w:t>
            </w:r>
            <w:r>
              <w:rPr>
                <w:rFonts w:ascii="Arial" w:hAnsi="Arial" w:cs="Arial" w:hint="eastAsia"/>
                <w:sz w:val="24"/>
                <w:shd w:val="clear" w:color="auto" w:fill="FFFFFF"/>
              </w:rPr>
              <w:t>，</w:t>
            </w:r>
            <w:r>
              <w:rPr>
                <w:rFonts w:ascii="Arial" w:hAnsi="Arial" w:cs="Arial" w:hint="eastAsia"/>
                <w:sz w:val="24"/>
                <w:shd w:val="clear" w:color="auto" w:fill="FFFFFF"/>
              </w:rPr>
              <w:t>得到粗产品。</w:t>
            </w:r>
          </w:p>
          <w:p w:rsidR="00C27E7A" w:rsidRDefault="009B00CC">
            <w:pPr>
              <w:autoSpaceDE w:val="0"/>
              <w:autoSpaceDN w:val="0"/>
              <w:adjustRightInd w:val="0"/>
              <w:spacing w:line="360" w:lineRule="auto"/>
              <w:ind w:firstLineChars="200" w:firstLine="480"/>
              <w:rPr>
                <w:sz w:val="24"/>
              </w:rPr>
            </w:pPr>
            <w:r>
              <w:rPr>
                <w:rFonts w:hint="eastAsia"/>
                <w:sz w:val="24"/>
              </w:rPr>
              <w:t>结晶：中间体（液态）</w:t>
            </w:r>
            <w:r>
              <w:rPr>
                <w:rFonts w:hint="eastAsia"/>
                <w:sz w:val="24"/>
              </w:rPr>
              <w:t>主要通过改变温度</w:t>
            </w:r>
            <w:r>
              <w:rPr>
                <w:rFonts w:hint="eastAsia"/>
                <w:sz w:val="24"/>
              </w:rPr>
              <w:t>（</w:t>
            </w:r>
            <w:r>
              <w:rPr>
                <w:rFonts w:hint="eastAsia"/>
                <w:sz w:val="24"/>
              </w:rPr>
              <w:t>降温或升温</w:t>
            </w:r>
            <w:r>
              <w:rPr>
                <w:rFonts w:hint="eastAsia"/>
                <w:sz w:val="24"/>
              </w:rPr>
              <w:t>）</w:t>
            </w:r>
            <w:r>
              <w:rPr>
                <w:rFonts w:hint="eastAsia"/>
                <w:sz w:val="24"/>
              </w:rPr>
              <w:t>使溶液达到过饱和状态，从而促使晶体形成</w:t>
            </w:r>
            <w:r>
              <w:rPr>
                <w:rFonts w:hint="eastAsia"/>
                <w:sz w:val="24"/>
              </w:rPr>
              <w:t>，</w:t>
            </w:r>
            <w:r>
              <w:rPr>
                <w:rFonts w:hint="eastAsia"/>
                <w:sz w:val="24"/>
              </w:rPr>
              <w:t>得到粗产品。</w:t>
            </w:r>
          </w:p>
          <w:p w:rsidR="00C27E7A" w:rsidRDefault="009B00CC">
            <w:pPr>
              <w:autoSpaceDE w:val="0"/>
              <w:autoSpaceDN w:val="0"/>
              <w:adjustRightInd w:val="0"/>
              <w:spacing w:line="360" w:lineRule="auto"/>
              <w:ind w:firstLineChars="200" w:firstLine="482"/>
              <w:rPr>
                <w:b/>
                <w:bCs/>
                <w:sz w:val="24"/>
              </w:rPr>
            </w:pPr>
            <w:r>
              <w:rPr>
                <w:rFonts w:hint="eastAsia"/>
                <w:b/>
                <w:bCs/>
                <w:sz w:val="24"/>
              </w:rPr>
              <w:t>浓缩</w:t>
            </w:r>
            <w:r>
              <w:rPr>
                <w:rFonts w:hint="eastAsia"/>
                <w:b/>
                <w:bCs/>
                <w:sz w:val="24"/>
              </w:rPr>
              <w:t>/</w:t>
            </w:r>
            <w:r>
              <w:rPr>
                <w:rFonts w:hint="eastAsia"/>
                <w:b/>
                <w:bCs/>
                <w:sz w:val="24"/>
              </w:rPr>
              <w:t>萃取</w:t>
            </w:r>
            <w:r>
              <w:rPr>
                <w:rFonts w:hint="eastAsia"/>
                <w:b/>
                <w:bCs/>
                <w:sz w:val="24"/>
              </w:rPr>
              <w:t>/</w:t>
            </w:r>
            <w:r>
              <w:rPr>
                <w:rFonts w:hint="eastAsia"/>
                <w:b/>
                <w:bCs/>
                <w:sz w:val="24"/>
              </w:rPr>
              <w:t>结晶过程产生</w:t>
            </w:r>
            <w:r>
              <w:rPr>
                <w:rFonts w:hint="eastAsia"/>
                <w:b/>
                <w:bCs/>
                <w:sz w:val="24"/>
              </w:rPr>
              <w:t>：</w:t>
            </w:r>
            <w:r>
              <w:rPr>
                <w:rFonts w:hint="eastAsia"/>
                <w:b/>
                <w:bCs/>
                <w:sz w:val="24"/>
              </w:rPr>
              <w:t>非甲烷总烃、</w:t>
            </w:r>
            <w:r>
              <w:rPr>
                <w:rFonts w:hint="eastAsia"/>
                <w:b/>
                <w:bCs/>
                <w:sz w:val="24"/>
              </w:rPr>
              <w:t>HCl</w:t>
            </w:r>
            <w:r>
              <w:rPr>
                <w:rFonts w:hint="eastAsia"/>
                <w:b/>
                <w:bCs/>
                <w:sz w:val="24"/>
              </w:rPr>
              <w:t>、</w:t>
            </w:r>
            <w:r>
              <w:rPr>
                <w:rFonts w:hint="eastAsia"/>
                <w:b/>
                <w:bCs/>
                <w:sz w:val="24"/>
              </w:rPr>
              <w:t>NOx</w:t>
            </w:r>
            <w:r>
              <w:rPr>
                <w:rFonts w:hint="eastAsia"/>
                <w:b/>
                <w:bCs/>
                <w:sz w:val="24"/>
              </w:rPr>
              <w:t>、二氯甲烷、实验废液、机械噪声</w:t>
            </w:r>
            <w:r>
              <w:rPr>
                <w:rFonts w:ascii="Arial" w:hAnsi="Arial" w:cs="Arial" w:hint="eastAsia"/>
                <w:sz w:val="24"/>
                <w:shd w:val="clear" w:color="auto" w:fill="FFFFFF"/>
              </w:rPr>
              <w:t>。</w:t>
            </w:r>
          </w:p>
          <w:p w:rsidR="00C27E7A" w:rsidRDefault="009B00CC">
            <w:pPr>
              <w:spacing w:line="360" w:lineRule="auto"/>
              <w:ind w:firstLineChars="200" w:firstLine="480"/>
              <w:rPr>
                <w:rFonts w:ascii="Arial" w:hAnsi="Arial" w:cs="Arial"/>
                <w:sz w:val="24"/>
                <w:shd w:val="clear" w:color="auto" w:fill="FFFFFF"/>
              </w:rPr>
            </w:pPr>
            <w:r>
              <w:rPr>
                <w:rFonts w:ascii="Arial" w:hAnsi="Arial" w:cs="Arial" w:hint="eastAsia"/>
                <w:sz w:val="24"/>
                <w:shd w:val="clear" w:color="auto" w:fill="FFFFFF"/>
              </w:rPr>
              <w:lastRenderedPageBreak/>
              <w:t>④清洗：</w:t>
            </w:r>
            <w:r>
              <w:rPr>
                <w:rFonts w:ascii="Arial" w:hAnsi="Arial" w:cs="Arial" w:hint="eastAsia"/>
                <w:sz w:val="24"/>
                <w:shd w:val="clear" w:color="auto" w:fill="FFFFFF"/>
              </w:rPr>
              <w:t>用有机溶剂将得到的固体产物进行清洗，洗去固体产物多余的试剂，得到较纯产物，可重复清洗。</w:t>
            </w:r>
            <w:r>
              <w:rPr>
                <w:rFonts w:hint="eastAsia"/>
                <w:b/>
                <w:bCs/>
                <w:sz w:val="24"/>
              </w:rPr>
              <w:t>该过程产生</w:t>
            </w:r>
            <w:r>
              <w:rPr>
                <w:rFonts w:hint="eastAsia"/>
                <w:b/>
                <w:bCs/>
                <w:sz w:val="24"/>
              </w:rPr>
              <w:t>：</w:t>
            </w:r>
            <w:r>
              <w:rPr>
                <w:rFonts w:hint="eastAsia"/>
                <w:b/>
                <w:bCs/>
                <w:sz w:val="24"/>
              </w:rPr>
              <w:t>非甲烷总烃</w:t>
            </w:r>
            <w:r>
              <w:rPr>
                <w:rFonts w:ascii="Arial" w:hAnsi="Arial" w:cs="Arial" w:hint="eastAsia"/>
                <w:sz w:val="24"/>
                <w:shd w:val="clear" w:color="auto" w:fill="FFFFFF"/>
              </w:rPr>
              <w:t>。</w:t>
            </w:r>
          </w:p>
          <w:p w:rsidR="00C27E7A" w:rsidRDefault="009B00CC">
            <w:pPr>
              <w:spacing w:line="360" w:lineRule="auto"/>
              <w:ind w:firstLineChars="200" w:firstLine="480"/>
              <w:rPr>
                <w:rFonts w:ascii="Arial" w:hAnsi="Arial" w:cs="Arial"/>
                <w:sz w:val="24"/>
                <w:shd w:val="clear" w:color="auto" w:fill="FFFFFF"/>
              </w:rPr>
            </w:pPr>
            <w:r>
              <w:rPr>
                <w:rFonts w:hint="eastAsia"/>
                <w:sz w:val="24"/>
              </w:rPr>
              <w:t>⑤干燥：将清洗得到的产品通过干燥箱进行干燥得到纯产品。</w:t>
            </w:r>
            <w:r>
              <w:rPr>
                <w:rFonts w:hint="eastAsia"/>
                <w:b/>
                <w:bCs/>
                <w:sz w:val="24"/>
              </w:rPr>
              <w:t>该过程产生</w:t>
            </w:r>
            <w:r>
              <w:rPr>
                <w:rFonts w:hint="eastAsia"/>
                <w:b/>
                <w:bCs/>
                <w:sz w:val="24"/>
              </w:rPr>
              <w:t>：</w:t>
            </w:r>
            <w:r>
              <w:rPr>
                <w:rFonts w:hint="eastAsia"/>
                <w:b/>
                <w:bCs/>
                <w:sz w:val="24"/>
              </w:rPr>
              <w:t>非甲烷总烃</w:t>
            </w:r>
            <w:r>
              <w:rPr>
                <w:rFonts w:ascii="Arial" w:hAnsi="Arial" w:cs="Arial" w:hint="eastAsia"/>
                <w:sz w:val="24"/>
                <w:shd w:val="clear" w:color="auto" w:fill="FFFFFF"/>
              </w:rPr>
              <w:t>。</w:t>
            </w:r>
          </w:p>
          <w:p w:rsidR="00C27E7A" w:rsidRDefault="009B00CC">
            <w:pPr>
              <w:spacing w:line="360" w:lineRule="auto"/>
              <w:ind w:firstLineChars="200" w:firstLine="480"/>
              <w:rPr>
                <w:sz w:val="24"/>
              </w:rPr>
            </w:pPr>
            <w:r>
              <w:rPr>
                <w:rFonts w:hint="eastAsia"/>
                <w:sz w:val="24"/>
              </w:rPr>
              <w:t>（</w:t>
            </w:r>
            <w:r>
              <w:rPr>
                <w:rFonts w:hint="eastAsia"/>
                <w:sz w:val="24"/>
              </w:rPr>
              <w:t>2</w:t>
            </w:r>
            <w:r>
              <w:rPr>
                <w:rFonts w:hint="eastAsia"/>
                <w:sz w:val="24"/>
              </w:rPr>
              <w:t>）分析检测工艺流程</w:t>
            </w:r>
          </w:p>
          <w:p w:rsidR="00C27E7A" w:rsidRDefault="009B00CC">
            <w:pPr>
              <w:pStyle w:val="a0"/>
              <w:jc w:val="center"/>
            </w:pPr>
            <w:r>
              <w:rPr>
                <w:noProof/>
              </w:rPr>
              <w:drawing>
                <wp:inline distT="0" distB="0" distL="114300" distR="114300">
                  <wp:extent cx="5039995" cy="2549525"/>
                  <wp:effectExtent l="0" t="0" r="8255" b="317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46"/>
                          <a:stretch>
                            <a:fillRect/>
                          </a:stretch>
                        </pic:blipFill>
                        <pic:spPr>
                          <a:xfrm>
                            <a:off x="0" y="0"/>
                            <a:ext cx="5039995" cy="2549525"/>
                          </a:xfrm>
                          <a:prstGeom prst="rect">
                            <a:avLst/>
                          </a:prstGeom>
                          <a:noFill/>
                          <a:ln>
                            <a:noFill/>
                          </a:ln>
                        </pic:spPr>
                      </pic:pic>
                    </a:graphicData>
                  </a:graphic>
                </wp:inline>
              </w:drawing>
            </w:r>
          </w:p>
          <w:p w:rsidR="00C27E7A" w:rsidRDefault="009B00CC">
            <w:pPr>
              <w:pStyle w:val="23"/>
              <w:spacing w:after="0" w:line="360" w:lineRule="auto"/>
              <w:ind w:leftChars="0" w:left="0" w:firstLineChars="0" w:firstLine="0"/>
              <w:jc w:val="center"/>
              <w:rPr>
                <w:b/>
                <w:bCs/>
                <w:sz w:val="24"/>
              </w:rPr>
            </w:pPr>
            <w:r>
              <w:rPr>
                <w:rFonts w:hint="eastAsia"/>
                <w:b/>
                <w:bCs/>
                <w:sz w:val="24"/>
              </w:rPr>
              <w:t>图</w:t>
            </w:r>
            <w:r>
              <w:rPr>
                <w:rFonts w:hint="eastAsia"/>
                <w:b/>
                <w:bCs/>
                <w:sz w:val="24"/>
              </w:rPr>
              <w:t xml:space="preserve">2-3  </w:t>
            </w:r>
            <w:r>
              <w:rPr>
                <w:rFonts w:hint="eastAsia"/>
                <w:b/>
                <w:bCs/>
                <w:sz w:val="24"/>
              </w:rPr>
              <w:t>分析检测实验过程及产污环节图</w:t>
            </w:r>
          </w:p>
          <w:p w:rsidR="00C27E7A" w:rsidRDefault="009B00CC">
            <w:pPr>
              <w:pStyle w:val="a0"/>
              <w:adjustRightInd w:val="0"/>
              <w:spacing w:before="0" w:after="0" w:line="360" w:lineRule="auto"/>
              <w:ind w:right="0" w:firstLineChars="200" w:firstLine="480"/>
              <w:rPr>
                <w:sz w:val="24"/>
                <w:szCs w:val="24"/>
              </w:rPr>
            </w:pPr>
            <w:r>
              <w:rPr>
                <w:rFonts w:hint="eastAsia"/>
                <w:sz w:val="24"/>
                <w:szCs w:val="24"/>
              </w:rPr>
              <w:t>①前处理：</w:t>
            </w:r>
            <w:r>
              <w:rPr>
                <w:rFonts w:hint="eastAsia"/>
                <w:sz w:val="24"/>
                <w:szCs w:val="24"/>
              </w:rPr>
              <w:t>根据检测要求对待检测样品选择溶解法进行处理，方便检测</w:t>
            </w:r>
            <w:r>
              <w:rPr>
                <w:rFonts w:hint="eastAsia"/>
                <w:sz w:val="24"/>
              </w:rPr>
              <w:t>。</w:t>
            </w:r>
            <w:r>
              <w:rPr>
                <w:rFonts w:hint="eastAsia"/>
                <w:b/>
                <w:bCs/>
                <w:sz w:val="24"/>
              </w:rPr>
              <w:t>该过程产生</w:t>
            </w:r>
            <w:r>
              <w:rPr>
                <w:rFonts w:hint="eastAsia"/>
                <w:b/>
                <w:bCs/>
                <w:sz w:val="24"/>
              </w:rPr>
              <w:t>：</w:t>
            </w:r>
            <w:r>
              <w:rPr>
                <w:rFonts w:hint="eastAsia"/>
                <w:b/>
                <w:bCs/>
                <w:sz w:val="24"/>
              </w:rPr>
              <w:t>非甲烷总烃、</w:t>
            </w:r>
            <w:r>
              <w:rPr>
                <w:rFonts w:hint="eastAsia"/>
                <w:b/>
                <w:bCs/>
                <w:sz w:val="24"/>
              </w:rPr>
              <w:t>HCl</w:t>
            </w:r>
            <w:r>
              <w:rPr>
                <w:rFonts w:hint="eastAsia"/>
                <w:b/>
                <w:bCs/>
                <w:sz w:val="24"/>
              </w:rPr>
              <w:t>、</w:t>
            </w:r>
            <w:r>
              <w:rPr>
                <w:rFonts w:hint="eastAsia"/>
                <w:b/>
                <w:bCs/>
                <w:sz w:val="24"/>
              </w:rPr>
              <w:t>NOx</w:t>
            </w:r>
            <w:r>
              <w:rPr>
                <w:rFonts w:hint="eastAsia"/>
                <w:b/>
                <w:bCs/>
                <w:sz w:val="24"/>
              </w:rPr>
              <w:t>、实验废液、机械噪声</w:t>
            </w:r>
            <w:r>
              <w:rPr>
                <w:rFonts w:hint="eastAsia"/>
                <w:sz w:val="24"/>
                <w:szCs w:val="24"/>
              </w:rPr>
              <w:t>；</w:t>
            </w:r>
          </w:p>
          <w:p w:rsidR="00C27E7A" w:rsidRDefault="009B00CC">
            <w:pPr>
              <w:pStyle w:val="a0"/>
              <w:adjustRightInd w:val="0"/>
              <w:spacing w:before="0" w:after="0" w:line="360" w:lineRule="auto"/>
              <w:ind w:right="0" w:firstLineChars="200" w:firstLine="480"/>
              <w:rPr>
                <w:sz w:val="24"/>
                <w:szCs w:val="24"/>
              </w:rPr>
            </w:pPr>
            <w:r>
              <w:rPr>
                <w:rFonts w:hint="eastAsia"/>
                <w:sz w:val="24"/>
                <w:szCs w:val="24"/>
              </w:rPr>
              <w:t>②</w:t>
            </w:r>
            <w:r>
              <w:rPr>
                <w:rFonts w:hint="eastAsia"/>
                <w:sz w:val="24"/>
                <w:szCs w:val="24"/>
              </w:rPr>
              <w:t>稳定性实验：是考察在贮藏过程中易发生变化的，可能影响制剂质量、安全性或有效</w:t>
            </w:r>
            <w:r>
              <w:rPr>
                <w:rFonts w:hint="eastAsia"/>
                <w:sz w:val="24"/>
                <w:szCs w:val="24"/>
              </w:rPr>
              <w:t>性的项目，将研发样品放置在一定条件下一段时间（</w:t>
            </w:r>
            <w:r>
              <w:rPr>
                <w:rFonts w:hint="eastAsia"/>
                <w:sz w:val="24"/>
                <w:szCs w:val="24"/>
              </w:rPr>
              <w:t>1~2</w:t>
            </w:r>
            <w:r>
              <w:rPr>
                <w:rFonts w:hint="eastAsia"/>
                <w:sz w:val="24"/>
                <w:szCs w:val="24"/>
              </w:rPr>
              <w:t>年），对样品的变化情况进行观察并分析</w:t>
            </w:r>
            <w:r>
              <w:rPr>
                <w:rFonts w:hint="eastAsia"/>
                <w:sz w:val="24"/>
              </w:rPr>
              <w:t>。</w:t>
            </w:r>
            <w:r>
              <w:rPr>
                <w:rFonts w:hint="eastAsia"/>
                <w:b/>
                <w:bCs/>
                <w:sz w:val="24"/>
              </w:rPr>
              <w:t>该过程产生</w:t>
            </w:r>
            <w:r>
              <w:rPr>
                <w:rFonts w:hint="eastAsia"/>
                <w:b/>
                <w:bCs/>
                <w:sz w:val="24"/>
              </w:rPr>
              <w:t>：</w:t>
            </w:r>
            <w:r>
              <w:rPr>
                <w:rFonts w:hint="eastAsia"/>
                <w:b/>
                <w:bCs/>
                <w:sz w:val="24"/>
              </w:rPr>
              <w:t>非甲烷总烃</w:t>
            </w:r>
            <w:r>
              <w:rPr>
                <w:rFonts w:hint="eastAsia"/>
                <w:b/>
                <w:bCs/>
                <w:sz w:val="24"/>
              </w:rPr>
              <w:t>、</w:t>
            </w:r>
            <w:r>
              <w:rPr>
                <w:rFonts w:hint="eastAsia"/>
                <w:b/>
                <w:bCs/>
                <w:sz w:val="24"/>
              </w:rPr>
              <w:t>废样品</w:t>
            </w:r>
            <w:r>
              <w:rPr>
                <w:rFonts w:hint="eastAsia"/>
                <w:sz w:val="24"/>
                <w:lang w:bidi="ar"/>
              </w:rPr>
              <w:t>。</w:t>
            </w:r>
          </w:p>
          <w:p w:rsidR="00C27E7A" w:rsidRDefault="009B00CC">
            <w:pPr>
              <w:pStyle w:val="a0"/>
              <w:adjustRightInd w:val="0"/>
              <w:spacing w:before="0" w:after="0" w:line="360" w:lineRule="auto"/>
              <w:ind w:right="0" w:firstLineChars="200" w:firstLine="480"/>
              <w:rPr>
                <w:sz w:val="24"/>
                <w:szCs w:val="24"/>
              </w:rPr>
            </w:pPr>
            <w:r>
              <w:rPr>
                <w:rFonts w:hint="eastAsia"/>
                <w:sz w:val="24"/>
                <w:szCs w:val="24"/>
              </w:rPr>
              <w:t>③实验分析：使用气相、液相、红外色谱仪等仪器对样品的理化性质进行检测</w:t>
            </w:r>
            <w:r>
              <w:rPr>
                <w:rFonts w:hint="eastAsia"/>
                <w:sz w:val="24"/>
              </w:rPr>
              <w:t>。</w:t>
            </w:r>
            <w:r>
              <w:rPr>
                <w:rFonts w:hint="eastAsia"/>
                <w:b/>
                <w:bCs/>
                <w:sz w:val="24"/>
              </w:rPr>
              <w:t>该过程产生</w:t>
            </w:r>
            <w:r>
              <w:rPr>
                <w:rFonts w:hint="eastAsia"/>
                <w:b/>
                <w:bCs/>
                <w:sz w:val="24"/>
              </w:rPr>
              <w:t>：</w:t>
            </w:r>
            <w:r>
              <w:rPr>
                <w:rFonts w:hint="eastAsia"/>
                <w:b/>
                <w:bCs/>
                <w:sz w:val="24"/>
              </w:rPr>
              <w:t>非甲烷总烃、</w:t>
            </w:r>
            <w:r>
              <w:rPr>
                <w:rFonts w:hint="eastAsia"/>
                <w:b/>
                <w:bCs/>
                <w:sz w:val="24"/>
              </w:rPr>
              <w:t>HCl</w:t>
            </w:r>
            <w:r>
              <w:rPr>
                <w:rFonts w:hint="eastAsia"/>
                <w:b/>
                <w:bCs/>
                <w:sz w:val="24"/>
              </w:rPr>
              <w:t>、</w:t>
            </w:r>
            <w:r>
              <w:rPr>
                <w:rFonts w:hint="eastAsia"/>
                <w:b/>
                <w:bCs/>
                <w:sz w:val="24"/>
              </w:rPr>
              <w:t>NOx</w:t>
            </w:r>
            <w:r>
              <w:rPr>
                <w:rFonts w:hint="eastAsia"/>
                <w:b/>
                <w:bCs/>
                <w:sz w:val="24"/>
              </w:rPr>
              <w:t>、二氯甲烷、实验废液、废样品、机械噪声</w:t>
            </w:r>
            <w:r>
              <w:rPr>
                <w:rFonts w:hint="eastAsia"/>
                <w:sz w:val="24"/>
                <w:szCs w:val="24"/>
              </w:rPr>
              <w:t>。</w:t>
            </w:r>
          </w:p>
          <w:p w:rsidR="00C27E7A" w:rsidRDefault="009B00CC">
            <w:pPr>
              <w:pStyle w:val="a0"/>
              <w:adjustRightInd w:val="0"/>
              <w:spacing w:before="0" w:after="0" w:line="360" w:lineRule="auto"/>
              <w:ind w:right="0" w:firstLineChars="200" w:firstLine="480"/>
              <w:rPr>
                <w:sz w:val="24"/>
                <w:szCs w:val="24"/>
              </w:rPr>
            </w:pPr>
            <w:r>
              <w:rPr>
                <w:rFonts w:hint="eastAsia"/>
                <w:sz w:val="24"/>
                <w:szCs w:val="24"/>
              </w:rPr>
              <w:t>④清洗器皿：用有机试剂、水清洗器皿。</w:t>
            </w:r>
            <w:r>
              <w:rPr>
                <w:rFonts w:hint="eastAsia"/>
                <w:b/>
                <w:bCs/>
                <w:sz w:val="24"/>
              </w:rPr>
              <w:t>该过程产生</w:t>
            </w:r>
            <w:r>
              <w:rPr>
                <w:rFonts w:hint="eastAsia"/>
                <w:b/>
                <w:bCs/>
                <w:sz w:val="24"/>
              </w:rPr>
              <w:t>：</w:t>
            </w:r>
            <w:r>
              <w:rPr>
                <w:rFonts w:hint="eastAsia"/>
                <w:b/>
                <w:bCs/>
                <w:sz w:val="24"/>
              </w:rPr>
              <w:t>非甲烷总烃</w:t>
            </w:r>
            <w:r>
              <w:rPr>
                <w:rFonts w:hint="eastAsia"/>
                <w:b/>
                <w:bCs/>
                <w:sz w:val="24"/>
              </w:rPr>
              <w:t>、</w:t>
            </w:r>
            <w:r>
              <w:rPr>
                <w:rFonts w:hint="eastAsia"/>
                <w:b/>
                <w:bCs/>
                <w:sz w:val="24"/>
              </w:rPr>
              <w:t>清洗废水、实验废液、清洗废液</w:t>
            </w:r>
            <w:r>
              <w:rPr>
                <w:rFonts w:hint="eastAsia"/>
                <w:sz w:val="24"/>
                <w:szCs w:val="24"/>
              </w:rPr>
              <w:t>。</w:t>
            </w:r>
          </w:p>
          <w:p w:rsidR="00C27E7A" w:rsidRDefault="009B00CC">
            <w:pPr>
              <w:pStyle w:val="a0"/>
              <w:adjustRightInd w:val="0"/>
              <w:spacing w:before="0" w:after="0" w:line="360" w:lineRule="auto"/>
              <w:ind w:right="0" w:firstLineChars="200" w:firstLine="480"/>
              <w:rPr>
                <w:sz w:val="24"/>
                <w:szCs w:val="24"/>
              </w:rPr>
            </w:pPr>
            <w:r>
              <w:rPr>
                <w:rFonts w:hint="eastAsia"/>
                <w:sz w:val="24"/>
                <w:szCs w:val="24"/>
              </w:rPr>
              <w:t>⑤数据整理：</w:t>
            </w:r>
            <w:r>
              <w:rPr>
                <w:rFonts w:hint="eastAsia"/>
                <w:sz w:val="24"/>
                <w:szCs w:val="24"/>
              </w:rPr>
              <w:t>根据样品检测的结果进行数据分析对比，判定样品的理化性质。</w:t>
            </w:r>
          </w:p>
          <w:p w:rsidR="00C27E7A" w:rsidRDefault="009B00CC">
            <w:pPr>
              <w:pStyle w:val="23"/>
              <w:spacing w:after="0" w:line="360" w:lineRule="auto"/>
              <w:ind w:leftChars="0" w:left="0" w:firstLineChars="0" w:firstLine="0"/>
              <w:jc w:val="center"/>
              <w:rPr>
                <w:b/>
                <w:bCs/>
                <w:sz w:val="24"/>
              </w:rPr>
            </w:pPr>
            <w:r>
              <w:rPr>
                <w:rFonts w:hint="eastAsia"/>
                <w:b/>
                <w:bCs/>
                <w:sz w:val="24"/>
              </w:rPr>
              <w:t>表</w:t>
            </w:r>
            <w:r>
              <w:rPr>
                <w:rFonts w:hint="eastAsia"/>
                <w:b/>
                <w:bCs/>
                <w:sz w:val="24"/>
              </w:rPr>
              <w:t xml:space="preserve">2-9  </w:t>
            </w:r>
            <w:r>
              <w:rPr>
                <w:rFonts w:hint="eastAsia"/>
                <w:b/>
                <w:bCs/>
                <w:sz w:val="24"/>
              </w:rPr>
              <w:t>本次扩建运营期主要污染工序一览表</w:t>
            </w:r>
          </w:p>
          <w:tbl>
            <w:tblPr>
              <w:tblW w:w="4998"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148"/>
              <w:gridCol w:w="1953"/>
              <w:gridCol w:w="1852"/>
              <w:gridCol w:w="3335"/>
            </w:tblGrid>
            <w:tr w:rsidR="00C27E7A">
              <w:trPr>
                <w:trHeight w:val="369"/>
                <w:jc w:val="center"/>
              </w:trPr>
              <w:tc>
                <w:tcPr>
                  <w:tcW w:w="693" w:type="pct"/>
                  <w:vAlign w:val="center"/>
                </w:tcPr>
                <w:p w:rsidR="00C27E7A" w:rsidRDefault="009B00CC">
                  <w:pPr>
                    <w:jc w:val="center"/>
                    <w:rPr>
                      <w:b/>
                      <w:bCs/>
                      <w:szCs w:val="21"/>
                    </w:rPr>
                  </w:pPr>
                  <w:r>
                    <w:rPr>
                      <w:b/>
                      <w:bCs/>
                      <w:szCs w:val="21"/>
                    </w:rPr>
                    <w:t>污染类别</w:t>
                  </w:r>
                </w:p>
              </w:tc>
              <w:tc>
                <w:tcPr>
                  <w:tcW w:w="1177" w:type="pct"/>
                  <w:vAlign w:val="center"/>
                </w:tcPr>
                <w:p w:rsidR="00C27E7A" w:rsidRDefault="009B00CC">
                  <w:pPr>
                    <w:jc w:val="center"/>
                    <w:rPr>
                      <w:b/>
                      <w:bCs/>
                      <w:szCs w:val="21"/>
                    </w:rPr>
                  </w:pPr>
                  <w:r>
                    <w:rPr>
                      <w:rFonts w:hint="eastAsia"/>
                      <w:b/>
                      <w:bCs/>
                      <w:szCs w:val="21"/>
                    </w:rPr>
                    <w:t>产污环节</w:t>
                  </w:r>
                </w:p>
              </w:tc>
              <w:tc>
                <w:tcPr>
                  <w:tcW w:w="1116" w:type="pct"/>
                  <w:vAlign w:val="center"/>
                </w:tcPr>
                <w:p w:rsidR="00C27E7A" w:rsidRDefault="009B00CC">
                  <w:pPr>
                    <w:jc w:val="center"/>
                    <w:rPr>
                      <w:b/>
                      <w:bCs/>
                      <w:szCs w:val="21"/>
                    </w:rPr>
                  </w:pPr>
                  <w:r>
                    <w:rPr>
                      <w:rFonts w:hint="eastAsia"/>
                      <w:b/>
                      <w:bCs/>
                      <w:szCs w:val="21"/>
                    </w:rPr>
                    <w:t>污染物名称</w:t>
                  </w:r>
                </w:p>
              </w:tc>
              <w:tc>
                <w:tcPr>
                  <w:tcW w:w="2011" w:type="pct"/>
                  <w:vAlign w:val="center"/>
                </w:tcPr>
                <w:p w:rsidR="00C27E7A" w:rsidRDefault="009B00CC">
                  <w:pPr>
                    <w:jc w:val="center"/>
                    <w:rPr>
                      <w:b/>
                      <w:bCs/>
                      <w:szCs w:val="21"/>
                    </w:rPr>
                  </w:pPr>
                  <w:r>
                    <w:rPr>
                      <w:b/>
                      <w:bCs/>
                      <w:szCs w:val="21"/>
                    </w:rPr>
                    <w:t>处置方式</w:t>
                  </w:r>
                </w:p>
              </w:tc>
            </w:tr>
            <w:tr w:rsidR="00C27E7A">
              <w:trPr>
                <w:trHeight w:val="369"/>
                <w:jc w:val="center"/>
              </w:trPr>
              <w:tc>
                <w:tcPr>
                  <w:tcW w:w="693" w:type="pct"/>
                  <w:vMerge w:val="restart"/>
                  <w:vAlign w:val="center"/>
                </w:tcPr>
                <w:p w:rsidR="00C27E7A" w:rsidRDefault="009B00CC">
                  <w:pPr>
                    <w:jc w:val="center"/>
                    <w:rPr>
                      <w:szCs w:val="21"/>
                    </w:rPr>
                  </w:pPr>
                  <w:r>
                    <w:rPr>
                      <w:szCs w:val="21"/>
                    </w:rPr>
                    <w:t>废气</w:t>
                  </w:r>
                </w:p>
              </w:tc>
              <w:tc>
                <w:tcPr>
                  <w:tcW w:w="1177" w:type="pct"/>
                  <w:shd w:val="clear" w:color="auto" w:fill="auto"/>
                  <w:vAlign w:val="center"/>
                </w:tcPr>
                <w:p w:rsidR="00C27E7A" w:rsidRDefault="009B00CC">
                  <w:pPr>
                    <w:pStyle w:val="afd"/>
                    <w:adjustRightInd w:val="0"/>
                    <w:snapToGrid w:val="0"/>
                    <w:spacing w:line="240" w:lineRule="auto"/>
                    <w:ind w:firstLineChars="0" w:firstLine="0"/>
                    <w:jc w:val="center"/>
                    <w:rPr>
                      <w:rFonts w:cs="Times New Roman"/>
                      <w:sz w:val="21"/>
                      <w:szCs w:val="21"/>
                    </w:rPr>
                  </w:pPr>
                  <w:r>
                    <w:rPr>
                      <w:rFonts w:cs="Times New Roman"/>
                      <w:sz w:val="21"/>
                      <w:szCs w:val="21"/>
                    </w:rPr>
                    <w:t>小试实验室</w:t>
                  </w:r>
                </w:p>
              </w:tc>
              <w:tc>
                <w:tcPr>
                  <w:tcW w:w="1116" w:type="pct"/>
                  <w:vMerge w:val="restart"/>
                  <w:shd w:val="clear" w:color="auto" w:fill="auto"/>
                  <w:vAlign w:val="center"/>
                </w:tcPr>
                <w:p w:rsidR="00C27E7A" w:rsidRDefault="009B00CC">
                  <w:pPr>
                    <w:pStyle w:val="afd"/>
                    <w:adjustRightInd w:val="0"/>
                    <w:snapToGrid w:val="0"/>
                    <w:spacing w:line="240" w:lineRule="auto"/>
                    <w:ind w:firstLineChars="0" w:firstLine="0"/>
                    <w:jc w:val="center"/>
                    <w:rPr>
                      <w:rFonts w:cs="Times New Roman"/>
                      <w:sz w:val="21"/>
                      <w:szCs w:val="21"/>
                    </w:rPr>
                  </w:pPr>
                  <w:r>
                    <w:rPr>
                      <w:rFonts w:cs="Times New Roman" w:hint="eastAsia"/>
                      <w:sz w:val="21"/>
                      <w:szCs w:val="21"/>
                    </w:rPr>
                    <w:t>非甲烷总烃</w:t>
                  </w:r>
                  <w:r>
                    <w:rPr>
                      <w:rFonts w:cs="Times New Roman" w:hint="eastAsia"/>
                      <w:sz w:val="21"/>
                      <w:szCs w:val="21"/>
                    </w:rPr>
                    <w:t>、</w:t>
                  </w:r>
                  <w:r>
                    <w:rPr>
                      <w:rFonts w:cs="Times New Roman" w:hint="eastAsia"/>
                      <w:sz w:val="21"/>
                      <w:szCs w:val="21"/>
                    </w:rPr>
                    <w:t>HCl</w:t>
                  </w:r>
                  <w:r>
                    <w:rPr>
                      <w:rFonts w:cs="Times New Roman" w:hint="eastAsia"/>
                      <w:sz w:val="21"/>
                      <w:szCs w:val="21"/>
                    </w:rPr>
                    <w:t>、</w:t>
                  </w:r>
                  <w:r>
                    <w:rPr>
                      <w:rFonts w:cs="Times New Roman" w:hint="eastAsia"/>
                      <w:sz w:val="21"/>
                      <w:szCs w:val="21"/>
                    </w:rPr>
                    <w:t>NO</w:t>
                  </w:r>
                  <w:r>
                    <w:rPr>
                      <w:rFonts w:cs="Times New Roman" w:hint="eastAsia"/>
                      <w:sz w:val="21"/>
                      <w:szCs w:val="21"/>
                      <w:vertAlign w:val="subscript"/>
                    </w:rPr>
                    <w:t>X</w:t>
                  </w:r>
                  <w:r>
                    <w:rPr>
                      <w:rFonts w:cs="Times New Roman" w:hint="eastAsia"/>
                      <w:sz w:val="21"/>
                      <w:szCs w:val="21"/>
                    </w:rPr>
                    <w:t>、二氯甲烷</w:t>
                  </w:r>
                </w:p>
              </w:tc>
              <w:tc>
                <w:tcPr>
                  <w:tcW w:w="2011" w:type="pct"/>
                  <w:vAlign w:val="center"/>
                </w:tcPr>
                <w:p w:rsidR="00C27E7A" w:rsidRDefault="009B00CC">
                  <w:pPr>
                    <w:rPr>
                      <w:szCs w:val="21"/>
                    </w:rPr>
                  </w:pPr>
                  <w:r>
                    <w:rPr>
                      <w:rFonts w:hint="eastAsia"/>
                      <w:szCs w:val="21"/>
                    </w:rPr>
                    <w:t>小试实验室废气由</w:t>
                  </w:r>
                  <w:r>
                    <w:rPr>
                      <w:rFonts w:hint="eastAsia"/>
                      <w:szCs w:val="21"/>
                    </w:rPr>
                    <w:t>通风橱</w:t>
                  </w:r>
                  <w:r>
                    <w:rPr>
                      <w:rFonts w:hint="eastAsia"/>
                      <w:szCs w:val="21"/>
                    </w:rPr>
                    <w:t>（依托现有）收集后，经</w:t>
                  </w:r>
                  <w:r>
                    <w:rPr>
                      <w:rFonts w:hint="eastAsia"/>
                      <w:szCs w:val="21"/>
                    </w:rPr>
                    <w:t>2</w:t>
                  </w:r>
                  <w:r>
                    <w:rPr>
                      <w:rFonts w:hint="eastAsia"/>
                      <w:szCs w:val="21"/>
                    </w:rPr>
                    <w:t>套“</w:t>
                  </w:r>
                  <w:r>
                    <w:rPr>
                      <w:rFonts w:hint="eastAsia"/>
                      <w:szCs w:val="21"/>
                    </w:rPr>
                    <w:t>SDG</w:t>
                  </w:r>
                  <w:r>
                    <w:rPr>
                      <w:rFonts w:hint="eastAsia"/>
                      <w:szCs w:val="21"/>
                    </w:rPr>
                    <w:t>（新增）</w:t>
                  </w:r>
                  <w:r>
                    <w:rPr>
                      <w:rFonts w:hint="eastAsia"/>
                      <w:szCs w:val="21"/>
                    </w:rPr>
                    <w:t>+</w:t>
                  </w:r>
                  <w:r>
                    <w:rPr>
                      <w:rFonts w:hint="eastAsia"/>
                      <w:szCs w:val="21"/>
                    </w:rPr>
                    <w:t>活性炭吸附装置（依托现有</w:t>
                  </w:r>
                  <w:r>
                    <w:rPr>
                      <w:rFonts w:hint="eastAsia"/>
                      <w:szCs w:val="21"/>
                    </w:rPr>
                    <w:t>TA004</w:t>
                  </w:r>
                  <w:r>
                    <w:rPr>
                      <w:rFonts w:hint="eastAsia"/>
                      <w:szCs w:val="21"/>
                    </w:rPr>
                    <w:t>、</w:t>
                  </w:r>
                  <w:r>
                    <w:rPr>
                      <w:rFonts w:hint="eastAsia"/>
                      <w:szCs w:val="21"/>
                    </w:rPr>
                    <w:t>TA005</w:t>
                  </w:r>
                  <w:r>
                    <w:rPr>
                      <w:rFonts w:hint="eastAsia"/>
                      <w:szCs w:val="21"/>
                    </w:rPr>
                    <w:t>）”处理后通过</w:t>
                  </w:r>
                  <w:r>
                    <w:rPr>
                      <w:rFonts w:hint="eastAsia"/>
                      <w:szCs w:val="21"/>
                    </w:rPr>
                    <w:t>1</w:t>
                  </w:r>
                  <w:r>
                    <w:rPr>
                      <w:rFonts w:hint="eastAsia"/>
                      <w:szCs w:val="21"/>
                    </w:rPr>
                    <w:lastRenderedPageBreak/>
                    <w:t>根</w:t>
                  </w:r>
                  <w:r>
                    <w:rPr>
                      <w:rFonts w:hint="eastAsia"/>
                      <w:szCs w:val="21"/>
                    </w:rPr>
                    <w:t>28m</w:t>
                  </w:r>
                  <w:r>
                    <w:rPr>
                      <w:rFonts w:hint="eastAsia"/>
                      <w:szCs w:val="21"/>
                    </w:rPr>
                    <w:t>高排气筒（</w:t>
                  </w:r>
                  <w:r>
                    <w:rPr>
                      <w:rFonts w:hint="eastAsia"/>
                      <w:szCs w:val="21"/>
                    </w:rPr>
                    <w:t>DA001</w:t>
                  </w:r>
                  <w:r>
                    <w:rPr>
                      <w:rFonts w:hint="eastAsia"/>
                      <w:szCs w:val="21"/>
                    </w:rPr>
                    <w:t>）排放</w:t>
                  </w:r>
                  <w:r>
                    <w:rPr>
                      <w:rFonts w:hint="eastAsia"/>
                      <w:szCs w:val="21"/>
                    </w:rPr>
                    <w:t>。</w:t>
                  </w:r>
                </w:p>
              </w:tc>
            </w:tr>
            <w:tr w:rsidR="00C27E7A">
              <w:trPr>
                <w:trHeight w:val="369"/>
                <w:jc w:val="center"/>
              </w:trPr>
              <w:tc>
                <w:tcPr>
                  <w:tcW w:w="693" w:type="pct"/>
                  <w:vMerge/>
                  <w:vAlign w:val="center"/>
                </w:tcPr>
                <w:p w:rsidR="00C27E7A" w:rsidRDefault="00C27E7A">
                  <w:pPr>
                    <w:jc w:val="center"/>
                    <w:rPr>
                      <w:szCs w:val="21"/>
                    </w:rPr>
                  </w:pPr>
                </w:p>
              </w:tc>
              <w:tc>
                <w:tcPr>
                  <w:tcW w:w="1177" w:type="pct"/>
                  <w:shd w:val="clear" w:color="auto" w:fill="auto"/>
                  <w:vAlign w:val="center"/>
                </w:tcPr>
                <w:p w:rsidR="00C27E7A" w:rsidRDefault="009B00CC">
                  <w:pPr>
                    <w:pStyle w:val="afd"/>
                    <w:adjustRightInd w:val="0"/>
                    <w:snapToGrid w:val="0"/>
                    <w:spacing w:line="240" w:lineRule="auto"/>
                    <w:ind w:firstLineChars="0" w:firstLine="0"/>
                    <w:jc w:val="center"/>
                    <w:rPr>
                      <w:rFonts w:cs="Times New Roman"/>
                      <w:sz w:val="21"/>
                      <w:szCs w:val="21"/>
                    </w:rPr>
                  </w:pPr>
                  <w:r>
                    <w:rPr>
                      <w:rFonts w:cs="Times New Roman"/>
                      <w:sz w:val="21"/>
                      <w:szCs w:val="21"/>
                    </w:rPr>
                    <w:t>探试实验室</w:t>
                  </w:r>
                </w:p>
              </w:tc>
              <w:tc>
                <w:tcPr>
                  <w:tcW w:w="1116" w:type="pct"/>
                  <w:vMerge/>
                  <w:shd w:val="clear" w:color="auto" w:fill="auto"/>
                  <w:vAlign w:val="center"/>
                </w:tcPr>
                <w:p w:rsidR="00C27E7A" w:rsidRDefault="00C27E7A">
                  <w:pPr>
                    <w:pStyle w:val="afd"/>
                    <w:adjustRightInd w:val="0"/>
                    <w:snapToGrid w:val="0"/>
                    <w:spacing w:line="240" w:lineRule="auto"/>
                    <w:ind w:firstLineChars="0" w:firstLine="0"/>
                    <w:jc w:val="center"/>
                    <w:rPr>
                      <w:rFonts w:cs="Times New Roman"/>
                      <w:sz w:val="21"/>
                      <w:szCs w:val="21"/>
                    </w:rPr>
                  </w:pPr>
                </w:p>
              </w:tc>
              <w:tc>
                <w:tcPr>
                  <w:tcW w:w="2011" w:type="pct"/>
                  <w:vAlign w:val="center"/>
                </w:tcPr>
                <w:p w:rsidR="00C27E7A" w:rsidRDefault="009B00CC">
                  <w:pPr>
                    <w:rPr>
                      <w:szCs w:val="21"/>
                    </w:rPr>
                  </w:pPr>
                  <w:r>
                    <w:rPr>
                      <w:rFonts w:hint="eastAsia"/>
                      <w:szCs w:val="21"/>
                    </w:rPr>
                    <w:t>探试实验室废气由</w:t>
                  </w:r>
                  <w:r>
                    <w:rPr>
                      <w:rFonts w:hint="eastAsia"/>
                      <w:szCs w:val="21"/>
                    </w:rPr>
                    <w:t>通风橱</w:t>
                  </w:r>
                  <w:r>
                    <w:rPr>
                      <w:rFonts w:hint="eastAsia"/>
                      <w:szCs w:val="21"/>
                    </w:rPr>
                    <w:t>（依托现有）收集后，经</w:t>
                  </w:r>
                  <w:r>
                    <w:rPr>
                      <w:rFonts w:hint="eastAsia"/>
                      <w:szCs w:val="21"/>
                    </w:rPr>
                    <w:t>3</w:t>
                  </w:r>
                  <w:r>
                    <w:rPr>
                      <w:rFonts w:hint="eastAsia"/>
                      <w:szCs w:val="21"/>
                    </w:rPr>
                    <w:t>套“</w:t>
                  </w:r>
                  <w:r>
                    <w:rPr>
                      <w:rFonts w:hint="eastAsia"/>
                      <w:szCs w:val="21"/>
                    </w:rPr>
                    <w:t>SDG</w:t>
                  </w:r>
                  <w:r>
                    <w:rPr>
                      <w:rFonts w:hint="eastAsia"/>
                      <w:szCs w:val="21"/>
                    </w:rPr>
                    <w:t>（新增）</w:t>
                  </w:r>
                  <w:r>
                    <w:rPr>
                      <w:rFonts w:hint="eastAsia"/>
                      <w:szCs w:val="21"/>
                    </w:rPr>
                    <w:t>+</w:t>
                  </w:r>
                  <w:r>
                    <w:rPr>
                      <w:rFonts w:hint="eastAsia"/>
                      <w:szCs w:val="21"/>
                    </w:rPr>
                    <w:t>活性炭吸附装置（依托现有</w:t>
                  </w:r>
                  <w:r>
                    <w:rPr>
                      <w:rFonts w:hint="eastAsia"/>
                      <w:szCs w:val="21"/>
                    </w:rPr>
                    <w:t>TA001</w:t>
                  </w:r>
                  <w:r>
                    <w:rPr>
                      <w:rFonts w:hint="eastAsia"/>
                      <w:szCs w:val="21"/>
                    </w:rPr>
                    <w:t>、</w:t>
                  </w:r>
                  <w:r>
                    <w:rPr>
                      <w:rFonts w:hint="eastAsia"/>
                      <w:szCs w:val="21"/>
                    </w:rPr>
                    <w:t>TA002</w:t>
                  </w:r>
                  <w:r>
                    <w:rPr>
                      <w:rFonts w:hint="eastAsia"/>
                      <w:szCs w:val="21"/>
                    </w:rPr>
                    <w:t>、</w:t>
                  </w:r>
                  <w:r>
                    <w:rPr>
                      <w:rFonts w:hint="eastAsia"/>
                      <w:szCs w:val="21"/>
                    </w:rPr>
                    <w:t>TA003</w:t>
                  </w:r>
                  <w:r>
                    <w:rPr>
                      <w:rFonts w:hint="eastAsia"/>
                      <w:szCs w:val="21"/>
                    </w:rPr>
                    <w:t>）”处理后通过</w:t>
                  </w:r>
                  <w:r>
                    <w:rPr>
                      <w:rFonts w:hint="eastAsia"/>
                      <w:szCs w:val="21"/>
                    </w:rPr>
                    <w:t>1</w:t>
                  </w:r>
                  <w:r>
                    <w:rPr>
                      <w:rFonts w:hint="eastAsia"/>
                      <w:szCs w:val="21"/>
                    </w:rPr>
                    <w:t>根</w:t>
                  </w:r>
                  <w:r>
                    <w:rPr>
                      <w:rFonts w:hint="eastAsia"/>
                      <w:szCs w:val="21"/>
                    </w:rPr>
                    <w:t>28m</w:t>
                  </w:r>
                  <w:r>
                    <w:rPr>
                      <w:rFonts w:hint="eastAsia"/>
                      <w:szCs w:val="21"/>
                    </w:rPr>
                    <w:t>高排气筒（</w:t>
                  </w:r>
                  <w:r>
                    <w:rPr>
                      <w:rFonts w:hint="eastAsia"/>
                      <w:szCs w:val="21"/>
                    </w:rPr>
                    <w:t>DA002</w:t>
                  </w:r>
                  <w:r>
                    <w:rPr>
                      <w:rFonts w:hint="eastAsia"/>
                      <w:szCs w:val="21"/>
                    </w:rPr>
                    <w:t>）排放</w:t>
                  </w:r>
                  <w:r>
                    <w:rPr>
                      <w:rFonts w:hint="eastAsia"/>
                      <w:szCs w:val="21"/>
                    </w:rPr>
                    <w:t>。</w:t>
                  </w:r>
                </w:p>
              </w:tc>
            </w:tr>
            <w:tr w:rsidR="00C27E7A">
              <w:trPr>
                <w:trHeight w:val="444"/>
                <w:jc w:val="center"/>
              </w:trPr>
              <w:tc>
                <w:tcPr>
                  <w:tcW w:w="693" w:type="pct"/>
                  <w:vMerge/>
                  <w:vAlign w:val="center"/>
                </w:tcPr>
                <w:p w:rsidR="00C27E7A" w:rsidRDefault="00C27E7A">
                  <w:pPr>
                    <w:widowControl/>
                    <w:jc w:val="left"/>
                    <w:rPr>
                      <w:szCs w:val="21"/>
                    </w:rPr>
                  </w:pPr>
                </w:p>
              </w:tc>
              <w:tc>
                <w:tcPr>
                  <w:tcW w:w="1177" w:type="pct"/>
                  <w:shd w:val="clear" w:color="auto" w:fill="auto"/>
                  <w:vAlign w:val="center"/>
                </w:tcPr>
                <w:p w:rsidR="00C27E7A" w:rsidRDefault="009B00CC">
                  <w:pPr>
                    <w:pStyle w:val="afd"/>
                    <w:adjustRightInd w:val="0"/>
                    <w:snapToGrid w:val="0"/>
                    <w:spacing w:line="240" w:lineRule="auto"/>
                    <w:ind w:firstLineChars="0" w:firstLine="0"/>
                    <w:jc w:val="center"/>
                    <w:rPr>
                      <w:rFonts w:cs="Times New Roman"/>
                      <w:sz w:val="21"/>
                      <w:szCs w:val="21"/>
                    </w:rPr>
                  </w:pPr>
                  <w:r>
                    <w:rPr>
                      <w:rFonts w:cs="Times New Roman"/>
                      <w:sz w:val="21"/>
                      <w:szCs w:val="21"/>
                    </w:rPr>
                    <w:t>分析测试室</w:t>
                  </w:r>
                </w:p>
              </w:tc>
              <w:tc>
                <w:tcPr>
                  <w:tcW w:w="1116" w:type="pct"/>
                  <w:vMerge/>
                  <w:shd w:val="clear" w:color="auto" w:fill="auto"/>
                  <w:vAlign w:val="center"/>
                </w:tcPr>
                <w:p w:rsidR="00C27E7A" w:rsidRDefault="00C27E7A">
                  <w:pPr>
                    <w:pStyle w:val="afd"/>
                    <w:adjustRightInd w:val="0"/>
                    <w:snapToGrid w:val="0"/>
                    <w:spacing w:line="240" w:lineRule="auto"/>
                    <w:ind w:firstLineChars="0" w:firstLine="0"/>
                    <w:jc w:val="center"/>
                    <w:rPr>
                      <w:rFonts w:cs="Times New Roman"/>
                      <w:sz w:val="21"/>
                      <w:szCs w:val="21"/>
                    </w:rPr>
                  </w:pPr>
                </w:p>
              </w:tc>
              <w:tc>
                <w:tcPr>
                  <w:tcW w:w="2011" w:type="pct"/>
                  <w:vAlign w:val="center"/>
                </w:tcPr>
                <w:p w:rsidR="00C27E7A" w:rsidRDefault="009B00CC">
                  <w:pPr>
                    <w:rPr>
                      <w:szCs w:val="21"/>
                    </w:rPr>
                  </w:pPr>
                  <w:r>
                    <w:rPr>
                      <w:rFonts w:hint="eastAsia"/>
                      <w:szCs w:val="21"/>
                    </w:rPr>
                    <w:t>分析测试室废气由</w:t>
                  </w:r>
                  <w:r>
                    <w:rPr>
                      <w:rFonts w:hint="eastAsia"/>
                      <w:szCs w:val="21"/>
                    </w:rPr>
                    <w:t>万向集气罩及</w:t>
                  </w:r>
                  <w:r>
                    <w:rPr>
                      <w:rFonts w:hint="eastAsia"/>
                      <w:szCs w:val="21"/>
                    </w:rPr>
                    <w:t>通风橱</w:t>
                  </w:r>
                  <w:r>
                    <w:rPr>
                      <w:rFonts w:hint="eastAsia"/>
                      <w:szCs w:val="21"/>
                    </w:rPr>
                    <w:t>（依托现有）收集后，经</w:t>
                  </w:r>
                  <w:r>
                    <w:rPr>
                      <w:rFonts w:hint="eastAsia"/>
                      <w:szCs w:val="21"/>
                    </w:rPr>
                    <w:t>1</w:t>
                  </w:r>
                  <w:r>
                    <w:rPr>
                      <w:rFonts w:hint="eastAsia"/>
                      <w:szCs w:val="21"/>
                    </w:rPr>
                    <w:t>套“</w:t>
                  </w:r>
                  <w:r>
                    <w:rPr>
                      <w:rFonts w:hint="eastAsia"/>
                      <w:szCs w:val="21"/>
                    </w:rPr>
                    <w:t>SDG</w:t>
                  </w:r>
                  <w:r>
                    <w:rPr>
                      <w:rFonts w:hint="eastAsia"/>
                      <w:szCs w:val="21"/>
                    </w:rPr>
                    <w:t>（新增）</w:t>
                  </w:r>
                  <w:r>
                    <w:rPr>
                      <w:rFonts w:hint="eastAsia"/>
                      <w:szCs w:val="21"/>
                    </w:rPr>
                    <w:t>+</w:t>
                  </w:r>
                  <w:r>
                    <w:rPr>
                      <w:rFonts w:hint="eastAsia"/>
                      <w:szCs w:val="21"/>
                    </w:rPr>
                    <w:t>活性炭吸附装置（依托现有</w:t>
                  </w:r>
                  <w:r>
                    <w:rPr>
                      <w:rFonts w:hint="eastAsia"/>
                      <w:szCs w:val="21"/>
                    </w:rPr>
                    <w:t>TA006</w:t>
                  </w:r>
                  <w:r>
                    <w:rPr>
                      <w:rFonts w:hint="eastAsia"/>
                      <w:szCs w:val="21"/>
                    </w:rPr>
                    <w:t>）”处理后通过</w:t>
                  </w:r>
                  <w:r>
                    <w:rPr>
                      <w:rFonts w:hint="eastAsia"/>
                      <w:szCs w:val="21"/>
                    </w:rPr>
                    <w:t>1</w:t>
                  </w:r>
                  <w:r>
                    <w:rPr>
                      <w:rFonts w:hint="eastAsia"/>
                      <w:szCs w:val="21"/>
                    </w:rPr>
                    <w:t>根</w:t>
                  </w:r>
                  <w:r>
                    <w:rPr>
                      <w:rFonts w:hint="eastAsia"/>
                      <w:szCs w:val="21"/>
                    </w:rPr>
                    <w:t>28m</w:t>
                  </w:r>
                  <w:r>
                    <w:rPr>
                      <w:rFonts w:hint="eastAsia"/>
                      <w:szCs w:val="21"/>
                    </w:rPr>
                    <w:t>高排气筒（</w:t>
                  </w:r>
                  <w:r>
                    <w:rPr>
                      <w:rFonts w:hint="eastAsia"/>
                      <w:szCs w:val="21"/>
                    </w:rPr>
                    <w:t>DA003</w:t>
                  </w:r>
                  <w:r>
                    <w:rPr>
                      <w:rFonts w:hint="eastAsia"/>
                      <w:szCs w:val="21"/>
                    </w:rPr>
                    <w:t>）排放</w:t>
                  </w:r>
                  <w:r>
                    <w:rPr>
                      <w:rFonts w:hint="eastAsia"/>
                      <w:szCs w:val="21"/>
                    </w:rPr>
                    <w:t>。</w:t>
                  </w:r>
                </w:p>
              </w:tc>
            </w:tr>
            <w:tr w:rsidR="00C27E7A">
              <w:trPr>
                <w:trHeight w:val="700"/>
                <w:jc w:val="center"/>
              </w:trPr>
              <w:tc>
                <w:tcPr>
                  <w:tcW w:w="693" w:type="pct"/>
                  <w:vAlign w:val="center"/>
                </w:tcPr>
                <w:p w:rsidR="00C27E7A" w:rsidRDefault="009B00CC">
                  <w:pPr>
                    <w:widowControl/>
                    <w:jc w:val="center"/>
                    <w:rPr>
                      <w:szCs w:val="21"/>
                    </w:rPr>
                  </w:pPr>
                  <w:r>
                    <w:rPr>
                      <w:szCs w:val="21"/>
                    </w:rPr>
                    <w:t>废水</w:t>
                  </w:r>
                </w:p>
              </w:tc>
              <w:tc>
                <w:tcPr>
                  <w:tcW w:w="1177" w:type="pct"/>
                  <w:vAlign w:val="center"/>
                </w:tcPr>
                <w:p w:rsidR="00C27E7A" w:rsidRDefault="009B00CC">
                  <w:pPr>
                    <w:jc w:val="center"/>
                    <w:rPr>
                      <w:szCs w:val="21"/>
                    </w:rPr>
                  </w:pPr>
                  <w:r>
                    <w:rPr>
                      <w:rFonts w:hint="eastAsia"/>
                      <w:szCs w:val="21"/>
                    </w:rPr>
                    <w:t>实验室</w:t>
                  </w:r>
                </w:p>
              </w:tc>
              <w:tc>
                <w:tcPr>
                  <w:tcW w:w="1116" w:type="pct"/>
                  <w:vAlign w:val="center"/>
                </w:tcPr>
                <w:p w:rsidR="00C27E7A" w:rsidRDefault="009B00CC">
                  <w:pPr>
                    <w:jc w:val="center"/>
                    <w:rPr>
                      <w:szCs w:val="21"/>
                    </w:rPr>
                  </w:pPr>
                  <w:r>
                    <w:rPr>
                      <w:rFonts w:hint="eastAsia"/>
                      <w:szCs w:val="21"/>
                    </w:rPr>
                    <w:t>生产废水</w:t>
                  </w:r>
                </w:p>
              </w:tc>
              <w:tc>
                <w:tcPr>
                  <w:tcW w:w="2011" w:type="pct"/>
                  <w:vAlign w:val="center"/>
                </w:tcPr>
                <w:p w:rsidR="00C27E7A" w:rsidRDefault="009B00CC">
                  <w:pPr>
                    <w:rPr>
                      <w:szCs w:val="21"/>
                    </w:rPr>
                  </w:pPr>
                  <w:r>
                    <w:rPr>
                      <w:rFonts w:hint="eastAsia"/>
                      <w:szCs w:val="21"/>
                    </w:rPr>
                    <w:t>本项目废水主要为实验器皿第三、四次清洗废水、台面地面清洗废水、纯水机尾水和实验仪器冷却循环系统定期排水。第三、四次清洗废水和台面、地面清洗废水依托现有项目一体化污水处理设施（处理规模</w:t>
                  </w:r>
                  <w:r>
                    <w:rPr>
                      <w:rFonts w:hint="eastAsia"/>
                      <w:szCs w:val="21"/>
                    </w:rPr>
                    <w:t>1.5m</w:t>
                  </w:r>
                  <w:r>
                    <w:rPr>
                      <w:rFonts w:hint="eastAsia"/>
                      <w:szCs w:val="21"/>
                      <w:vertAlign w:val="superscript"/>
                    </w:rPr>
                    <w:t>3</w:t>
                  </w:r>
                  <w:r>
                    <w:rPr>
                      <w:rFonts w:hint="eastAsia"/>
                      <w:szCs w:val="21"/>
                    </w:rPr>
                    <w:t>/d</w:t>
                  </w:r>
                  <w:r>
                    <w:rPr>
                      <w:rFonts w:hint="eastAsia"/>
                      <w:szCs w:val="21"/>
                    </w:rPr>
                    <w:t>，采用“酸碱中和</w:t>
                  </w:r>
                  <w:r>
                    <w:rPr>
                      <w:rFonts w:hint="eastAsia"/>
                      <w:szCs w:val="21"/>
                    </w:rPr>
                    <w:t>+</w:t>
                  </w:r>
                  <w:r>
                    <w:rPr>
                      <w:rFonts w:hint="eastAsia"/>
                      <w:szCs w:val="21"/>
                    </w:rPr>
                    <w:t>絮凝沉淀</w:t>
                  </w:r>
                  <w:r>
                    <w:rPr>
                      <w:rFonts w:hint="eastAsia"/>
                      <w:szCs w:val="21"/>
                    </w:rPr>
                    <w:t>+</w:t>
                  </w:r>
                  <w:r>
                    <w:rPr>
                      <w:rFonts w:hint="eastAsia"/>
                      <w:szCs w:val="21"/>
                    </w:rPr>
                    <w:t>光催化反应</w:t>
                  </w:r>
                  <w:r>
                    <w:rPr>
                      <w:rFonts w:hint="eastAsia"/>
                      <w:szCs w:val="21"/>
                    </w:rPr>
                    <w:t>+</w:t>
                  </w:r>
                  <w:r>
                    <w:rPr>
                      <w:rFonts w:hint="eastAsia"/>
                      <w:szCs w:val="21"/>
                    </w:rPr>
                    <w:t>微电解反应</w:t>
                  </w:r>
                  <w:r>
                    <w:rPr>
                      <w:rFonts w:hint="eastAsia"/>
                      <w:szCs w:val="21"/>
                    </w:rPr>
                    <w:t>+</w:t>
                  </w:r>
                  <w:r>
                    <w:rPr>
                      <w:rFonts w:hint="eastAsia"/>
                      <w:szCs w:val="21"/>
                    </w:rPr>
                    <w:t>电化学氧化</w:t>
                  </w:r>
                  <w:r>
                    <w:rPr>
                      <w:rFonts w:hint="eastAsia"/>
                      <w:szCs w:val="21"/>
                    </w:rPr>
                    <w:t>+</w:t>
                  </w:r>
                  <w:r>
                    <w:rPr>
                      <w:rFonts w:hint="eastAsia"/>
                      <w:szCs w:val="21"/>
                    </w:rPr>
                    <w:t>消毒”工艺）预处理后排入园区化粪池处理经市政管网，最终排入西安净水处理有限责任公司第六再生水厂处理。实验器皿第一、二次清洗废水及试剂配制废液均作为危险废物进行管理。</w:t>
                  </w:r>
                </w:p>
              </w:tc>
            </w:tr>
            <w:tr w:rsidR="00C27E7A">
              <w:trPr>
                <w:trHeight w:val="369"/>
                <w:jc w:val="center"/>
              </w:trPr>
              <w:tc>
                <w:tcPr>
                  <w:tcW w:w="693" w:type="pct"/>
                  <w:vAlign w:val="center"/>
                </w:tcPr>
                <w:p w:rsidR="00C27E7A" w:rsidRDefault="009B00CC">
                  <w:pPr>
                    <w:jc w:val="center"/>
                    <w:rPr>
                      <w:szCs w:val="21"/>
                    </w:rPr>
                  </w:pPr>
                  <w:r>
                    <w:rPr>
                      <w:szCs w:val="21"/>
                    </w:rPr>
                    <w:t>噪声</w:t>
                  </w:r>
                </w:p>
              </w:tc>
              <w:tc>
                <w:tcPr>
                  <w:tcW w:w="1177" w:type="pct"/>
                  <w:vAlign w:val="center"/>
                </w:tcPr>
                <w:p w:rsidR="00C27E7A" w:rsidRDefault="009B00CC">
                  <w:pPr>
                    <w:jc w:val="center"/>
                    <w:rPr>
                      <w:szCs w:val="21"/>
                    </w:rPr>
                  </w:pPr>
                  <w:r>
                    <w:rPr>
                      <w:rFonts w:hint="eastAsia"/>
                      <w:szCs w:val="21"/>
                    </w:rPr>
                    <w:t>生产环节</w:t>
                  </w:r>
                </w:p>
              </w:tc>
              <w:tc>
                <w:tcPr>
                  <w:tcW w:w="1116" w:type="pct"/>
                  <w:vAlign w:val="center"/>
                </w:tcPr>
                <w:p w:rsidR="00C27E7A" w:rsidRDefault="009B00CC">
                  <w:pPr>
                    <w:jc w:val="center"/>
                    <w:rPr>
                      <w:szCs w:val="21"/>
                    </w:rPr>
                  </w:pPr>
                  <w:r>
                    <w:rPr>
                      <w:rFonts w:hint="eastAsia"/>
                      <w:szCs w:val="21"/>
                    </w:rPr>
                    <w:t>设备噪声</w:t>
                  </w:r>
                </w:p>
              </w:tc>
              <w:tc>
                <w:tcPr>
                  <w:tcW w:w="2011" w:type="pct"/>
                  <w:vAlign w:val="center"/>
                </w:tcPr>
                <w:p w:rsidR="00C27E7A" w:rsidRDefault="009B00CC">
                  <w:pPr>
                    <w:jc w:val="left"/>
                    <w:rPr>
                      <w:szCs w:val="21"/>
                    </w:rPr>
                  </w:pPr>
                  <w:r>
                    <w:rPr>
                      <w:rFonts w:hint="eastAsia"/>
                      <w:szCs w:val="21"/>
                    </w:rPr>
                    <w:t>本次扩建项目不新增设备，不新增噪声源</w:t>
                  </w:r>
                  <w:r>
                    <w:rPr>
                      <w:rFonts w:hint="eastAsia"/>
                      <w:szCs w:val="21"/>
                    </w:rPr>
                    <w:t>。</w:t>
                  </w:r>
                </w:p>
              </w:tc>
            </w:tr>
            <w:tr w:rsidR="00C27E7A">
              <w:trPr>
                <w:trHeight w:val="369"/>
                <w:jc w:val="center"/>
              </w:trPr>
              <w:tc>
                <w:tcPr>
                  <w:tcW w:w="693" w:type="pct"/>
                  <w:vMerge w:val="restart"/>
                  <w:vAlign w:val="center"/>
                </w:tcPr>
                <w:p w:rsidR="00C27E7A" w:rsidRDefault="009B00CC">
                  <w:pPr>
                    <w:jc w:val="center"/>
                    <w:rPr>
                      <w:szCs w:val="21"/>
                    </w:rPr>
                  </w:pPr>
                  <w:r>
                    <w:rPr>
                      <w:szCs w:val="21"/>
                    </w:rPr>
                    <w:t>固废</w:t>
                  </w:r>
                </w:p>
              </w:tc>
              <w:tc>
                <w:tcPr>
                  <w:tcW w:w="1177" w:type="pct"/>
                  <w:vAlign w:val="center"/>
                </w:tcPr>
                <w:p w:rsidR="00C27E7A" w:rsidRDefault="009B00CC">
                  <w:pPr>
                    <w:jc w:val="center"/>
                    <w:rPr>
                      <w:szCs w:val="21"/>
                    </w:rPr>
                  </w:pPr>
                  <w:r>
                    <w:rPr>
                      <w:rFonts w:hint="eastAsia"/>
                      <w:szCs w:val="21"/>
                    </w:rPr>
                    <w:t>拆包</w:t>
                  </w:r>
                </w:p>
              </w:tc>
              <w:tc>
                <w:tcPr>
                  <w:tcW w:w="1116" w:type="pct"/>
                  <w:vAlign w:val="center"/>
                </w:tcPr>
                <w:p w:rsidR="00C27E7A" w:rsidRDefault="009B00CC">
                  <w:pPr>
                    <w:jc w:val="center"/>
                    <w:rPr>
                      <w:szCs w:val="21"/>
                    </w:rPr>
                  </w:pPr>
                  <w:r>
                    <w:rPr>
                      <w:szCs w:val="21"/>
                    </w:rPr>
                    <w:t>废包装材料</w:t>
                  </w:r>
                </w:p>
              </w:tc>
              <w:tc>
                <w:tcPr>
                  <w:tcW w:w="2011" w:type="pct"/>
                  <w:vAlign w:val="center"/>
                </w:tcPr>
                <w:p w:rsidR="00C27E7A" w:rsidRDefault="009B00CC">
                  <w:pPr>
                    <w:jc w:val="left"/>
                    <w:rPr>
                      <w:szCs w:val="21"/>
                    </w:rPr>
                  </w:pPr>
                  <w:r>
                    <w:rPr>
                      <w:rFonts w:hint="eastAsia"/>
                      <w:szCs w:val="21"/>
                    </w:rPr>
                    <w:t>定期外售综合利用</w:t>
                  </w:r>
                </w:p>
              </w:tc>
            </w:tr>
            <w:tr w:rsidR="00C27E7A">
              <w:trPr>
                <w:trHeight w:val="369"/>
                <w:jc w:val="center"/>
              </w:trPr>
              <w:tc>
                <w:tcPr>
                  <w:tcW w:w="693" w:type="pct"/>
                  <w:vMerge/>
                  <w:vAlign w:val="center"/>
                </w:tcPr>
                <w:p w:rsidR="00C27E7A" w:rsidRDefault="00C27E7A">
                  <w:pPr>
                    <w:jc w:val="center"/>
                    <w:rPr>
                      <w:szCs w:val="21"/>
                    </w:rPr>
                  </w:pPr>
                </w:p>
              </w:tc>
              <w:tc>
                <w:tcPr>
                  <w:tcW w:w="1177" w:type="pct"/>
                  <w:vAlign w:val="center"/>
                </w:tcPr>
                <w:p w:rsidR="00C27E7A" w:rsidRDefault="009B00CC">
                  <w:pPr>
                    <w:jc w:val="center"/>
                    <w:rPr>
                      <w:szCs w:val="21"/>
                    </w:rPr>
                  </w:pPr>
                  <w:r>
                    <w:rPr>
                      <w:rFonts w:hint="eastAsia"/>
                      <w:szCs w:val="21"/>
                    </w:rPr>
                    <w:t>纯水制备</w:t>
                  </w:r>
                </w:p>
              </w:tc>
              <w:tc>
                <w:tcPr>
                  <w:tcW w:w="1116" w:type="pct"/>
                  <w:vAlign w:val="center"/>
                </w:tcPr>
                <w:p w:rsidR="00C27E7A" w:rsidRDefault="009B00CC">
                  <w:pPr>
                    <w:jc w:val="center"/>
                    <w:rPr>
                      <w:szCs w:val="21"/>
                    </w:rPr>
                  </w:pPr>
                  <w:r>
                    <w:rPr>
                      <w:szCs w:val="21"/>
                    </w:rPr>
                    <w:t>纯水机产生的废离子交换树脂</w:t>
                  </w:r>
                </w:p>
              </w:tc>
              <w:tc>
                <w:tcPr>
                  <w:tcW w:w="2011" w:type="pct"/>
                  <w:vAlign w:val="center"/>
                </w:tcPr>
                <w:p w:rsidR="00C27E7A" w:rsidRDefault="009B00CC">
                  <w:pPr>
                    <w:jc w:val="left"/>
                    <w:rPr>
                      <w:szCs w:val="21"/>
                    </w:rPr>
                  </w:pPr>
                  <w:r>
                    <w:rPr>
                      <w:rFonts w:hint="eastAsia"/>
                      <w:szCs w:val="21"/>
                    </w:rPr>
                    <w:t>由离子交换树脂厂家替换后直接回收，不在厂区暂存</w:t>
                  </w:r>
                </w:p>
              </w:tc>
            </w:tr>
            <w:tr w:rsidR="00C27E7A">
              <w:trPr>
                <w:trHeight w:val="369"/>
                <w:jc w:val="center"/>
              </w:trPr>
              <w:tc>
                <w:tcPr>
                  <w:tcW w:w="693" w:type="pct"/>
                  <w:vMerge/>
                  <w:vAlign w:val="center"/>
                </w:tcPr>
                <w:p w:rsidR="00C27E7A" w:rsidRDefault="00C27E7A">
                  <w:pPr>
                    <w:jc w:val="center"/>
                    <w:rPr>
                      <w:szCs w:val="21"/>
                    </w:rPr>
                  </w:pPr>
                </w:p>
              </w:tc>
              <w:tc>
                <w:tcPr>
                  <w:tcW w:w="1177" w:type="pct"/>
                  <w:vAlign w:val="center"/>
                </w:tcPr>
                <w:p w:rsidR="00C27E7A" w:rsidRDefault="009B00CC">
                  <w:pPr>
                    <w:jc w:val="center"/>
                    <w:rPr>
                      <w:szCs w:val="21"/>
                    </w:rPr>
                  </w:pPr>
                  <w:r>
                    <w:rPr>
                      <w:rFonts w:hint="eastAsia"/>
                      <w:szCs w:val="21"/>
                    </w:rPr>
                    <w:t>实验研发过程</w:t>
                  </w:r>
                </w:p>
              </w:tc>
              <w:tc>
                <w:tcPr>
                  <w:tcW w:w="1116" w:type="pct"/>
                  <w:vAlign w:val="center"/>
                </w:tcPr>
                <w:p w:rsidR="00C27E7A" w:rsidRDefault="009B00CC">
                  <w:pPr>
                    <w:jc w:val="center"/>
                    <w:rPr>
                      <w:szCs w:val="21"/>
                    </w:rPr>
                  </w:pPr>
                  <w:r>
                    <w:rPr>
                      <w:kern w:val="0"/>
                      <w:szCs w:val="21"/>
                      <w:lang w:bidi="ar"/>
                    </w:rPr>
                    <w:t>实验室废液</w:t>
                  </w:r>
                </w:p>
              </w:tc>
              <w:tc>
                <w:tcPr>
                  <w:tcW w:w="2011" w:type="pct"/>
                  <w:vAlign w:val="center"/>
                </w:tcPr>
                <w:p w:rsidR="00C27E7A" w:rsidRDefault="009B00CC">
                  <w:pPr>
                    <w:jc w:val="left"/>
                    <w:rPr>
                      <w:szCs w:val="21"/>
                    </w:rPr>
                  </w:pPr>
                  <w:r>
                    <w:rPr>
                      <w:rFonts w:hint="eastAsia"/>
                      <w:szCs w:val="21"/>
                    </w:rPr>
                    <w:t>委托有资质单位处置</w:t>
                  </w:r>
                </w:p>
              </w:tc>
            </w:tr>
            <w:tr w:rsidR="00C27E7A">
              <w:trPr>
                <w:trHeight w:val="369"/>
                <w:jc w:val="center"/>
              </w:trPr>
              <w:tc>
                <w:tcPr>
                  <w:tcW w:w="693" w:type="pct"/>
                  <w:vMerge/>
                  <w:vAlign w:val="center"/>
                </w:tcPr>
                <w:p w:rsidR="00C27E7A" w:rsidRDefault="00C27E7A">
                  <w:pPr>
                    <w:jc w:val="center"/>
                    <w:rPr>
                      <w:szCs w:val="21"/>
                    </w:rPr>
                  </w:pPr>
                </w:p>
              </w:tc>
              <w:tc>
                <w:tcPr>
                  <w:tcW w:w="1177" w:type="pct"/>
                  <w:vAlign w:val="center"/>
                </w:tcPr>
                <w:p w:rsidR="00C27E7A" w:rsidRDefault="009B00CC">
                  <w:pPr>
                    <w:jc w:val="center"/>
                    <w:rPr>
                      <w:szCs w:val="21"/>
                    </w:rPr>
                  </w:pPr>
                  <w:r>
                    <w:rPr>
                      <w:rFonts w:hint="eastAsia"/>
                      <w:szCs w:val="21"/>
                    </w:rPr>
                    <w:t>实验研发过程</w:t>
                  </w:r>
                </w:p>
              </w:tc>
              <w:tc>
                <w:tcPr>
                  <w:tcW w:w="1116" w:type="pct"/>
                  <w:vAlign w:val="center"/>
                </w:tcPr>
                <w:p w:rsidR="00C27E7A" w:rsidRDefault="009B00CC">
                  <w:pPr>
                    <w:jc w:val="center"/>
                    <w:rPr>
                      <w:kern w:val="0"/>
                      <w:szCs w:val="21"/>
                      <w:lang w:bidi="ar"/>
                    </w:rPr>
                  </w:pPr>
                  <w:r>
                    <w:rPr>
                      <w:kern w:val="0"/>
                      <w:szCs w:val="21"/>
                      <w:lang w:bidi="ar"/>
                    </w:rPr>
                    <w:t>实验废弃物</w:t>
                  </w:r>
                </w:p>
              </w:tc>
              <w:tc>
                <w:tcPr>
                  <w:tcW w:w="2011" w:type="pct"/>
                  <w:vAlign w:val="center"/>
                </w:tcPr>
                <w:p w:rsidR="00C27E7A" w:rsidRDefault="009B00CC">
                  <w:pPr>
                    <w:jc w:val="left"/>
                    <w:rPr>
                      <w:szCs w:val="21"/>
                    </w:rPr>
                  </w:pPr>
                  <w:r>
                    <w:rPr>
                      <w:rFonts w:hint="eastAsia"/>
                      <w:szCs w:val="21"/>
                    </w:rPr>
                    <w:t>委托有资质单位处置</w:t>
                  </w:r>
                </w:p>
              </w:tc>
            </w:tr>
            <w:tr w:rsidR="00C27E7A">
              <w:trPr>
                <w:trHeight w:val="369"/>
                <w:jc w:val="center"/>
              </w:trPr>
              <w:tc>
                <w:tcPr>
                  <w:tcW w:w="693" w:type="pct"/>
                  <w:vMerge/>
                  <w:vAlign w:val="center"/>
                </w:tcPr>
                <w:p w:rsidR="00C27E7A" w:rsidRDefault="00C27E7A">
                  <w:pPr>
                    <w:jc w:val="center"/>
                    <w:rPr>
                      <w:szCs w:val="21"/>
                    </w:rPr>
                  </w:pPr>
                </w:p>
              </w:tc>
              <w:tc>
                <w:tcPr>
                  <w:tcW w:w="1177" w:type="pct"/>
                  <w:vAlign w:val="center"/>
                </w:tcPr>
                <w:p w:rsidR="00C27E7A" w:rsidRDefault="009B00CC">
                  <w:pPr>
                    <w:jc w:val="center"/>
                    <w:rPr>
                      <w:szCs w:val="21"/>
                    </w:rPr>
                  </w:pPr>
                  <w:r>
                    <w:rPr>
                      <w:rFonts w:hint="eastAsia"/>
                      <w:szCs w:val="21"/>
                    </w:rPr>
                    <w:t>实验研发过程</w:t>
                  </w:r>
                </w:p>
              </w:tc>
              <w:tc>
                <w:tcPr>
                  <w:tcW w:w="1116" w:type="pct"/>
                  <w:vAlign w:val="center"/>
                </w:tcPr>
                <w:p w:rsidR="00C27E7A" w:rsidRDefault="009B00CC">
                  <w:pPr>
                    <w:jc w:val="center"/>
                    <w:rPr>
                      <w:szCs w:val="21"/>
                    </w:rPr>
                  </w:pPr>
                  <w:r>
                    <w:rPr>
                      <w:kern w:val="0"/>
                      <w:szCs w:val="21"/>
                      <w:lang w:bidi="ar"/>
                    </w:rPr>
                    <w:t>沾染化学试剂的一次性实验用品</w:t>
                  </w:r>
                </w:p>
              </w:tc>
              <w:tc>
                <w:tcPr>
                  <w:tcW w:w="2011" w:type="pct"/>
                  <w:vAlign w:val="center"/>
                </w:tcPr>
                <w:p w:rsidR="00C27E7A" w:rsidRDefault="009B00CC">
                  <w:pPr>
                    <w:jc w:val="left"/>
                    <w:rPr>
                      <w:szCs w:val="21"/>
                    </w:rPr>
                  </w:pPr>
                  <w:r>
                    <w:rPr>
                      <w:rFonts w:hint="eastAsia"/>
                      <w:szCs w:val="21"/>
                    </w:rPr>
                    <w:t>委托有资质单位处置</w:t>
                  </w:r>
                </w:p>
              </w:tc>
            </w:tr>
            <w:tr w:rsidR="00C27E7A">
              <w:trPr>
                <w:trHeight w:val="369"/>
                <w:jc w:val="center"/>
              </w:trPr>
              <w:tc>
                <w:tcPr>
                  <w:tcW w:w="693" w:type="pct"/>
                  <w:vMerge/>
                  <w:vAlign w:val="center"/>
                </w:tcPr>
                <w:p w:rsidR="00C27E7A" w:rsidRDefault="00C27E7A">
                  <w:pPr>
                    <w:jc w:val="center"/>
                    <w:rPr>
                      <w:szCs w:val="21"/>
                    </w:rPr>
                  </w:pPr>
                </w:p>
              </w:tc>
              <w:tc>
                <w:tcPr>
                  <w:tcW w:w="1177" w:type="pct"/>
                  <w:vAlign w:val="center"/>
                </w:tcPr>
                <w:p w:rsidR="00C27E7A" w:rsidRDefault="009B00CC">
                  <w:pPr>
                    <w:jc w:val="center"/>
                    <w:rPr>
                      <w:szCs w:val="21"/>
                    </w:rPr>
                  </w:pPr>
                  <w:r>
                    <w:rPr>
                      <w:rFonts w:hint="eastAsia"/>
                      <w:szCs w:val="21"/>
                    </w:rPr>
                    <w:t>废气处理</w:t>
                  </w:r>
                </w:p>
              </w:tc>
              <w:tc>
                <w:tcPr>
                  <w:tcW w:w="1116" w:type="pct"/>
                  <w:vAlign w:val="center"/>
                </w:tcPr>
                <w:p w:rsidR="00C27E7A" w:rsidRDefault="009B00CC">
                  <w:pPr>
                    <w:jc w:val="center"/>
                    <w:rPr>
                      <w:kern w:val="0"/>
                      <w:szCs w:val="21"/>
                      <w:lang w:bidi="ar"/>
                    </w:rPr>
                  </w:pPr>
                  <w:r>
                    <w:rPr>
                      <w:kern w:val="0"/>
                      <w:szCs w:val="21"/>
                      <w:lang w:bidi="ar"/>
                    </w:rPr>
                    <w:t>废活性炭</w:t>
                  </w:r>
                </w:p>
              </w:tc>
              <w:tc>
                <w:tcPr>
                  <w:tcW w:w="2011" w:type="pct"/>
                  <w:vAlign w:val="center"/>
                </w:tcPr>
                <w:p w:rsidR="00C27E7A" w:rsidRDefault="009B00CC">
                  <w:pPr>
                    <w:jc w:val="left"/>
                    <w:rPr>
                      <w:szCs w:val="21"/>
                    </w:rPr>
                  </w:pPr>
                  <w:r>
                    <w:rPr>
                      <w:rFonts w:hint="eastAsia"/>
                      <w:szCs w:val="21"/>
                    </w:rPr>
                    <w:t>委托有资质单位处置</w:t>
                  </w:r>
                </w:p>
              </w:tc>
            </w:tr>
            <w:tr w:rsidR="00C27E7A">
              <w:trPr>
                <w:trHeight w:val="369"/>
                <w:jc w:val="center"/>
              </w:trPr>
              <w:tc>
                <w:tcPr>
                  <w:tcW w:w="693" w:type="pct"/>
                  <w:vMerge/>
                  <w:vAlign w:val="center"/>
                </w:tcPr>
                <w:p w:rsidR="00C27E7A" w:rsidRDefault="00C27E7A">
                  <w:pPr>
                    <w:jc w:val="center"/>
                    <w:rPr>
                      <w:szCs w:val="21"/>
                    </w:rPr>
                  </w:pPr>
                </w:p>
              </w:tc>
              <w:tc>
                <w:tcPr>
                  <w:tcW w:w="1177" w:type="pct"/>
                  <w:vAlign w:val="center"/>
                </w:tcPr>
                <w:p w:rsidR="00C27E7A" w:rsidRDefault="009B00CC">
                  <w:pPr>
                    <w:jc w:val="center"/>
                    <w:rPr>
                      <w:szCs w:val="21"/>
                    </w:rPr>
                  </w:pPr>
                  <w:r>
                    <w:rPr>
                      <w:rFonts w:hint="eastAsia"/>
                      <w:szCs w:val="21"/>
                    </w:rPr>
                    <w:t>废气处理</w:t>
                  </w:r>
                </w:p>
              </w:tc>
              <w:tc>
                <w:tcPr>
                  <w:tcW w:w="1116" w:type="pct"/>
                  <w:vAlign w:val="center"/>
                </w:tcPr>
                <w:p w:rsidR="00C27E7A" w:rsidRDefault="009B00CC">
                  <w:pPr>
                    <w:jc w:val="center"/>
                    <w:rPr>
                      <w:kern w:val="0"/>
                      <w:szCs w:val="21"/>
                      <w:lang w:bidi="ar"/>
                    </w:rPr>
                  </w:pPr>
                  <w:r>
                    <w:rPr>
                      <w:kern w:val="0"/>
                      <w:szCs w:val="21"/>
                      <w:lang w:bidi="ar"/>
                    </w:rPr>
                    <w:t>废</w:t>
                  </w:r>
                  <w:r>
                    <w:rPr>
                      <w:kern w:val="0"/>
                      <w:szCs w:val="21"/>
                      <w:lang w:bidi="ar"/>
                    </w:rPr>
                    <w:t>SDG</w:t>
                  </w:r>
                </w:p>
              </w:tc>
              <w:tc>
                <w:tcPr>
                  <w:tcW w:w="2011" w:type="pct"/>
                  <w:vAlign w:val="center"/>
                </w:tcPr>
                <w:p w:rsidR="00C27E7A" w:rsidRDefault="009B00CC">
                  <w:pPr>
                    <w:jc w:val="left"/>
                    <w:rPr>
                      <w:szCs w:val="21"/>
                    </w:rPr>
                  </w:pPr>
                  <w:r>
                    <w:rPr>
                      <w:rFonts w:hint="eastAsia"/>
                      <w:szCs w:val="21"/>
                    </w:rPr>
                    <w:t>委托有资质单位处置</w:t>
                  </w:r>
                </w:p>
              </w:tc>
            </w:tr>
            <w:tr w:rsidR="00C27E7A">
              <w:trPr>
                <w:trHeight w:val="369"/>
                <w:jc w:val="center"/>
              </w:trPr>
              <w:tc>
                <w:tcPr>
                  <w:tcW w:w="693" w:type="pct"/>
                  <w:vMerge/>
                  <w:vAlign w:val="center"/>
                </w:tcPr>
                <w:p w:rsidR="00C27E7A" w:rsidRDefault="00C27E7A">
                  <w:pPr>
                    <w:jc w:val="center"/>
                    <w:rPr>
                      <w:szCs w:val="21"/>
                    </w:rPr>
                  </w:pPr>
                </w:p>
              </w:tc>
              <w:tc>
                <w:tcPr>
                  <w:tcW w:w="1177" w:type="pct"/>
                  <w:vAlign w:val="center"/>
                </w:tcPr>
                <w:p w:rsidR="00C27E7A" w:rsidRDefault="009B00CC">
                  <w:pPr>
                    <w:jc w:val="center"/>
                    <w:rPr>
                      <w:szCs w:val="21"/>
                    </w:rPr>
                  </w:pPr>
                  <w:r>
                    <w:rPr>
                      <w:rFonts w:hint="eastAsia"/>
                      <w:szCs w:val="21"/>
                    </w:rPr>
                    <w:t>废水处理</w:t>
                  </w:r>
                </w:p>
              </w:tc>
              <w:tc>
                <w:tcPr>
                  <w:tcW w:w="1116" w:type="pct"/>
                  <w:vAlign w:val="center"/>
                </w:tcPr>
                <w:p w:rsidR="00C27E7A" w:rsidRDefault="009B00CC">
                  <w:pPr>
                    <w:jc w:val="center"/>
                    <w:rPr>
                      <w:kern w:val="0"/>
                      <w:szCs w:val="21"/>
                      <w:lang w:bidi="ar"/>
                    </w:rPr>
                  </w:pPr>
                  <w:r>
                    <w:rPr>
                      <w:kern w:val="0"/>
                      <w:szCs w:val="21"/>
                      <w:lang w:bidi="ar"/>
                    </w:rPr>
                    <w:t>废水处理污泥</w:t>
                  </w:r>
                </w:p>
              </w:tc>
              <w:tc>
                <w:tcPr>
                  <w:tcW w:w="2011" w:type="pct"/>
                  <w:vAlign w:val="center"/>
                </w:tcPr>
                <w:p w:rsidR="00C27E7A" w:rsidRDefault="009B00CC">
                  <w:pPr>
                    <w:jc w:val="left"/>
                    <w:rPr>
                      <w:szCs w:val="21"/>
                    </w:rPr>
                  </w:pPr>
                  <w:r>
                    <w:rPr>
                      <w:rFonts w:hint="eastAsia"/>
                      <w:szCs w:val="21"/>
                    </w:rPr>
                    <w:t>委托有资质单位处置</w:t>
                  </w:r>
                </w:p>
              </w:tc>
            </w:tr>
          </w:tbl>
          <w:p w:rsidR="00C27E7A" w:rsidRDefault="00C27E7A">
            <w:pPr>
              <w:pStyle w:val="TableText"/>
              <w:adjustRightInd w:val="0"/>
              <w:snapToGrid w:val="0"/>
              <w:spacing w:line="360" w:lineRule="auto"/>
              <w:rPr>
                <w:rFonts w:ascii="Times New Roman" w:hAnsi="Times New Roman" w:cs="Times New Roman"/>
                <w:sz w:val="24"/>
                <w:szCs w:val="24"/>
                <w:highlight w:val="yellow"/>
                <w:lang w:eastAsia="zh-CN"/>
              </w:rPr>
            </w:pPr>
          </w:p>
        </w:tc>
      </w:tr>
      <w:tr w:rsidR="00C27E7A">
        <w:trPr>
          <w:trHeight w:val="340"/>
          <w:jc w:val="center"/>
        </w:trPr>
        <w:tc>
          <w:tcPr>
            <w:tcW w:w="781" w:type="dxa"/>
            <w:vAlign w:val="center"/>
          </w:tcPr>
          <w:p w:rsidR="00C27E7A" w:rsidRDefault="009B00CC">
            <w:pPr>
              <w:jc w:val="center"/>
            </w:pPr>
            <w:r>
              <w:rPr>
                <w:sz w:val="24"/>
                <w:szCs w:val="32"/>
              </w:rPr>
              <w:lastRenderedPageBreak/>
              <w:t>与项目有关的原有环境污染问题</w:t>
            </w:r>
          </w:p>
        </w:tc>
        <w:tc>
          <w:tcPr>
            <w:tcW w:w="8507" w:type="dxa"/>
            <w:vAlign w:val="center"/>
          </w:tcPr>
          <w:p w:rsidR="00C27E7A" w:rsidRDefault="009B00CC">
            <w:pPr>
              <w:tabs>
                <w:tab w:val="left" w:pos="0"/>
              </w:tabs>
              <w:autoSpaceDE w:val="0"/>
              <w:autoSpaceDN w:val="0"/>
              <w:adjustRightInd w:val="0"/>
              <w:spacing w:line="360" w:lineRule="auto"/>
              <w:ind w:firstLineChars="200" w:firstLine="482"/>
              <w:rPr>
                <w:b/>
                <w:bCs/>
                <w:sz w:val="24"/>
              </w:rPr>
            </w:pPr>
            <w:r>
              <w:rPr>
                <w:rFonts w:hint="eastAsia"/>
                <w:b/>
                <w:bCs/>
                <w:sz w:val="24"/>
              </w:rPr>
              <w:t>一、现有项目</w:t>
            </w:r>
            <w:r>
              <w:rPr>
                <w:b/>
                <w:bCs/>
                <w:sz w:val="24"/>
              </w:rPr>
              <w:t>环保手续履行情况</w:t>
            </w:r>
          </w:p>
          <w:p w:rsidR="00C27E7A" w:rsidRDefault="009B00CC">
            <w:pPr>
              <w:tabs>
                <w:tab w:val="left" w:pos="0"/>
              </w:tabs>
              <w:autoSpaceDE w:val="0"/>
              <w:autoSpaceDN w:val="0"/>
              <w:adjustRightInd w:val="0"/>
              <w:spacing w:line="360" w:lineRule="auto"/>
              <w:ind w:firstLineChars="200" w:firstLine="480"/>
              <w:rPr>
                <w:sz w:val="24"/>
              </w:rPr>
            </w:pPr>
            <w:r>
              <w:rPr>
                <w:sz w:val="24"/>
              </w:rPr>
              <w:t>陕西君境迈德生物医药科技有限公司</w:t>
            </w:r>
            <w:r>
              <w:rPr>
                <w:sz w:val="24"/>
              </w:rPr>
              <w:t>2022</w:t>
            </w:r>
            <w:r>
              <w:rPr>
                <w:sz w:val="24"/>
              </w:rPr>
              <w:t>年</w:t>
            </w:r>
            <w:r>
              <w:rPr>
                <w:sz w:val="24"/>
              </w:rPr>
              <w:t>6</w:t>
            </w:r>
            <w:r>
              <w:rPr>
                <w:sz w:val="24"/>
              </w:rPr>
              <w:t>月委托河北燕博咨询有限公司编制了《陕西君境迈德生物医药科技有限公司研发实验室项目环境影响报告表》，于</w:t>
            </w:r>
            <w:r>
              <w:rPr>
                <w:sz w:val="24"/>
              </w:rPr>
              <w:t>2022</w:t>
            </w:r>
            <w:r>
              <w:rPr>
                <w:sz w:val="24"/>
              </w:rPr>
              <w:t>年</w:t>
            </w:r>
            <w:r>
              <w:rPr>
                <w:sz w:val="24"/>
              </w:rPr>
              <w:t>7</w:t>
            </w:r>
            <w:r>
              <w:rPr>
                <w:sz w:val="24"/>
              </w:rPr>
              <w:t>月</w:t>
            </w:r>
            <w:r>
              <w:rPr>
                <w:sz w:val="24"/>
              </w:rPr>
              <w:t>22</w:t>
            </w:r>
            <w:r>
              <w:rPr>
                <w:sz w:val="24"/>
              </w:rPr>
              <w:t>日取得陕西省西咸新区沣东新城管理委员会关于该项目的批复（西咸沣东审准﹝</w:t>
            </w:r>
            <w:r>
              <w:rPr>
                <w:sz w:val="24"/>
              </w:rPr>
              <w:t>2022</w:t>
            </w:r>
            <w:r>
              <w:rPr>
                <w:sz w:val="24"/>
              </w:rPr>
              <w:t>﹞</w:t>
            </w:r>
            <w:r>
              <w:rPr>
                <w:sz w:val="24"/>
              </w:rPr>
              <w:t>007</w:t>
            </w:r>
            <w:r>
              <w:rPr>
                <w:sz w:val="24"/>
              </w:rPr>
              <w:t>号）；同年</w:t>
            </w:r>
            <w:r>
              <w:rPr>
                <w:sz w:val="24"/>
              </w:rPr>
              <w:t>11</w:t>
            </w:r>
            <w:r>
              <w:rPr>
                <w:sz w:val="24"/>
              </w:rPr>
              <w:t>月正式建成并投入试运行，并于</w:t>
            </w:r>
            <w:r>
              <w:rPr>
                <w:sz w:val="24"/>
              </w:rPr>
              <w:t>2023</w:t>
            </w:r>
            <w:r>
              <w:rPr>
                <w:sz w:val="24"/>
              </w:rPr>
              <w:lastRenderedPageBreak/>
              <w:t>年</w:t>
            </w:r>
            <w:r>
              <w:rPr>
                <w:sz w:val="24"/>
              </w:rPr>
              <w:t>2</w:t>
            </w:r>
            <w:r>
              <w:rPr>
                <w:sz w:val="24"/>
              </w:rPr>
              <w:t>月</w:t>
            </w:r>
            <w:r>
              <w:rPr>
                <w:sz w:val="24"/>
              </w:rPr>
              <w:t>22</w:t>
            </w:r>
            <w:r>
              <w:rPr>
                <w:sz w:val="24"/>
              </w:rPr>
              <w:t>日完成建设项目竣工环境保护自主验收工作。现有项目环保手续详见附件</w:t>
            </w:r>
            <w:r>
              <w:rPr>
                <w:sz w:val="24"/>
              </w:rPr>
              <w:t>5</w:t>
            </w:r>
            <w:r>
              <w:rPr>
                <w:sz w:val="24"/>
              </w:rPr>
              <w:t>。</w:t>
            </w:r>
          </w:p>
          <w:p w:rsidR="00C27E7A" w:rsidRDefault="009B00CC">
            <w:pPr>
              <w:pStyle w:val="TableText"/>
              <w:adjustRightInd w:val="0"/>
              <w:snapToGrid w:val="0"/>
              <w:spacing w:line="360" w:lineRule="auto"/>
              <w:jc w:val="center"/>
              <w:rPr>
                <w:rFonts w:ascii="Times New Roman" w:hAnsi="Times New Roman" w:cs="Times New Roman"/>
                <w:b/>
                <w:bCs/>
                <w:spacing w:val="-1"/>
                <w:kern w:val="0"/>
                <w:sz w:val="24"/>
                <w:lang w:eastAsia="zh-CN"/>
              </w:rPr>
            </w:pPr>
            <w:r>
              <w:rPr>
                <w:rFonts w:ascii="Times New Roman" w:hAnsi="Times New Roman" w:cs="Times New Roman" w:hint="eastAsia"/>
                <w:b/>
                <w:bCs/>
                <w:spacing w:val="-1"/>
                <w:kern w:val="0"/>
                <w:sz w:val="24"/>
                <w:lang w:eastAsia="zh-CN"/>
              </w:rPr>
              <w:t>表</w:t>
            </w:r>
            <w:r>
              <w:rPr>
                <w:rFonts w:ascii="Times New Roman" w:hAnsi="Times New Roman" w:cs="Times New Roman" w:hint="eastAsia"/>
                <w:b/>
                <w:bCs/>
                <w:spacing w:val="-1"/>
                <w:kern w:val="0"/>
                <w:sz w:val="24"/>
                <w:lang w:eastAsia="zh-CN"/>
              </w:rPr>
              <w:t xml:space="preserve">2-10  </w:t>
            </w:r>
            <w:r>
              <w:rPr>
                <w:rFonts w:ascii="Times New Roman" w:hAnsi="Times New Roman" w:cs="Times New Roman" w:hint="eastAsia"/>
                <w:b/>
                <w:bCs/>
                <w:spacing w:val="-1"/>
                <w:kern w:val="0"/>
                <w:sz w:val="24"/>
                <w:lang w:eastAsia="zh-CN"/>
              </w:rPr>
              <w:t>现有项目环保手续履行情况一览表</w:t>
            </w:r>
          </w:p>
          <w:tbl>
            <w:tblPr>
              <w:tblW w:w="8371" w:type="dxa"/>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3262"/>
              <w:gridCol w:w="5109"/>
            </w:tblGrid>
            <w:tr w:rsidR="00C27E7A">
              <w:trPr>
                <w:trHeight w:val="340"/>
                <w:jc w:val="center"/>
              </w:trPr>
              <w:tc>
                <w:tcPr>
                  <w:tcW w:w="3262" w:type="dxa"/>
                  <w:tcBorders>
                    <w:tl2br w:val="nil"/>
                    <w:tr2bl w:val="nil"/>
                  </w:tcBorders>
                  <w:shd w:val="clear" w:color="auto" w:fill="auto"/>
                  <w:vAlign w:val="center"/>
                </w:tcPr>
                <w:p w:rsidR="00C27E7A" w:rsidRDefault="009B00CC">
                  <w:pPr>
                    <w:widowControl/>
                    <w:jc w:val="center"/>
                    <w:textAlignment w:val="center"/>
                    <w:rPr>
                      <w:rFonts w:ascii="宋体" w:hAnsi="宋体" w:cs="宋体"/>
                      <w:b/>
                      <w:bCs/>
                      <w:szCs w:val="21"/>
                    </w:rPr>
                  </w:pPr>
                  <w:r>
                    <w:rPr>
                      <w:rFonts w:ascii="宋体" w:hAnsi="宋体" w:cs="宋体" w:hint="eastAsia"/>
                      <w:b/>
                      <w:bCs/>
                      <w:kern w:val="0"/>
                      <w:szCs w:val="21"/>
                      <w:lang w:bidi="ar"/>
                    </w:rPr>
                    <w:t>项目名称</w:t>
                  </w:r>
                </w:p>
              </w:tc>
              <w:tc>
                <w:tcPr>
                  <w:tcW w:w="5109" w:type="dxa"/>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陕西君境迈德生物医药科技有限公司研发实验室项目</w:t>
                  </w:r>
                </w:p>
              </w:tc>
            </w:tr>
            <w:tr w:rsidR="00C27E7A">
              <w:trPr>
                <w:trHeight w:val="340"/>
                <w:jc w:val="center"/>
              </w:trPr>
              <w:tc>
                <w:tcPr>
                  <w:tcW w:w="3262" w:type="dxa"/>
                  <w:tcBorders>
                    <w:tl2br w:val="nil"/>
                    <w:tr2bl w:val="nil"/>
                  </w:tcBorders>
                  <w:shd w:val="clear" w:color="auto" w:fill="auto"/>
                  <w:vAlign w:val="center"/>
                </w:tcPr>
                <w:p w:rsidR="00C27E7A" w:rsidRDefault="009B00CC">
                  <w:pPr>
                    <w:widowControl/>
                    <w:jc w:val="center"/>
                    <w:textAlignment w:val="center"/>
                    <w:rPr>
                      <w:rFonts w:ascii="宋体" w:hAnsi="宋体" w:cs="宋体"/>
                      <w:b/>
                      <w:bCs/>
                      <w:szCs w:val="21"/>
                    </w:rPr>
                  </w:pPr>
                  <w:r>
                    <w:rPr>
                      <w:rFonts w:ascii="宋体" w:hAnsi="宋体" w:cs="宋体" w:hint="eastAsia"/>
                      <w:b/>
                      <w:bCs/>
                      <w:kern w:val="0"/>
                      <w:szCs w:val="21"/>
                      <w:lang w:bidi="ar"/>
                    </w:rPr>
                    <w:t>环评报告编制单位</w:t>
                  </w:r>
                </w:p>
              </w:tc>
              <w:tc>
                <w:tcPr>
                  <w:tcW w:w="5109" w:type="dxa"/>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河北燕博咨询有限公司</w:t>
                  </w:r>
                </w:p>
              </w:tc>
            </w:tr>
            <w:tr w:rsidR="00C27E7A">
              <w:trPr>
                <w:trHeight w:val="340"/>
                <w:jc w:val="center"/>
              </w:trPr>
              <w:tc>
                <w:tcPr>
                  <w:tcW w:w="3262" w:type="dxa"/>
                  <w:tcBorders>
                    <w:tl2br w:val="nil"/>
                    <w:tr2bl w:val="nil"/>
                  </w:tcBorders>
                  <w:shd w:val="clear" w:color="auto" w:fill="auto"/>
                  <w:vAlign w:val="center"/>
                </w:tcPr>
                <w:p w:rsidR="00C27E7A" w:rsidRDefault="009B00CC">
                  <w:pPr>
                    <w:widowControl/>
                    <w:jc w:val="center"/>
                    <w:textAlignment w:val="center"/>
                    <w:rPr>
                      <w:rFonts w:ascii="宋体" w:hAnsi="宋体" w:cs="宋体"/>
                      <w:b/>
                      <w:bCs/>
                      <w:szCs w:val="21"/>
                    </w:rPr>
                  </w:pPr>
                  <w:r>
                    <w:rPr>
                      <w:rFonts w:ascii="宋体" w:hAnsi="宋体" w:cs="宋体" w:hint="eastAsia"/>
                      <w:b/>
                      <w:bCs/>
                      <w:kern w:val="0"/>
                      <w:szCs w:val="21"/>
                      <w:lang w:bidi="ar"/>
                    </w:rPr>
                    <w:t>环评报告类型</w:t>
                  </w:r>
                </w:p>
              </w:tc>
              <w:tc>
                <w:tcPr>
                  <w:tcW w:w="5109" w:type="dxa"/>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报告表</w:t>
                  </w:r>
                </w:p>
              </w:tc>
            </w:tr>
            <w:tr w:rsidR="00C27E7A">
              <w:trPr>
                <w:trHeight w:val="340"/>
                <w:jc w:val="center"/>
              </w:trPr>
              <w:tc>
                <w:tcPr>
                  <w:tcW w:w="3262" w:type="dxa"/>
                  <w:tcBorders>
                    <w:tl2br w:val="nil"/>
                    <w:tr2bl w:val="nil"/>
                  </w:tcBorders>
                  <w:shd w:val="clear" w:color="auto" w:fill="auto"/>
                  <w:vAlign w:val="center"/>
                </w:tcPr>
                <w:p w:rsidR="00C27E7A" w:rsidRDefault="009B00CC">
                  <w:pPr>
                    <w:widowControl/>
                    <w:jc w:val="center"/>
                    <w:textAlignment w:val="center"/>
                    <w:rPr>
                      <w:rFonts w:ascii="宋体" w:hAnsi="宋体" w:cs="宋体"/>
                      <w:b/>
                      <w:bCs/>
                      <w:szCs w:val="21"/>
                    </w:rPr>
                  </w:pPr>
                  <w:r>
                    <w:rPr>
                      <w:rFonts w:ascii="宋体" w:hAnsi="宋体" w:cs="宋体" w:hint="eastAsia"/>
                      <w:b/>
                      <w:bCs/>
                      <w:kern w:val="0"/>
                      <w:szCs w:val="21"/>
                      <w:lang w:bidi="ar"/>
                    </w:rPr>
                    <w:t>环评批复部门</w:t>
                  </w:r>
                </w:p>
              </w:tc>
              <w:tc>
                <w:tcPr>
                  <w:tcW w:w="5109" w:type="dxa"/>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陕西省西咸新区沣东新城管理委员会</w:t>
                  </w:r>
                </w:p>
              </w:tc>
            </w:tr>
            <w:tr w:rsidR="00C27E7A">
              <w:trPr>
                <w:trHeight w:val="340"/>
                <w:jc w:val="center"/>
              </w:trPr>
              <w:tc>
                <w:tcPr>
                  <w:tcW w:w="3262" w:type="dxa"/>
                  <w:tcBorders>
                    <w:tl2br w:val="nil"/>
                    <w:tr2bl w:val="nil"/>
                  </w:tcBorders>
                  <w:shd w:val="clear" w:color="auto" w:fill="auto"/>
                  <w:vAlign w:val="center"/>
                </w:tcPr>
                <w:p w:rsidR="00C27E7A" w:rsidRDefault="009B00CC">
                  <w:pPr>
                    <w:widowControl/>
                    <w:jc w:val="center"/>
                    <w:textAlignment w:val="center"/>
                    <w:rPr>
                      <w:rFonts w:ascii="宋体" w:hAnsi="宋体" w:cs="宋体"/>
                      <w:b/>
                      <w:bCs/>
                      <w:szCs w:val="21"/>
                    </w:rPr>
                  </w:pPr>
                  <w:r>
                    <w:rPr>
                      <w:rFonts w:ascii="宋体" w:hAnsi="宋体" w:cs="宋体" w:hint="eastAsia"/>
                      <w:b/>
                      <w:bCs/>
                      <w:kern w:val="0"/>
                      <w:szCs w:val="21"/>
                      <w:lang w:bidi="ar"/>
                    </w:rPr>
                    <w:t>环评批复时间</w:t>
                  </w:r>
                </w:p>
              </w:tc>
              <w:tc>
                <w:tcPr>
                  <w:tcW w:w="5109" w:type="dxa"/>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2022</w:t>
                  </w:r>
                  <w:r>
                    <w:rPr>
                      <w:rFonts w:ascii="宋体" w:hAnsi="宋体" w:cs="宋体" w:hint="eastAsia"/>
                      <w:kern w:val="0"/>
                      <w:szCs w:val="21"/>
                      <w:lang w:bidi="ar"/>
                    </w:rPr>
                    <w:t>年</w:t>
                  </w:r>
                  <w:r>
                    <w:rPr>
                      <w:kern w:val="0"/>
                      <w:szCs w:val="21"/>
                      <w:lang w:bidi="ar"/>
                    </w:rPr>
                    <w:t>2</w:t>
                  </w:r>
                  <w:r>
                    <w:rPr>
                      <w:rFonts w:ascii="宋体" w:hAnsi="宋体" w:cs="宋体" w:hint="eastAsia"/>
                      <w:kern w:val="0"/>
                      <w:szCs w:val="21"/>
                      <w:lang w:bidi="ar"/>
                    </w:rPr>
                    <w:t>月</w:t>
                  </w:r>
                  <w:r>
                    <w:rPr>
                      <w:kern w:val="0"/>
                      <w:szCs w:val="21"/>
                      <w:lang w:bidi="ar"/>
                    </w:rPr>
                    <w:t>17</w:t>
                  </w:r>
                  <w:r>
                    <w:rPr>
                      <w:rFonts w:ascii="宋体" w:hAnsi="宋体" w:cs="宋体" w:hint="eastAsia"/>
                      <w:kern w:val="0"/>
                      <w:szCs w:val="21"/>
                      <w:lang w:bidi="ar"/>
                    </w:rPr>
                    <w:t>日</w:t>
                  </w:r>
                </w:p>
              </w:tc>
            </w:tr>
            <w:tr w:rsidR="00C27E7A">
              <w:trPr>
                <w:trHeight w:val="340"/>
                <w:jc w:val="center"/>
              </w:trPr>
              <w:tc>
                <w:tcPr>
                  <w:tcW w:w="3262" w:type="dxa"/>
                  <w:tcBorders>
                    <w:tl2br w:val="nil"/>
                    <w:tr2bl w:val="nil"/>
                  </w:tcBorders>
                  <w:shd w:val="clear" w:color="auto" w:fill="auto"/>
                  <w:vAlign w:val="center"/>
                </w:tcPr>
                <w:p w:rsidR="00C27E7A" w:rsidRDefault="009B00CC">
                  <w:pPr>
                    <w:widowControl/>
                    <w:jc w:val="center"/>
                    <w:textAlignment w:val="center"/>
                    <w:rPr>
                      <w:rFonts w:ascii="宋体" w:hAnsi="宋体" w:cs="宋体"/>
                      <w:b/>
                      <w:bCs/>
                      <w:szCs w:val="21"/>
                    </w:rPr>
                  </w:pPr>
                  <w:r>
                    <w:rPr>
                      <w:rFonts w:ascii="宋体" w:hAnsi="宋体" w:cs="宋体" w:hint="eastAsia"/>
                      <w:b/>
                      <w:bCs/>
                      <w:kern w:val="0"/>
                      <w:szCs w:val="21"/>
                      <w:lang w:bidi="ar"/>
                    </w:rPr>
                    <w:t>环评批复文号</w:t>
                  </w:r>
                </w:p>
              </w:tc>
              <w:tc>
                <w:tcPr>
                  <w:tcW w:w="5109" w:type="dxa"/>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西咸沣东审准﹝</w:t>
                  </w:r>
                  <w:r>
                    <w:rPr>
                      <w:kern w:val="0"/>
                      <w:szCs w:val="21"/>
                      <w:lang w:bidi="ar"/>
                    </w:rPr>
                    <w:t>2022</w:t>
                  </w:r>
                  <w:r>
                    <w:rPr>
                      <w:rFonts w:ascii="宋体" w:hAnsi="宋体" w:cs="宋体" w:hint="eastAsia"/>
                      <w:kern w:val="0"/>
                      <w:szCs w:val="21"/>
                      <w:lang w:bidi="ar"/>
                    </w:rPr>
                    <w:t>﹞</w:t>
                  </w:r>
                  <w:r>
                    <w:rPr>
                      <w:kern w:val="0"/>
                      <w:szCs w:val="21"/>
                      <w:lang w:bidi="ar"/>
                    </w:rPr>
                    <w:t>007</w:t>
                  </w:r>
                  <w:r>
                    <w:rPr>
                      <w:rFonts w:ascii="宋体" w:hAnsi="宋体" w:cs="宋体" w:hint="eastAsia"/>
                      <w:kern w:val="0"/>
                      <w:szCs w:val="21"/>
                      <w:lang w:bidi="ar"/>
                    </w:rPr>
                    <w:t>号</w:t>
                  </w:r>
                </w:p>
              </w:tc>
            </w:tr>
            <w:tr w:rsidR="00C27E7A">
              <w:trPr>
                <w:trHeight w:val="340"/>
                <w:jc w:val="center"/>
              </w:trPr>
              <w:tc>
                <w:tcPr>
                  <w:tcW w:w="3262" w:type="dxa"/>
                  <w:tcBorders>
                    <w:tl2br w:val="nil"/>
                    <w:tr2bl w:val="nil"/>
                  </w:tcBorders>
                  <w:shd w:val="clear" w:color="auto" w:fill="auto"/>
                  <w:vAlign w:val="center"/>
                </w:tcPr>
                <w:p w:rsidR="00C27E7A" w:rsidRDefault="009B00CC">
                  <w:pPr>
                    <w:widowControl/>
                    <w:jc w:val="center"/>
                    <w:textAlignment w:val="center"/>
                    <w:rPr>
                      <w:rFonts w:ascii="宋体" w:hAnsi="宋体" w:cs="宋体"/>
                      <w:b/>
                      <w:bCs/>
                      <w:szCs w:val="21"/>
                    </w:rPr>
                  </w:pPr>
                  <w:r>
                    <w:rPr>
                      <w:rFonts w:ascii="宋体" w:hAnsi="宋体" w:cs="宋体" w:hint="eastAsia"/>
                      <w:b/>
                      <w:bCs/>
                      <w:kern w:val="0"/>
                      <w:szCs w:val="21"/>
                      <w:lang w:bidi="ar"/>
                    </w:rPr>
                    <w:t>验收时间</w:t>
                  </w:r>
                </w:p>
              </w:tc>
              <w:tc>
                <w:tcPr>
                  <w:tcW w:w="5109" w:type="dxa"/>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2023</w:t>
                  </w:r>
                  <w:r>
                    <w:rPr>
                      <w:kern w:val="0"/>
                      <w:szCs w:val="21"/>
                      <w:lang w:bidi="ar"/>
                    </w:rPr>
                    <w:t>年</w:t>
                  </w:r>
                  <w:r>
                    <w:rPr>
                      <w:kern w:val="0"/>
                      <w:szCs w:val="21"/>
                      <w:lang w:bidi="ar"/>
                    </w:rPr>
                    <w:t>2</w:t>
                  </w:r>
                  <w:r>
                    <w:rPr>
                      <w:kern w:val="0"/>
                      <w:szCs w:val="21"/>
                      <w:lang w:bidi="ar"/>
                    </w:rPr>
                    <w:t>月</w:t>
                  </w:r>
                  <w:r>
                    <w:rPr>
                      <w:kern w:val="0"/>
                      <w:szCs w:val="21"/>
                      <w:lang w:bidi="ar"/>
                    </w:rPr>
                    <w:t>22</w:t>
                  </w:r>
                  <w:r>
                    <w:rPr>
                      <w:kern w:val="0"/>
                      <w:szCs w:val="21"/>
                      <w:lang w:bidi="ar"/>
                    </w:rPr>
                    <w:t>日</w:t>
                  </w:r>
                </w:p>
              </w:tc>
            </w:tr>
            <w:tr w:rsidR="00C27E7A">
              <w:trPr>
                <w:trHeight w:val="340"/>
                <w:jc w:val="center"/>
              </w:trPr>
              <w:tc>
                <w:tcPr>
                  <w:tcW w:w="3262" w:type="dxa"/>
                  <w:tcBorders>
                    <w:tl2br w:val="nil"/>
                    <w:tr2bl w:val="nil"/>
                  </w:tcBorders>
                  <w:shd w:val="clear" w:color="auto" w:fill="auto"/>
                  <w:vAlign w:val="center"/>
                </w:tcPr>
                <w:p w:rsidR="00C27E7A" w:rsidRDefault="009B00CC">
                  <w:pPr>
                    <w:widowControl/>
                    <w:jc w:val="center"/>
                    <w:textAlignment w:val="center"/>
                    <w:rPr>
                      <w:rFonts w:ascii="宋体" w:hAnsi="宋体" w:cs="宋体"/>
                      <w:b/>
                      <w:bCs/>
                      <w:kern w:val="0"/>
                      <w:szCs w:val="21"/>
                      <w:lang w:bidi="ar"/>
                    </w:rPr>
                  </w:pPr>
                  <w:r>
                    <w:rPr>
                      <w:rFonts w:ascii="宋体" w:hAnsi="宋体" w:cs="宋体" w:hint="eastAsia"/>
                      <w:b/>
                      <w:bCs/>
                      <w:kern w:val="0"/>
                      <w:szCs w:val="21"/>
                      <w:lang w:bidi="ar"/>
                    </w:rPr>
                    <w:t>验收单位</w:t>
                  </w:r>
                </w:p>
              </w:tc>
              <w:tc>
                <w:tcPr>
                  <w:tcW w:w="5109" w:type="dxa"/>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ascii="宋体" w:hAnsi="宋体" w:cs="宋体" w:hint="eastAsia"/>
                      <w:kern w:val="0"/>
                      <w:szCs w:val="21"/>
                      <w:lang w:bidi="ar"/>
                    </w:rPr>
                    <w:t>自主验收</w:t>
                  </w:r>
                </w:p>
              </w:tc>
            </w:tr>
          </w:tbl>
          <w:p w:rsidR="00C27E7A" w:rsidRDefault="009B00CC">
            <w:pPr>
              <w:tabs>
                <w:tab w:val="left" w:pos="0"/>
              </w:tabs>
              <w:autoSpaceDE w:val="0"/>
              <w:autoSpaceDN w:val="0"/>
              <w:adjustRightInd w:val="0"/>
              <w:spacing w:line="360" w:lineRule="auto"/>
              <w:ind w:firstLineChars="200" w:firstLine="482"/>
              <w:rPr>
                <w:b/>
                <w:bCs/>
                <w:sz w:val="24"/>
              </w:rPr>
            </w:pPr>
            <w:r>
              <w:rPr>
                <w:rFonts w:hint="eastAsia"/>
                <w:b/>
                <w:bCs/>
                <w:sz w:val="24"/>
              </w:rPr>
              <w:t>二、现有项目</w:t>
            </w:r>
            <w:r>
              <w:rPr>
                <w:b/>
                <w:bCs/>
                <w:sz w:val="24"/>
              </w:rPr>
              <w:t>污染物排放情况</w:t>
            </w:r>
          </w:p>
          <w:p w:rsidR="00C27E7A" w:rsidRDefault="009B00CC">
            <w:pPr>
              <w:tabs>
                <w:tab w:val="left" w:pos="0"/>
              </w:tabs>
              <w:autoSpaceDE w:val="0"/>
              <w:autoSpaceDN w:val="0"/>
              <w:adjustRightInd w:val="0"/>
              <w:spacing w:line="360" w:lineRule="auto"/>
              <w:ind w:firstLineChars="200" w:firstLine="482"/>
              <w:jc w:val="left"/>
              <w:rPr>
                <w:b/>
                <w:bCs/>
                <w:sz w:val="24"/>
              </w:rPr>
            </w:pPr>
            <w:r>
              <w:rPr>
                <w:rFonts w:hint="eastAsia"/>
                <w:b/>
                <w:bCs/>
                <w:sz w:val="24"/>
              </w:rPr>
              <w:t>1</w:t>
            </w:r>
            <w:r>
              <w:rPr>
                <w:rFonts w:hint="eastAsia"/>
                <w:b/>
                <w:bCs/>
                <w:sz w:val="24"/>
              </w:rPr>
              <w:t>、</w:t>
            </w:r>
            <w:r>
              <w:rPr>
                <w:b/>
                <w:bCs/>
                <w:sz w:val="24"/>
              </w:rPr>
              <w:t>废气</w:t>
            </w:r>
          </w:p>
          <w:p w:rsidR="00C27E7A" w:rsidRDefault="009B00CC">
            <w:pPr>
              <w:numPr>
                <w:ilvl w:val="255"/>
                <w:numId w:val="0"/>
              </w:numPr>
              <w:tabs>
                <w:tab w:val="left" w:pos="0"/>
              </w:tabs>
              <w:autoSpaceDE w:val="0"/>
              <w:autoSpaceDN w:val="0"/>
              <w:adjustRightInd w:val="0"/>
              <w:spacing w:line="360" w:lineRule="auto"/>
              <w:ind w:firstLineChars="200" w:firstLine="480"/>
              <w:jc w:val="left"/>
              <w:rPr>
                <w:sz w:val="24"/>
              </w:rPr>
            </w:pPr>
            <w:r>
              <w:rPr>
                <w:rFonts w:hint="eastAsia"/>
                <w:sz w:val="24"/>
              </w:rPr>
              <w:t>（</w:t>
            </w:r>
            <w:r>
              <w:rPr>
                <w:rFonts w:hint="eastAsia"/>
                <w:sz w:val="24"/>
              </w:rPr>
              <w:t>1</w:t>
            </w:r>
            <w:r>
              <w:rPr>
                <w:rFonts w:hint="eastAsia"/>
                <w:sz w:val="24"/>
              </w:rPr>
              <w:t>）</w:t>
            </w:r>
            <w:r>
              <w:rPr>
                <w:rFonts w:hint="eastAsia"/>
                <w:sz w:val="24"/>
              </w:rPr>
              <w:t>有组织废气</w:t>
            </w:r>
          </w:p>
          <w:p w:rsidR="00C27E7A" w:rsidRDefault="009B00CC">
            <w:pPr>
              <w:numPr>
                <w:ilvl w:val="255"/>
                <w:numId w:val="0"/>
              </w:numPr>
              <w:tabs>
                <w:tab w:val="left" w:pos="0"/>
              </w:tabs>
              <w:autoSpaceDE w:val="0"/>
              <w:autoSpaceDN w:val="0"/>
              <w:adjustRightInd w:val="0"/>
              <w:spacing w:line="360" w:lineRule="auto"/>
              <w:ind w:firstLineChars="200" w:firstLine="480"/>
              <w:rPr>
                <w:sz w:val="24"/>
              </w:rPr>
            </w:pPr>
            <w:r>
              <w:rPr>
                <w:rFonts w:hint="eastAsia"/>
                <w:sz w:val="24"/>
              </w:rPr>
              <w:t>现有项目废气主要</w:t>
            </w:r>
            <w:r>
              <w:rPr>
                <w:sz w:val="24"/>
              </w:rPr>
              <w:t>在</w:t>
            </w:r>
            <w:r>
              <w:rPr>
                <w:rFonts w:hint="eastAsia"/>
                <w:sz w:val="24"/>
              </w:rPr>
              <w:t>探试实验过程</w:t>
            </w:r>
            <w:r>
              <w:rPr>
                <w:sz w:val="24"/>
              </w:rPr>
              <w:t>、小试实验过程、分析测试过程产生。</w:t>
            </w:r>
            <w:r>
              <w:rPr>
                <w:rFonts w:hint="eastAsia"/>
                <w:sz w:val="24"/>
              </w:rPr>
              <w:t>现有项目</w:t>
            </w:r>
            <w:r>
              <w:rPr>
                <w:sz w:val="24"/>
              </w:rPr>
              <w:t>产生的有机废气一并引至活性炭吸附装置进行处理</w:t>
            </w:r>
            <w:r>
              <w:rPr>
                <w:rFonts w:hint="eastAsia"/>
                <w:sz w:val="24"/>
              </w:rPr>
              <w:t>，</w:t>
            </w:r>
            <w:r>
              <w:rPr>
                <w:rFonts w:hint="eastAsia"/>
                <w:sz w:val="24"/>
              </w:rPr>
              <w:t>其中探试</w:t>
            </w:r>
            <w:r>
              <w:rPr>
                <w:sz w:val="24"/>
              </w:rPr>
              <w:t>实验室产生的有机废气经</w:t>
            </w:r>
            <w:r>
              <w:rPr>
                <w:rFonts w:hint="eastAsia"/>
                <w:sz w:val="24"/>
              </w:rPr>
              <w:t>通风橱收集分别由</w:t>
            </w:r>
            <w:r>
              <w:rPr>
                <w:sz w:val="24"/>
              </w:rPr>
              <w:t>3</w:t>
            </w:r>
            <w:r>
              <w:rPr>
                <w:sz w:val="24"/>
              </w:rPr>
              <w:t>套</w:t>
            </w:r>
            <w:r>
              <w:rPr>
                <w:rFonts w:hint="eastAsia"/>
                <w:sz w:val="24"/>
              </w:rPr>
              <w:t>活性炭吸附</w:t>
            </w:r>
            <w:r>
              <w:rPr>
                <w:sz w:val="24"/>
              </w:rPr>
              <w:t>装置</w:t>
            </w:r>
            <w:r>
              <w:rPr>
                <w:rFonts w:hint="eastAsia"/>
                <w:sz w:val="24"/>
              </w:rPr>
              <w:t>（</w:t>
            </w:r>
            <w:r>
              <w:rPr>
                <w:sz w:val="24"/>
              </w:rPr>
              <w:t>TA001</w:t>
            </w:r>
            <w:r>
              <w:rPr>
                <w:rFonts w:hint="eastAsia"/>
                <w:sz w:val="24"/>
              </w:rPr>
              <w:t>，</w:t>
            </w:r>
            <w:r>
              <w:rPr>
                <w:rFonts w:hint="eastAsia"/>
                <w:sz w:val="24"/>
              </w:rPr>
              <w:t>TA002</w:t>
            </w:r>
            <w:r>
              <w:rPr>
                <w:rFonts w:hint="eastAsia"/>
                <w:sz w:val="24"/>
              </w:rPr>
              <w:t>，</w:t>
            </w:r>
            <w:r>
              <w:rPr>
                <w:rFonts w:hint="eastAsia"/>
                <w:sz w:val="24"/>
              </w:rPr>
              <w:t>TA003</w:t>
            </w:r>
            <w:r>
              <w:rPr>
                <w:rFonts w:hint="eastAsia"/>
                <w:sz w:val="24"/>
              </w:rPr>
              <w:t>）</w:t>
            </w:r>
            <w:r>
              <w:rPr>
                <w:sz w:val="24"/>
              </w:rPr>
              <w:t>处理后</w:t>
            </w:r>
            <w:r>
              <w:rPr>
                <w:rFonts w:hint="eastAsia"/>
                <w:sz w:val="24"/>
              </w:rPr>
              <w:t>合并</w:t>
            </w:r>
            <w:r>
              <w:rPr>
                <w:sz w:val="24"/>
              </w:rPr>
              <w:t>通过排气筒</w:t>
            </w:r>
            <w:r>
              <w:rPr>
                <w:sz w:val="24"/>
              </w:rPr>
              <w:t>DA002</w:t>
            </w:r>
            <w:r>
              <w:rPr>
                <w:sz w:val="24"/>
              </w:rPr>
              <w:t>排放，</w:t>
            </w:r>
            <w:r>
              <w:rPr>
                <w:rFonts w:hint="eastAsia"/>
                <w:sz w:val="24"/>
              </w:rPr>
              <w:t>小试实验室</w:t>
            </w:r>
            <w:r>
              <w:rPr>
                <w:sz w:val="24"/>
              </w:rPr>
              <w:t>产生的有机废气经</w:t>
            </w:r>
            <w:r>
              <w:rPr>
                <w:rFonts w:hint="eastAsia"/>
                <w:sz w:val="24"/>
              </w:rPr>
              <w:t>通风橱收集分别由</w:t>
            </w:r>
            <w:r>
              <w:rPr>
                <w:rFonts w:hint="eastAsia"/>
                <w:sz w:val="24"/>
              </w:rPr>
              <w:t>2</w:t>
            </w:r>
            <w:r>
              <w:rPr>
                <w:sz w:val="24"/>
              </w:rPr>
              <w:t>套</w:t>
            </w:r>
            <w:r>
              <w:rPr>
                <w:rFonts w:hint="eastAsia"/>
                <w:sz w:val="24"/>
              </w:rPr>
              <w:t>活性炭吸附</w:t>
            </w:r>
            <w:r>
              <w:rPr>
                <w:sz w:val="24"/>
              </w:rPr>
              <w:t>装置</w:t>
            </w:r>
            <w:r>
              <w:rPr>
                <w:rFonts w:hint="eastAsia"/>
                <w:sz w:val="24"/>
              </w:rPr>
              <w:t>（</w:t>
            </w:r>
            <w:r>
              <w:rPr>
                <w:rFonts w:hint="eastAsia"/>
                <w:sz w:val="24"/>
              </w:rPr>
              <w:t>TA004</w:t>
            </w:r>
            <w:r>
              <w:rPr>
                <w:rFonts w:hint="eastAsia"/>
                <w:sz w:val="24"/>
              </w:rPr>
              <w:t>、</w:t>
            </w:r>
            <w:r>
              <w:rPr>
                <w:rFonts w:hint="eastAsia"/>
                <w:sz w:val="24"/>
              </w:rPr>
              <w:t>TA005</w:t>
            </w:r>
            <w:r>
              <w:rPr>
                <w:rFonts w:hint="eastAsia"/>
                <w:sz w:val="24"/>
              </w:rPr>
              <w:t>）</w:t>
            </w:r>
            <w:r>
              <w:rPr>
                <w:sz w:val="24"/>
              </w:rPr>
              <w:t>处理后</w:t>
            </w:r>
            <w:r>
              <w:rPr>
                <w:rFonts w:hint="eastAsia"/>
                <w:sz w:val="24"/>
              </w:rPr>
              <w:t>合并</w:t>
            </w:r>
            <w:r>
              <w:rPr>
                <w:sz w:val="24"/>
              </w:rPr>
              <w:t>通过排气筒</w:t>
            </w:r>
            <w:r>
              <w:rPr>
                <w:sz w:val="24"/>
              </w:rPr>
              <w:t>DA001</w:t>
            </w:r>
            <w:r>
              <w:rPr>
                <w:sz w:val="24"/>
              </w:rPr>
              <w:t>排放，分析测试室产生的有机废气经</w:t>
            </w:r>
            <w:r>
              <w:rPr>
                <w:rFonts w:hint="eastAsia"/>
                <w:sz w:val="24"/>
              </w:rPr>
              <w:t>通风橱</w:t>
            </w:r>
            <w:r>
              <w:rPr>
                <w:rFonts w:hint="eastAsia"/>
                <w:sz w:val="24"/>
              </w:rPr>
              <w:t>/</w:t>
            </w:r>
            <w:r>
              <w:rPr>
                <w:rFonts w:hint="eastAsia"/>
                <w:sz w:val="24"/>
              </w:rPr>
              <w:t>万向集气罩收集经过</w:t>
            </w:r>
            <w:r>
              <w:rPr>
                <w:sz w:val="24"/>
              </w:rPr>
              <w:t>1</w:t>
            </w:r>
            <w:r>
              <w:rPr>
                <w:sz w:val="24"/>
              </w:rPr>
              <w:t>套</w:t>
            </w:r>
            <w:r>
              <w:rPr>
                <w:rFonts w:hint="eastAsia"/>
                <w:sz w:val="24"/>
              </w:rPr>
              <w:t>活性炭吸附</w:t>
            </w:r>
            <w:r>
              <w:rPr>
                <w:sz w:val="24"/>
              </w:rPr>
              <w:t>装置</w:t>
            </w:r>
            <w:r>
              <w:rPr>
                <w:rFonts w:hint="eastAsia"/>
                <w:sz w:val="24"/>
              </w:rPr>
              <w:t>（</w:t>
            </w:r>
            <w:r>
              <w:rPr>
                <w:rFonts w:hint="eastAsia"/>
                <w:sz w:val="24"/>
              </w:rPr>
              <w:t>TA006</w:t>
            </w:r>
            <w:r>
              <w:rPr>
                <w:rFonts w:hint="eastAsia"/>
                <w:sz w:val="24"/>
              </w:rPr>
              <w:t>）</w:t>
            </w:r>
            <w:r>
              <w:rPr>
                <w:sz w:val="24"/>
              </w:rPr>
              <w:t>处理后通过排气筒</w:t>
            </w:r>
            <w:r>
              <w:rPr>
                <w:sz w:val="24"/>
              </w:rPr>
              <w:t>DA003</w:t>
            </w:r>
            <w:r>
              <w:rPr>
                <w:sz w:val="24"/>
              </w:rPr>
              <w:t>排放</w:t>
            </w:r>
            <w:r>
              <w:rPr>
                <w:rFonts w:hint="eastAsia"/>
                <w:sz w:val="24"/>
              </w:rPr>
              <w:t>。</w:t>
            </w:r>
            <w:r>
              <w:rPr>
                <w:rFonts w:hint="eastAsia"/>
                <w:sz w:val="24"/>
              </w:rPr>
              <w:t>排气筒高度约为</w:t>
            </w:r>
            <w:r>
              <w:rPr>
                <w:rFonts w:hint="eastAsia"/>
                <w:sz w:val="24"/>
              </w:rPr>
              <w:t>28m</w:t>
            </w:r>
            <w:r>
              <w:rPr>
                <w:rFonts w:hint="eastAsia"/>
                <w:sz w:val="24"/>
              </w:rPr>
              <w:t>。</w:t>
            </w:r>
          </w:p>
          <w:p w:rsidR="00C27E7A" w:rsidRDefault="009B00CC">
            <w:pPr>
              <w:widowControl/>
              <w:numPr>
                <w:ilvl w:val="255"/>
                <w:numId w:val="0"/>
              </w:numPr>
              <w:spacing w:line="360" w:lineRule="auto"/>
              <w:ind w:firstLineChars="200" w:firstLine="480"/>
              <w:jc w:val="left"/>
              <w:rPr>
                <w:sz w:val="24"/>
              </w:rPr>
            </w:pPr>
            <w:r>
              <w:rPr>
                <w:rFonts w:hint="eastAsia"/>
                <w:sz w:val="24"/>
              </w:rPr>
              <w:t>根据现有项目竣工环保验收监测报告（见附件</w:t>
            </w:r>
            <w:r>
              <w:rPr>
                <w:rFonts w:hint="eastAsia"/>
                <w:sz w:val="24"/>
              </w:rPr>
              <w:t>7</w:t>
            </w:r>
            <w:r>
              <w:rPr>
                <w:rFonts w:hint="eastAsia"/>
                <w:sz w:val="24"/>
              </w:rPr>
              <w:t>），现有项目有组织废气监测结果见表</w:t>
            </w:r>
            <w:r>
              <w:rPr>
                <w:rFonts w:hint="eastAsia"/>
                <w:sz w:val="24"/>
              </w:rPr>
              <w:t>2-11</w:t>
            </w:r>
            <w:r>
              <w:rPr>
                <w:rFonts w:hint="eastAsia"/>
                <w:sz w:val="24"/>
              </w:rPr>
              <w:t>。</w:t>
            </w:r>
            <w:r>
              <w:rPr>
                <w:sz w:val="24"/>
              </w:rPr>
              <w:t>在监测期间，项目各项生产设施正常运行</w:t>
            </w:r>
            <w:r>
              <w:rPr>
                <w:rFonts w:hint="eastAsia"/>
              </w:rPr>
              <w:t>，</w:t>
            </w:r>
            <w:r>
              <w:rPr>
                <w:rFonts w:hint="eastAsia"/>
                <w:sz w:val="24"/>
              </w:rPr>
              <w:t>运行工况约</w:t>
            </w:r>
            <w:r>
              <w:rPr>
                <w:rFonts w:hint="eastAsia"/>
                <w:sz w:val="24"/>
              </w:rPr>
              <w:t>70%</w:t>
            </w:r>
            <w:r>
              <w:rPr>
                <w:sz w:val="24"/>
              </w:rPr>
              <w:t>，</w:t>
            </w:r>
            <w:r>
              <w:rPr>
                <w:sz w:val="24"/>
              </w:rPr>
              <w:t>配套的环保设施运行正常。</w:t>
            </w:r>
          </w:p>
          <w:p w:rsidR="00C27E7A" w:rsidRDefault="009B00CC">
            <w:pPr>
              <w:pStyle w:val="TableText"/>
              <w:adjustRightInd w:val="0"/>
              <w:snapToGrid w:val="0"/>
              <w:spacing w:line="360" w:lineRule="auto"/>
              <w:jc w:val="center"/>
              <w:rPr>
                <w:rFonts w:ascii="Times New Roman" w:hAnsi="Times New Roman" w:cs="Times New Roman"/>
                <w:b/>
                <w:bCs/>
                <w:spacing w:val="-1"/>
                <w:kern w:val="0"/>
                <w:sz w:val="24"/>
                <w:lang w:eastAsia="zh-CN"/>
              </w:rPr>
            </w:pPr>
            <w:r>
              <w:rPr>
                <w:rFonts w:ascii="Times New Roman" w:hAnsi="Times New Roman" w:cs="Times New Roman"/>
                <w:b/>
                <w:bCs/>
                <w:spacing w:val="-1"/>
                <w:kern w:val="0"/>
                <w:sz w:val="24"/>
                <w:lang w:eastAsia="zh-CN"/>
              </w:rPr>
              <w:t>表</w:t>
            </w:r>
            <w:r>
              <w:rPr>
                <w:rFonts w:ascii="Times New Roman" w:hAnsi="Times New Roman" w:cs="Times New Roman"/>
                <w:b/>
                <w:bCs/>
                <w:spacing w:val="-1"/>
                <w:kern w:val="0"/>
                <w:sz w:val="24"/>
                <w:lang w:eastAsia="zh-CN"/>
              </w:rPr>
              <w:t>2-1</w:t>
            </w:r>
            <w:r>
              <w:rPr>
                <w:rFonts w:ascii="Times New Roman" w:hAnsi="Times New Roman" w:cs="Times New Roman" w:hint="eastAsia"/>
                <w:b/>
                <w:bCs/>
                <w:spacing w:val="-1"/>
                <w:kern w:val="0"/>
                <w:sz w:val="24"/>
                <w:lang w:eastAsia="zh-CN"/>
              </w:rPr>
              <w:t xml:space="preserve">1  </w:t>
            </w:r>
            <w:r>
              <w:rPr>
                <w:rFonts w:ascii="Times New Roman" w:hAnsi="Times New Roman" w:cs="Times New Roman"/>
                <w:b/>
                <w:bCs/>
                <w:spacing w:val="-1"/>
                <w:kern w:val="0"/>
                <w:sz w:val="24"/>
                <w:lang w:eastAsia="zh-CN"/>
              </w:rPr>
              <w:t>现有项目</w:t>
            </w:r>
            <w:r>
              <w:rPr>
                <w:rFonts w:ascii="Times New Roman" w:hAnsi="Times New Roman" w:cs="Times New Roman" w:hint="eastAsia"/>
                <w:b/>
                <w:bCs/>
                <w:spacing w:val="-1"/>
                <w:kern w:val="0"/>
                <w:sz w:val="24"/>
                <w:lang w:eastAsia="zh-CN"/>
              </w:rPr>
              <w:t>有组织废气</w:t>
            </w:r>
            <w:r>
              <w:rPr>
                <w:rFonts w:ascii="Times New Roman" w:hAnsi="Times New Roman" w:cs="Times New Roman"/>
                <w:b/>
                <w:bCs/>
                <w:spacing w:val="-1"/>
                <w:kern w:val="0"/>
                <w:sz w:val="24"/>
                <w:lang w:eastAsia="zh-CN"/>
              </w:rPr>
              <w:t>监测结果一览表</w:t>
            </w:r>
          </w:p>
          <w:tbl>
            <w:tblPr>
              <w:tblW w:w="4998" w:type="pct"/>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030"/>
              <w:gridCol w:w="1514"/>
              <w:gridCol w:w="1494"/>
              <w:gridCol w:w="817"/>
              <w:gridCol w:w="946"/>
              <w:gridCol w:w="1658"/>
              <w:gridCol w:w="829"/>
            </w:tblGrid>
            <w:tr w:rsidR="00C27E7A">
              <w:trPr>
                <w:trHeight w:val="340"/>
              </w:trPr>
              <w:tc>
                <w:tcPr>
                  <w:tcW w:w="1534" w:type="pct"/>
                  <w:gridSpan w:val="2"/>
                  <w:tcBorders>
                    <w:tl2br w:val="nil"/>
                    <w:tr2bl w:val="nil"/>
                  </w:tcBorders>
                  <w:shd w:val="clear" w:color="auto" w:fill="auto"/>
                  <w:vAlign w:val="center"/>
                </w:tcPr>
                <w:p w:rsidR="00C27E7A" w:rsidRDefault="009B00CC">
                  <w:pPr>
                    <w:widowControl/>
                    <w:jc w:val="center"/>
                    <w:textAlignment w:val="center"/>
                    <w:rPr>
                      <w:rFonts w:ascii="宋体" w:hAnsi="宋体" w:cs="宋体"/>
                      <w:b/>
                      <w:bCs/>
                      <w:szCs w:val="21"/>
                    </w:rPr>
                  </w:pPr>
                  <w:r>
                    <w:rPr>
                      <w:rFonts w:ascii="宋体" w:hAnsi="宋体" w:cs="宋体" w:hint="eastAsia"/>
                      <w:b/>
                      <w:bCs/>
                      <w:kern w:val="0"/>
                      <w:szCs w:val="21"/>
                      <w:lang w:bidi="ar"/>
                    </w:rPr>
                    <w:t>排气筒名称</w:t>
                  </w:r>
                </w:p>
              </w:tc>
              <w:tc>
                <w:tcPr>
                  <w:tcW w:w="1393" w:type="pct"/>
                  <w:gridSpan w:val="2"/>
                  <w:tcBorders>
                    <w:tl2br w:val="nil"/>
                    <w:tr2bl w:val="nil"/>
                  </w:tcBorders>
                  <w:shd w:val="clear" w:color="auto" w:fill="auto"/>
                  <w:vAlign w:val="center"/>
                </w:tcPr>
                <w:p w:rsidR="00C27E7A" w:rsidRDefault="009B00CC">
                  <w:pPr>
                    <w:widowControl/>
                    <w:jc w:val="center"/>
                    <w:textAlignment w:val="center"/>
                    <w:rPr>
                      <w:rFonts w:ascii="宋体" w:hAnsi="宋体" w:cs="宋体"/>
                      <w:b/>
                      <w:bCs/>
                      <w:szCs w:val="21"/>
                    </w:rPr>
                  </w:pPr>
                  <w:r>
                    <w:rPr>
                      <w:rFonts w:ascii="宋体" w:hAnsi="宋体" w:cs="宋体" w:hint="eastAsia"/>
                      <w:b/>
                      <w:bCs/>
                      <w:kern w:val="0"/>
                      <w:szCs w:val="21"/>
                      <w:lang w:bidi="ar"/>
                    </w:rPr>
                    <w:t>特征污染物</w:t>
                  </w:r>
                </w:p>
              </w:tc>
              <w:tc>
                <w:tcPr>
                  <w:tcW w:w="571" w:type="pct"/>
                  <w:tcBorders>
                    <w:tl2br w:val="nil"/>
                    <w:tr2bl w:val="nil"/>
                  </w:tcBorders>
                  <w:shd w:val="clear" w:color="auto" w:fill="auto"/>
                  <w:vAlign w:val="center"/>
                </w:tcPr>
                <w:p w:rsidR="00C27E7A" w:rsidRDefault="009B00CC">
                  <w:pPr>
                    <w:widowControl/>
                    <w:jc w:val="center"/>
                    <w:textAlignment w:val="center"/>
                    <w:rPr>
                      <w:rFonts w:ascii="宋体" w:hAnsi="宋体" w:cs="宋体"/>
                      <w:b/>
                      <w:bCs/>
                      <w:szCs w:val="21"/>
                    </w:rPr>
                  </w:pPr>
                  <w:r>
                    <w:rPr>
                      <w:rFonts w:ascii="宋体" w:hAnsi="宋体" w:cs="宋体" w:hint="eastAsia"/>
                      <w:b/>
                      <w:bCs/>
                      <w:kern w:val="0"/>
                      <w:szCs w:val="21"/>
                      <w:lang w:bidi="ar"/>
                    </w:rPr>
                    <w:t>单位</w:t>
                  </w:r>
                </w:p>
              </w:tc>
              <w:tc>
                <w:tcPr>
                  <w:tcW w:w="1000" w:type="pct"/>
                  <w:tcBorders>
                    <w:tl2br w:val="nil"/>
                    <w:tr2bl w:val="nil"/>
                  </w:tcBorders>
                  <w:shd w:val="clear" w:color="auto" w:fill="auto"/>
                  <w:noWrap/>
                  <w:vAlign w:val="center"/>
                </w:tcPr>
                <w:p w:rsidR="00C27E7A" w:rsidRDefault="009B00CC">
                  <w:pPr>
                    <w:widowControl/>
                    <w:jc w:val="center"/>
                    <w:textAlignment w:val="center"/>
                    <w:rPr>
                      <w:rFonts w:ascii="宋体" w:hAnsi="宋体" w:cs="宋体"/>
                      <w:b/>
                      <w:bCs/>
                      <w:szCs w:val="21"/>
                    </w:rPr>
                  </w:pPr>
                  <w:r>
                    <w:rPr>
                      <w:rFonts w:ascii="宋体" w:hAnsi="宋体" w:cs="宋体" w:hint="eastAsia"/>
                      <w:b/>
                      <w:bCs/>
                      <w:kern w:val="0"/>
                      <w:szCs w:val="21"/>
                      <w:lang w:bidi="ar"/>
                    </w:rPr>
                    <w:t>检出</w:t>
                  </w:r>
                  <w:r>
                    <w:rPr>
                      <w:rFonts w:ascii="宋体" w:hAnsi="宋体" w:cs="宋体" w:hint="eastAsia"/>
                      <w:b/>
                      <w:bCs/>
                      <w:kern w:val="0"/>
                      <w:szCs w:val="21"/>
                      <w:lang w:bidi="ar"/>
                    </w:rPr>
                    <w:t>平均</w:t>
                  </w:r>
                  <w:r>
                    <w:rPr>
                      <w:rFonts w:ascii="宋体" w:hAnsi="宋体" w:cs="宋体" w:hint="eastAsia"/>
                      <w:b/>
                      <w:bCs/>
                      <w:kern w:val="0"/>
                      <w:szCs w:val="21"/>
                      <w:lang w:bidi="ar"/>
                    </w:rPr>
                    <w:t>值</w:t>
                  </w:r>
                </w:p>
              </w:tc>
              <w:tc>
                <w:tcPr>
                  <w:tcW w:w="500" w:type="pct"/>
                  <w:tcBorders>
                    <w:tl2br w:val="nil"/>
                    <w:tr2bl w:val="nil"/>
                  </w:tcBorders>
                  <w:shd w:val="clear" w:color="auto" w:fill="auto"/>
                  <w:noWrap/>
                  <w:vAlign w:val="center"/>
                </w:tcPr>
                <w:p w:rsidR="00C27E7A" w:rsidRDefault="009B00CC">
                  <w:pPr>
                    <w:widowControl/>
                    <w:jc w:val="center"/>
                    <w:textAlignment w:val="center"/>
                    <w:rPr>
                      <w:b/>
                      <w:bCs/>
                      <w:szCs w:val="21"/>
                    </w:rPr>
                  </w:pPr>
                  <w:r>
                    <w:rPr>
                      <w:rStyle w:val="font11"/>
                      <w:rFonts w:hint="default"/>
                      <w:b/>
                      <w:bCs/>
                      <w:color w:val="auto"/>
                      <w:sz w:val="21"/>
                      <w:szCs w:val="21"/>
                      <w:lang w:bidi="ar"/>
                    </w:rPr>
                    <w:t>标准限值</w:t>
                  </w:r>
                </w:p>
              </w:tc>
            </w:tr>
            <w:tr w:rsidR="00C27E7A">
              <w:trPr>
                <w:trHeight w:val="340"/>
              </w:trPr>
              <w:tc>
                <w:tcPr>
                  <w:tcW w:w="621" w:type="pct"/>
                  <w:vMerge w:val="restar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DA001</w:t>
                  </w:r>
                </w:p>
              </w:tc>
              <w:tc>
                <w:tcPr>
                  <w:tcW w:w="913"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szCs w:val="21"/>
                    </w:rPr>
                    <w:t>TA004</w:t>
                  </w:r>
                  <w:r>
                    <w:rPr>
                      <w:rStyle w:val="font01"/>
                      <w:rFonts w:hint="default"/>
                      <w:color w:val="auto"/>
                      <w:sz w:val="21"/>
                      <w:szCs w:val="21"/>
                      <w:vertAlign w:val="baseline"/>
                      <w:lang w:bidi="ar"/>
                    </w:rPr>
                    <w:t>进口</w:t>
                  </w:r>
                </w:p>
              </w:tc>
              <w:tc>
                <w:tcPr>
                  <w:tcW w:w="901"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01"/>
                      <w:rFonts w:hint="default"/>
                      <w:color w:val="auto"/>
                      <w:sz w:val="21"/>
                      <w:szCs w:val="21"/>
                      <w:vertAlign w:val="baseline"/>
                      <w:lang w:bidi="ar"/>
                    </w:rPr>
                    <w:t>非甲烷总烃</w:t>
                  </w:r>
                </w:p>
              </w:tc>
              <w:tc>
                <w:tcPr>
                  <w:tcW w:w="492"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浓度</w:t>
                  </w:r>
                </w:p>
              </w:tc>
              <w:tc>
                <w:tcPr>
                  <w:tcW w:w="571"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41"/>
                      <w:color w:val="auto"/>
                      <w:sz w:val="21"/>
                      <w:szCs w:val="21"/>
                      <w:lang w:bidi="ar"/>
                    </w:rPr>
                    <w:t>mg/m</w:t>
                  </w:r>
                  <w:r>
                    <w:rPr>
                      <w:rStyle w:val="font61"/>
                      <w:b w:val="0"/>
                      <w:bCs w:val="0"/>
                      <w:color w:val="auto"/>
                      <w:sz w:val="21"/>
                      <w:szCs w:val="21"/>
                      <w:lang w:bidi="ar"/>
                    </w:rPr>
                    <w:t>3</w:t>
                  </w:r>
                </w:p>
              </w:tc>
              <w:tc>
                <w:tcPr>
                  <w:tcW w:w="10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7.20-7.58</w:t>
                  </w:r>
                </w:p>
              </w:tc>
              <w:tc>
                <w:tcPr>
                  <w:tcW w:w="500"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w:t>
                  </w:r>
                </w:p>
              </w:tc>
            </w:tr>
            <w:tr w:rsidR="00C27E7A">
              <w:trPr>
                <w:trHeight w:val="340"/>
              </w:trPr>
              <w:tc>
                <w:tcPr>
                  <w:tcW w:w="621" w:type="pct"/>
                  <w:vMerge/>
                  <w:tcBorders>
                    <w:tl2br w:val="nil"/>
                    <w:tr2bl w:val="nil"/>
                  </w:tcBorders>
                  <w:shd w:val="clear" w:color="auto" w:fill="auto"/>
                  <w:noWrap/>
                  <w:vAlign w:val="center"/>
                </w:tcPr>
                <w:p w:rsidR="00C27E7A" w:rsidRDefault="00C27E7A">
                  <w:pPr>
                    <w:jc w:val="center"/>
                    <w:rPr>
                      <w:szCs w:val="21"/>
                    </w:rPr>
                  </w:pPr>
                </w:p>
              </w:tc>
              <w:tc>
                <w:tcPr>
                  <w:tcW w:w="913" w:type="pct"/>
                  <w:vMerge w:val="restart"/>
                  <w:tcBorders>
                    <w:tl2br w:val="nil"/>
                    <w:tr2bl w:val="nil"/>
                  </w:tcBorders>
                  <w:shd w:val="clear" w:color="auto" w:fill="auto"/>
                  <w:vAlign w:val="center"/>
                </w:tcPr>
                <w:p w:rsidR="00C27E7A" w:rsidRDefault="009B00CC">
                  <w:pPr>
                    <w:widowControl/>
                    <w:jc w:val="center"/>
                    <w:textAlignment w:val="center"/>
                    <w:rPr>
                      <w:szCs w:val="21"/>
                    </w:rPr>
                  </w:pPr>
                  <w:r>
                    <w:rPr>
                      <w:rFonts w:hint="eastAsia"/>
                      <w:szCs w:val="21"/>
                    </w:rPr>
                    <w:t>TA004</w:t>
                  </w:r>
                  <w:r>
                    <w:rPr>
                      <w:rStyle w:val="font01"/>
                      <w:rFonts w:hint="default"/>
                      <w:color w:val="auto"/>
                      <w:sz w:val="21"/>
                      <w:szCs w:val="21"/>
                      <w:vertAlign w:val="baseline"/>
                      <w:lang w:bidi="ar"/>
                    </w:rPr>
                    <w:t>出口</w:t>
                  </w:r>
                </w:p>
              </w:tc>
              <w:tc>
                <w:tcPr>
                  <w:tcW w:w="901" w:type="pct"/>
                  <w:vMerge w:val="restart"/>
                  <w:tcBorders>
                    <w:tl2br w:val="nil"/>
                    <w:tr2bl w:val="nil"/>
                  </w:tcBorders>
                  <w:shd w:val="clear" w:color="auto" w:fill="auto"/>
                  <w:noWrap/>
                  <w:vAlign w:val="center"/>
                </w:tcPr>
                <w:p w:rsidR="00C27E7A" w:rsidRDefault="009B00CC">
                  <w:pPr>
                    <w:widowControl/>
                    <w:jc w:val="center"/>
                    <w:textAlignment w:val="center"/>
                    <w:rPr>
                      <w:szCs w:val="21"/>
                    </w:rPr>
                  </w:pPr>
                  <w:r>
                    <w:rPr>
                      <w:rStyle w:val="font01"/>
                      <w:rFonts w:hint="default"/>
                      <w:color w:val="auto"/>
                      <w:sz w:val="21"/>
                      <w:szCs w:val="21"/>
                      <w:vertAlign w:val="baseline"/>
                      <w:lang w:bidi="ar"/>
                    </w:rPr>
                    <w:t>非甲烷总烃</w:t>
                  </w:r>
                </w:p>
              </w:tc>
              <w:tc>
                <w:tcPr>
                  <w:tcW w:w="492"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01"/>
                      <w:rFonts w:hint="default"/>
                      <w:color w:val="auto"/>
                      <w:sz w:val="21"/>
                      <w:szCs w:val="21"/>
                      <w:vertAlign w:val="baseline"/>
                      <w:lang w:bidi="ar"/>
                    </w:rPr>
                    <w:t>浓度</w:t>
                  </w:r>
                </w:p>
              </w:tc>
              <w:tc>
                <w:tcPr>
                  <w:tcW w:w="571"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41"/>
                      <w:color w:val="auto"/>
                      <w:sz w:val="21"/>
                      <w:szCs w:val="21"/>
                      <w:lang w:bidi="ar"/>
                    </w:rPr>
                    <w:t>mg/m</w:t>
                  </w:r>
                  <w:r>
                    <w:rPr>
                      <w:rStyle w:val="font61"/>
                      <w:b w:val="0"/>
                      <w:bCs w:val="0"/>
                      <w:color w:val="auto"/>
                      <w:sz w:val="21"/>
                      <w:szCs w:val="21"/>
                      <w:lang w:bidi="ar"/>
                    </w:rPr>
                    <w:t>3</w:t>
                  </w:r>
                </w:p>
              </w:tc>
              <w:tc>
                <w:tcPr>
                  <w:tcW w:w="10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1.97-2.49</w:t>
                  </w:r>
                </w:p>
              </w:tc>
              <w:tc>
                <w:tcPr>
                  <w:tcW w:w="500"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60</w:t>
                  </w:r>
                </w:p>
              </w:tc>
            </w:tr>
            <w:tr w:rsidR="00C27E7A">
              <w:trPr>
                <w:trHeight w:val="340"/>
              </w:trPr>
              <w:tc>
                <w:tcPr>
                  <w:tcW w:w="621" w:type="pct"/>
                  <w:vMerge/>
                  <w:tcBorders>
                    <w:tl2br w:val="nil"/>
                    <w:tr2bl w:val="nil"/>
                  </w:tcBorders>
                  <w:shd w:val="clear" w:color="auto" w:fill="auto"/>
                  <w:noWrap/>
                  <w:vAlign w:val="center"/>
                </w:tcPr>
                <w:p w:rsidR="00C27E7A" w:rsidRDefault="00C27E7A">
                  <w:pPr>
                    <w:jc w:val="center"/>
                    <w:rPr>
                      <w:szCs w:val="21"/>
                    </w:rPr>
                  </w:pPr>
                </w:p>
              </w:tc>
              <w:tc>
                <w:tcPr>
                  <w:tcW w:w="913" w:type="pct"/>
                  <w:vMerge/>
                  <w:tcBorders>
                    <w:tl2br w:val="nil"/>
                    <w:tr2bl w:val="nil"/>
                  </w:tcBorders>
                  <w:shd w:val="clear" w:color="auto" w:fill="auto"/>
                  <w:vAlign w:val="center"/>
                </w:tcPr>
                <w:p w:rsidR="00C27E7A" w:rsidRDefault="00C27E7A">
                  <w:pPr>
                    <w:jc w:val="center"/>
                    <w:rPr>
                      <w:szCs w:val="21"/>
                    </w:rPr>
                  </w:pPr>
                </w:p>
              </w:tc>
              <w:tc>
                <w:tcPr>
                  <w:tcW w:w="901" w:type="pct"/>
                  <w:vMerge/>
                  <w:tcBorders>
                    <w:tl2br w:val="nil"/>
                    <w:tr2bl w:val="nil"/>
                  </w:tcBorders>
                  <w:shd w:val="clear" w:color="auto" w:fill="auto"/>
                  <w:noWrap/>
                  <w:vAlign w:val="center"/>
                </w:tcPr>
                <w:p w:rsidR="00C27E7A" w:rsidRDefault="00C27E7A">
                  <w:pPr>
                    <w:jc w:val="center"/>
                    <w:rPr>
                      <w:szCs w:val="21"/>
                    </w:rPr>
                  </w:pPr>
                </w:p>
              </w:tc>
              <w:tc>
                <w:tcPr>
                  <w:tcW w:w="492"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01"/>
                      <w:rFonts w:hint="default"/>
                      <w:color w:val="auto"/>
                      <w:sz w:val="21"/>
                      <w:szCs w:val="21"/>
                      <w:vertAlign w:val="baseline"/>
                      <w:lang w:bidi="ar"/>
                    </w:rPr>
                    <w:t>速率</w:t>
                  </w:r>
                </w:p>
              </w:tc>
              <w:tc>
                <w:tcPr>
                  <w:tcW w:w="571"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kg/h</w:t>
                  </w:r>
                </w:p>
              </w:tc>
              <w:tc>
                <w:tcPr>
                  <w:tcW w:w="10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0.0233-0.0291</w:t>
                  </w:r>
                </w:p>
              </w:tc>
              <w:tc>
                <w:tcPr>
                  <w:tcW w:w="500"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w:t>
                  </w:r>
                </w:p>
              </w:tc>
            </w:tr>
            <w:tr w:rsidR="00C27E7A">
              <w:trPr>
                <w:trHeight w:val="340"/>
              </w:trPr>
              <w:tc>
                <w:tcPr>
                  <w:tcW w:w="621" w:type="pct"/>
                  <w:vMerge/>
                  <w:tcBorders>
                    <w:tl2br w:val="nil"/>
                    <w:tr2bl w:val="nil"/>
                  </w:tcBorders>
                  <w:shd w:val="clear" w:color="auto" w:fill="auto"/>
                  <w:noWrap/>
                  <w:vAlign w:val="center"/>
                </w:tcPr>
                <w:p w:rsidR="00C27E7A" w:rsidRDefault="00C27E7A">
                  <w:pPr>
                    <w:jc w:val="center"/>
                    <w:rPr>
                      <w:szCs w:val="21"/>
                    </w:rPr>
                  </w:pPr>
                </w:p>
              </w:tc>
              <w:tc>
                <w:tcPr>
                  <w:tcW w:w="913"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szCs w:val="21"/>
                    </w:rPr>
                    <w:t>TA005</w:t>
                  </w:r>
                  <w:r>
                    <w:rPr>
                      <w:rStyle w:val="font01"/>
                      <w:rFonts w:hint="default"/>
                      <w:color w:val="auto"/>
                      <w:sz w:val="21"/>
                      <w:szCs w:val="21"/>
                      <w:vertAlign w:val="baseline"/>
                      <w:lang w:bidi="ar"/>
                    </w:rPr>
                    <w:t>进口</w:t>
                  </w:r>
                </w:p>
              </w:tc>
              <w:tc>
                <w:tcPr>
                  <w:tcW w:w="901"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01"/>
                      <w:rFonts w:hint="default"/>
                      <w:color w:val="auto"/>
                      <w:sz w:val="21"/>
                      <w:szCs w:val="21"/>
                      <w:vertAlign w:val="baseline"/>
                      <w:lang w:bidi="ar"/>
                    </w:rPr>
                    <w:t>非甲烷总烃</w:t>
                  </w:r>
                </w:p>
              </w:tc>
              <w:tc>
                <w:tcPr>
                  <w:tcW w:w="492"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浓度</w:t>
                  </w:r>
                </w:p>
              </w:tc>
              <w:tc>
                <w:tcPr>
                  <w:tcW w:w="571"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41"/>
                      <w:color w:val="auto"/>
                      <w:sz w:val="21"/>
                      <w:szCs w:val="21"/>
                      <w:lang w:bidi="ar"/>
                    </w:rPr>
                    <w:t>mg/m</w:t>
                  </w:r>
                  <w:r>
                    <w:rPr>
                      <w:rStyle w:val="font61"/>
                      <w:b w:val="0"/>
                      <w:bCs w:val="0"/>
                      <w:color w:val="auto"/>
                      <w:sz w:val="21"/>
                      <w:szCs w:val="21"/>
                      <w:lang w:bidi="ar"/>
                    </w:rPr>
                    <w:t>3</w:t>
                  </w:r>
                </w:p>
              </w:tc>
              <w:tc>
                <w:tcPr>
                  <w:tcW w:w="10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7.35-7.69</w:t>
                  </w:r>
                </w:p>
              </w:tc>
              <w:tc>
                <w:tcPr>
                  <w:tcW w:w="500"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w:t>
                  </w:r>
                </w:p>
              </w:tc>
            </w:tr>
            <w:tr w:rsidR="00C27E7A">
              <w:trPr>
                <w:trHeight w:val="340"/>
              </w:trPr>
              <w:tc>
                <w:tcPr>
                  <w:tcW w:w="621" w:type="pct"/>
                  <w:vMerge/>
                  <w:tcBorders>
                    <w:tl2br w:val="nil"/>
                    <w:tr2bl w:val="nil"/>
                  </w:tcBorders>
                  <w:shd w:val="clear" w:color="auto" w:fill="auto"/>
                  <w:noWrap/>
                  <w:vAlign w:val="center"/>
                </w:tcPr>
                <w:p w:rsidR="00C27E7A" w:rsidRDefault="00C27E7A">
                  <w:pPr>
                    <w:jc w:val="center"/>
                    <w:rPr>
                      <w:szCs w:val="21"/>
                    </w:rPr>
                  </w:pPr>
                </w:p>
              </w:tc>
              <w:tc>
                <w:tcPr>
                  <w:tcW w:w="913" w:type="pct"/>
                  <w:vMerge w:val="restart"/>
                  <w:tcBorders>
                    <w:tl2br w:val="nil"/>
                    <w:tr2bl w:val="nil"/>
                  </w:tcBorders>
                  <w:shd w:val="clear" w:color="auto" w:fill="auto"/>
                  <w:vAlign w:val="center"/>
                </w:tcPr>
                <w:p w:rsidR="00C27E7A" w:rsidRDefault="009B00CC">
                  <w:pPr>
                    <w:widowControl/>
                    <w:jc w:val="center"/>
                    <w:textAlignment w:val="center"/>
                    <w:rPr>
                      <w:szCs w:val="21"/>
                    </w:rPr>
                  </w:pPr>
                  <w:r>
                    <w:rPr>
                      <w:rFonts w:hint="eastAsia"/>
                      <w:szCs w:val="21"/>
                    </w:rPr>
                    <w:t>TA005</w:t>
                  </w:r>
                  <w:r>
                    <w:rPr>
                      <w:rStyle w:val="font01"/>
                      <w:rFonts w:hint="default"/>
                      <w:color w:val="auto"/>
                      <w:sz w:val="21"/>
                      <w:szCs w:val="21"/>
                      <w:vertAlign w:val="baseline"/>
                      <w:lang w:bidi="ar"/>
                    </w:rPr>
                    <w:t>出口</w:t>
                  </w:r>
                </w:p>
              </w:tc>
              <w:tc>
                <w:tcPr>
                  <w:tcW w:w="901" w:type="pct"/>
                  <w:vMerge w:val="restart"/>
                  <w:tcBorders>
                    <w:tl2br w:val="nil"/>
                    <w:tr2bl w:val="nil"/>
                  </w:tcBorders>
                  <w:shd w:val="clear" w:color="auto" w:fill="auto"/>
                  <w:noWrap/>
                  <w:vAlign w:val="center"/>
                </w:tcPr>
                <w:p w:rsidR="00C27E7A" w:rsidRDefault="009B00CC">
                  <w:pPr>
                    <w:widowControl/>
                    <w:jc w:val="center"/>
                    <w:textAlignment w:val="center"/>
                    <w:rPr>
                      <w:szCs w:val="21"/>
                    </w:rPr>
                  </w:pPr>
                  <w:r>
                    <w:rPr>
                      <w:rStyle w:val="font01"/>
                      <w:rFonts w:hint="default"/>
                      <w:color w:val="auto"/>
                      <w:sz w:val="21"/>
                      <w:szCs w:val="21"/>
                      <w:vertAlign w:val="baseline"/>
                      <w:lang w:bidi="ar"/>
                    </w:rPr>
                    <w:t>非甲烷总烃</w:t>
                  </w:r>
                </w:p>
              </w:tc>
              <w:tc>
                <w:tcPr>
                  <w:tcW w:w="492"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01"/>
                      <w:rFonts w:hint="default"/>
                      <w:color w:val="auto"/>
                      <w:sz w:val="21"/>
                      <w:szCs w:val="21"/>
                      <w:vertAlign w:val="baseline"/>
                      <w:lang w:bidi="ar"/>
                    </w:rPr>
                    <w:t>浓度</w:t>
                  </w:r>
                </w:p>
              </w:tc>
              <w:tc>
                <w:tcPr>
                  <w:tcW w:w="571"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41"/>
                      <w:color w:val="auto"/>
                      <w:sz w:val="21"/>
                      <w:szCs w:val="21"/>
                      <w:lang w:bidi="ar"/>
                    </w:rPr>
                    <w:t>mg/m</w:t>
                  </w:r>
                  <w:r>
                    <w:rPr>
                      <w:rStyle w:val="font61"/>
                      <w:b w:val="0"/>
                      <w:bCs w:val="0"/>
                      <w:color w:val="auto"/>
                      <w:sz w:val="21"/>
                      <w:szCs w:val="21"/>
                      <w:lang w:bidi="ar"/>
                    </w:rPr>
                    <w:t>3</w:t>
                  </w:r>
                </w:p>
              </w:tc>
              <w:tc>
                <w:tcPr>
                  <w:tcW w:w="10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1.66-2.22</w:t>
                  </w:r>
                </w:p>
              </w:tc>
              <w:tc>
                <w:tcPr>
                  <w:tcW w:w="500"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60</w:t>
                  </w:r>
                </w:p>
              </w:tc>
            </w:tr>
            <w:tr w:rsidR="00C27E7A">
              <w:trPr>
                <w:trHeight w:val="340"/>
              </w:trPr>
              <w:tc>
                <w:tcPr>
                  <w:tcW w:w="621" w:type="pct"/>
                  <w:vMerge/>
                  <w:tcBorders>
                    <w:tl2br w:val="nil"/>
                    <w:tr2bl w:val="nil"/>
                  </w:tcBorders>
                  <w:shd w:val="clear" w:color="auto" w:fill="auto"/>
                  <w:noWrap/>
                  <w:vAlign w:val="center"/>
                </w:tcPr>
                <w:p w:rsidR="00C27E7A" w:rsidRDefault="00C27E7A">
                  <w:pPr>
                    <w:jc w:val="center"/>
                    <w:rPr>
                      <w:szCs w:val="21"/>
                    </w:rPr>
                  </w:pPr>
                </w:p>
              </w:tc>
              <w:tc>
                <w:tcPr>
                  <w:tcW w:w="913" w:type="pct"/>
                  <w:vMerge/>
                  <w:tcBorders>
                    <w:tl2br w:val="nil"/>
                    <w:tr2bl w:val="nil"/>
                  </w:tcBorders>
                  <w:shd w:val="clear" w:color="auto" w:fill="auto"/>
                  <w:vAlign w:val="center"/>
                </w:tcPr>
                <w:p w:rsidR="00C27E7A" w:rsidRDefault="00C27E7A">
                  <w:pPr>
                    <w:jc w:val="center"/>
                    <w:rPr>
                      <w:szCs w:val="21"/>
                    </w:rPr>
                  </w:pPr>
                </w:p>
              </w:tc>
              <w:tc>
                <w:tcPr>
                  <w:tcW w:w="901" w:type="pct"/>
                  <w:vMerge/>
                  <w:tcBorders>
                    <w:tl2br w:val="nil"/>
                    <w:tr2bl w:val="nil"/>
                  </w:tcBorders>
                  <w:shd w:val="clear" w:color="auto" w:fill="auto"/>
                  <w:noWrap/>
                  <w:vAlign w:val="center"/>
                </w:tcPr>
                <w:p w:rsidR="00C27E7A" w:rsidRDefault="00C27E7A">
                  <w:pPr>
                    <w:jc w:val="center"/>
                    <w:rPr>
                      <w:szCs w:val="21"/>
                    </w:rPr>
                  </w:pPr>
                </w:p>
              </w:tc>
              <w:tc>
                <w:tcPr>
                  <w:tcW w:w="492"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01"/>
                      <w:rFonts w:hint="default"/>
                      <w:color w:val="auto"/>
                      <w:sz w:val="21"/>
                      <w:szCs w:val="21"/>
                      <w:vertAlign w:val="baseline"/>
                      <w:lang w:bidi="ar"/>
                    </w:rPr>
                    <w:t>速率</w:t>
                  </w:r>
                </w:p>
              </w:tc>
              <w:tc>
                <w:tcPr>
                  <w:tcW w:w="571"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kg/h</w:t>
                  </w:r>
                </w:p>
              </w:tc>
              <w:tc>
                <w:tcPr>
                  <w:tcW w:w="10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0.0142-0.0180</w:t>
                  </w:r>
                </w:p>
              </w:tc>
              <w:tc>
                <w:tcPr>
                  <w:tcW w:w="500"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w:t>
                  </w:r>
                </w:p>
              </w:tc>
            </w:tr>
            <w:tr w:rsidR="00C27E7A">
              <w:trPr>
                <w:trHeight w:val="340"/>
              </w:trPr>
              <w:tc>
                <w:tcPr>
                  <w:tcW w:w="621" w:type="pct"/>
                  <w:vMerge/>
                  <w:tcBorders>
                    <w:tl2br w:val="nil"/>
                    <w:tr2bl w:val="nil"/>
                  </w:tcBorders>
                  <w:shd w:val="clear" w:color="auto" w:fill="auto"/>
                  <w:noWrap/>
                  <w:vAlign w:val="center"/>
                </w:tcPr>
                <w:p w:rsidR="00C27E7A" w:rsidRDefault="00C27E7A">
                  <w:pPr>
                    <w:jc w:val="center"/>
                    <w:rPr>
                      <w:szCs w:val="21"/>
                    </w:rPr>
                  </w:pPr>
                </w:p>
              </w:tc>
              <w:tc>
                <w:tcPr>
                  <w:tcW w:w="913" w:type="pct"/>
                  <w:vMerge w:val="restart"/>
                  <w:tcBorders>
                    <w:tl2br w:val="nil"/>
                    <w:tr2bl w:val="nil"/>
                  </w:tcBorders>
                  <w:shd w:val="clear" w:color="auto" w:fill="auto"/>
                  <w:vAlign w:val="center"/>
                </w:tcPr>
                <w:p w:rsidR="00C27E7A" w:rsidRDefault="009B00CC">
                  <w:pPr>
                    <w:jc w:val="center"/>
                    <w:rPr>
                      <w:szCs w:val="21"/>
                    </w:rPr>
                  </w:pPr>
                  <w:r>
                    <w:rPr>
                      <w:rFonts w:hint="eastAsia"/>
                      <w:kern w:val="0"/>
                      <w:szCs w:val="21"/>
                      <w:lang w:bidi="ar"/>
                    </w:rPr>
                    <w:t>核算</w:t>
                  </w:r>
                  <w:r>
                    <w:rPr>
                      <w:kern w:val="0"/>
                      <w:szCs w:val="21"/>
                      <w:lang w:bidi="ar"/>
                    </w:rPr>
                    <w:t>DA001</w:t>
                  </w:r>
                  <w:r>
                    <w:rPr>
                      <w:rFonts w:hint="eastAsia"/>
                      <w:kern w:val="0"/>
                      <w:szCs w:val="21"/>
                      <w:lang w:bidi="ar"/>
                    </w:rPr>
                    <w:t>总排口</w:t>
                  </w:r>
                </w:p>
              </w:tc>
              <w:tc>
                <w:tcPr>
                  <w:tcW w:w="901" w:type="pct"/>
                  <w:vMerge w:val="restart"/>
                  <w:tcBorders>
                    <w:tl2br w:val="nil"/>
                    <w:tr2bl w:val="nil"/>
                  </w:tcBorders>
                  <w:shd w:val="clear" w:color="auto" w:fill="auto"/>
                  <w:noWrap/>
                  <w:vAlign w:val="center"/>
                </w:tcPr>
                <w:p w:rsidR="00C27E7A" w:rsidRDefault="009B00CC">
                  <w:pPr>
                    <w:jc w:val="center"/>
                    <w:rPr>
                      <w:szCs w:val="21"/>
                    </w:rPr>
                  </w:pPr>
                  <w:r>
                    <w:rPr>
                      <w:rStyle w:val="font01"/>
                      <w:rFonts w:hint="default"/>
                      <w:color w:val="auto"/>
                      <w:sz w:val="21"/>
                      <w:szCs w:val="21"/>
                      <w:vertAlign w:val="baseline"/>
                      <w:lang w:bidi="ar"/>
                    </w:rPr>
                    <w:t>非甲烷总烃</w:t>
                  </w:r>
                </w:p>
              </w:tc>
              <w:tc>
                <w:tcPr>
                  <w:tcW w:w="492"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01"/>
                      <w:rFonts w:hint="default"/>
                      <w:color w:val="auto"/>
                      <w:sz w:val="21"/>
                      <w:szCs w:val="21"/>
                      <w:vertAlign w:val="baseline"/>
                      <w:lang w:bidi="ar"/>
                    </w:rPr>
                    <w:t>浓度</w:t>
                  </w:r>
                </w:p>
              </w:tc>
              <w:tc>
                <w:tcPr>
                  <w:tcW w:w="571"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41"/>
                      <w:color w:val="auto"/>
                      <w:sz w:val="21"/>
                      <w:szCs w:val="21"/>
                      <w:lang w:bidi="ar"/>
                    </w:rPr>
                    <w:t>mg/m</w:t>
                  </w:r>
                  <w:r>
                    <w:rPr>
                      <w:rStyle w:val="font61"/>
                      <w:b w:val="0"/>
                      <w:bCs w:val="0"/>
                      <w:color w:val="auto"/>
                      <w:sz w:val="21"/>
                      <w:szCs w:val="21"/>
                      <w:lang w:bidi="ar"/>
                    </w:rPr>
                    <w:t>3</w:t>
                  </w:r>
                </w:p>
              </w:tc>
              <w:tc>
                <w:tcPr>
                  <w:tcW w:w="10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4.71</w:t>
                  </w:r>
                </w:p>
              </w:tc>
              <w:tc>
                <w:tcPr>
                  <w:tcW w:w="500"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60</w:t>
                  </w:r>
                </w:p>
              </w:tc>
            </w:tr>
            <w:tr w:rsidR="00C27E7A">
              <w:trPr>
                <w:trHeight w:val="340"/>
              </w:trPr>
              <w:tc>
                <w:tcPr>
                  <w:tcW w:w="621" w:type="pct"/>
                  <w:vMerge/>
                  <w:tcBorders>
                    <w:tl2br w:val="nil"/>
                    <w:tr2bl w:val="nil"/>
                  </w:tcBorders>
                  <w:shd w:val="clear" w:color="auto" w:fill="auto"/>
                  <w:noWrap/>
                  <w:vAlign w:val="center"/>
                </w:tcPr>
                <w:p w:rsidR="00C27E7A" w:rsidRDefault="00C27E7A">
                  <w:pPr>
                    <w:jc w:val="center"/>
                    <w:rPr>
                      <w:szCs w:val="21"/>
                    </w:rPr>
                  </w:pPr>
                </w:p>
              </w:tc>
              <w:tc>
                <w:tcPr>
                  <w:tcW w:w="913" w:type="pct"/>
                  <w:vMerge/>
                  <w:tcBorders>
                    <w:tl2br w:val="nil"/>
                    <w:tr2bl w:val="nil"/>
                  </w:tcBorders>
                  <w:shd w:val="clear" w:color="auto" w:fill="auto"/>
                  <w:vAlign w:val="center"/>
                </w:tcPr>
                <w:p w:rsidR="00C27E7A" w:rsidRDefault="00C27E7A">
                  <w:pPr>
                    <w:jc w:val="center"/>
                    <w:rPr>
                      <w:kern w:val="0"/>
                      <w:szCs w:val="21"/>
                      <w:lang w:bidi="ar"/>
                    </w:rPr>
                  </w:pPr>
                </w:p>
              </w:tc>
              <w:tc>
                <w:tcPr>
                  <w:tcW w:w="901" w:type="pct"/>
                  <w:vMerge/>
                  <w:tcBorders>
                    <w:tl2br w:val="nil"/>
                    <w:tr2bl w:val="nil"/>
                  </w:tcBorders>
                  <w:shd w:val="clear" w:color="auto" w:fill="auto"/>
                  <w:noWrap/>
                  <w:vAlign w:val="center"/>
                </w:tcPr>
                <w:p w:rsidR="00C27E7A" w:rsidRDefault="00C27E7A">
                  <w:pPr>
                    <w:jc w:val="center"/>
                    <w:rPr>
                      <w:rStyle w:val="font01"/>
                      <w:rFonts w:hint="default"/>
                      <w:color w:val="auto"/>
                      <w:sz w:val="21"/>
                      <w:szCs w:val="21"/>
                      <w:vertAlign w:val="baseline"/>
                      <w:lang w:bidi="ar"/>
                    </w:rPr>
                  </w:pPr>
                </w:p>
              </w:tc>
              <w:tc>
                <w:tcPr>
                  <w:tcW w:w="492"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01"/>
                      <w:rFonts w:hint="default"/>
                      <w:color w:val="auto"/>
                      <w:sz w:val="21"/>
                      <w:szCs w:val="21"/>
                      <w:vertAlign w:val="baseline"/>
                      <w:lang w:bidi="ar"/>
                    </w:rPr>
                    <w:t>速率</w:t>
                  </w:r>
                </w:p>
              </w:tc>
              <w:tc>
                <w:tcPr>
                  <w:tcW w:w="571"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kg/h</w:t>
                  </w:r>
                </w:p>
              </w:tc>
              <w:tc>
                <w:tcPr>
                  <w:tcW w:w="10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0.0471</w:t>
                  </w:r>
                </w:p>
              </w:tc>
              <w:tc>
                <w:tcPr>
                  <w:tcW w:w="500"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w:t>
                  </w:r>
                </w:p>
              </w:tc>
            </w:tr>
            <w:tr w:rsidR="00C27E7A">
              <w:trPr>
                <w:trHeight w:val="340"/>
              </w:trPr>
              <w:tc>
                <w:tcPr>
                  <w:tcW w:w="621" w:type="pct"/>
                  <w:vMerge w:val="restar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lastRenderedPageBreak/>
                    <w:t>DA002</w:t>
                  </w:r>
                </w:p>
              </w:tc>
              <w:tc>
                <w:tcPr>
                  <w:tcW w:w="913" w:type="pct"/>
                  <w:tcBorders>
                    <w:tl2br w:val="nil"/>
                    <w:tr2bl w:val="nil"/>
                  </w:tcBorders>
                  <w:shd w:val="clear" w:color="auto" w:fill="auto"/>
                  <w:vAlign w:val="center"/>
                </w:tcPr>
                <w:p w:rsidR="00C27E7A" w:rsidRDefault="009B00CC">
                  <w:pPr>
                    <w:widowControl/>
                    <w:jc w:val="center"/>
                    <w:textAlignment w:val="center"/>
                    <w:rPr>
                      <w:szCs w:val="21"/>
                    </w:rPr>
                  </w:pPr>
                  <w:r>
                    <w:rPr>
                      <w:szCs w:val="21"/>
                    </w:rPr>
                    <w:t>TA001</w:t>
                  </w:r>
                  <w:r>
                    <w:rPr>
                      <w:rStyle w:val="font01"/>
                      <w:rFonts w:hint="default"/>
                      <w:color w:val="auto"/>
                      <w:sz w:val="21"/>
                      <w:szCs w:val="21"/>
                      <w:vertAlign w:val="baseline"/>
                      <w:lang w:bidi="ar"/>
                    </w:rPr>
                    <w:t>进口</w:t>
                  </w:r>
                </w:p>
              </w:tc>
              <w:tc>
                <w:tcPr>
                  <w:tcW w:w="901"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01"/>
                      <w:rFonts w:hint="default"/>
                      <w:color w:val="auto"/>
                      <w:sz w:val="21"/>
                      <w:szCs w:val="21"/>
                      <w:vertAlign w:val="baseline"/>
                      <w:lang w:bidi="ar"/>
                    </w:rPr>
                    <w:t>非甲烷总烃</w:t>
                  </w:r>
                </w:p>
              </w:tc>
              <w:tc>
                <w:tcPr>
                  <w:tcW w:w="492"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浓度</w:t>
                  </w:r>
                </w:p>
              </w:tc>
              <w:tc>
                <w:tcPr>
                  <w:tcW w:w="571"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41"/>
                      <w:color w:val="auto"/>
                      <w:sz w:val="21"/>
                      <w:szCs w:val="21"/>
                      <w:lang w:bidi="ar"/>
                    </w:rPr>
                    <w:t>mg/m</w:t>
                  </w:r>
                  <w:r>
                    <w:rPr>
                      <w:rStyle w:val="font61"/>
                      <w:b w:val="0"/>
                      <w:bCs w:val="0"/>
                      <w:color w:val="auto"/>
                      <w:sz w:val="21"/>
                      <w:szCs w:val="21"/>
                      <w:lang w:bidi="ar"/>
                    </w:rPr>
                    <w:t>3</w:t>
                  </w:r>
                </w:p>
              </w:tc>
              <w:tc>
                <w:tcPr>
                  <w:tcW w:w="10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8.61-9.03</w:t>
                  </w:r>
                </w:p>
              </w:tc>
              <w:tc>
                <w:tcPr>
                  <w:tcW w:w="500"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w:t>
                  </w:r>
                </w:p>
              </w:tc>
            </w:tr>
            <w:tr w:rsidR="00C27E7A">
              <w:trPr>
                <w:trHeight w:val="340"/>
              </w:trPr>
              <w:tc>
                <w:tcPr>
                  <w:tcW w:w="621" w:type="pct"/>
                  <w:vMerge/>
                  <w:tcBorders>
                    <w:tl2br w:val="nil"/>
                    <w:tr2bl w:val="nil"/>
                  </w:tcBorders>
                  <w:shd w:val="clear" w:color="auto" w:fill="auto"/>
                  <w:noWrap/>
                  <w:vAlign w:val="center"/>
                </w:tcPr>
                <w:p w:rsidR="00C27E7A" w:rsidRDefault="00C27E7A">
                  <w:pPr>
                    <w:jc w:val="center"/>
                    <w:rPr>
                      <w:szCs w:val="21"/>
                    </w:rPr>
                  </w:pPr>
                </w:p>
              </w:tc>
              <w:tc>
                <w:tcPr>
                  <w:tcW w:w="913" w:type="pct"/>
                  <w:vMerge w:val="restart"/>
                  <w:tcBorders>
                    <w:tl2br w:val="nil"/>
                    <w:tr2bl w:val="nil"/>
                  </w:tcBorders>
                  <w:shd w:val="clear" w:color="auto" w:fill="auto"/>
                  <w:vAlign w:val="center"/>
                </w:tcPr>
                <w:p w:rsidR="00C27E7A" w:rsidRDefault="009B00CC">
                  <w:pPr>
                    <w:widowControl/>
                    <w:jc w:val="center"/>
                    <w:textAlignment w:val="center"/>
                    <w:rPr>
                      <w:szCs w:val="21"/>
                    </w:rPr>
                  </w:pPr>
                  <w:r>
                    <w:rPr>
                      <w:szCs w:val="21"/>
                    </w:rPr>
                    <w:t>TA001</w:t>
                  </w:r>
                  <w:r>
                    <w:rPr>
                      <w:rStyle w:val="font01"/>
                      <w:rFonts w:hint="default"/>
                      <w:color w:val="auto"/>
                      <w:sz w:val="21"/>
                      <w:szCs w:val="21"/>
                      <w:vertAlign w:val="baseline"/>
                      <w:lang w:bidi="ar"/>
                    </w:rPr>
                    <w:t>出口</w:t>
                  </w:r>
                </w:p>
              </w:tc>
              <w:tc>
                <w:tcPr>
                  <w:tcW w:w="901" w:type="pct"/>
                  <w:vMerge w:val="restart"/>
                  <w:tcBorders>
                    <w:tl2br w:val="nil"/>
                    <w:tr2bl w:val="nil"/>
                  </w:tcBorders>
                  <w:shd w:val="clear" w:color="auto" w:fill="auto"/>
                  <w:noWrap/>
                  <w:vAlign w:val="center"/>
                </w:tcPr>
                <w:p w:rsidR="00C27E7A" w:rsidRDefault="009B00CC">
                  <w:pPr>
                    <w:widowControl/>
                    <w:jc w:val="center"/>
                    <w:textAlignment w:val="center"/>
                    <w:rPr>
                      <w:szCs w:val="21"/>
                    </w:rPr>
                  </w:pPr>
                  <w:r>
                    <w:rPr>
                      <w:rStyle w:val="font01"/>
                      <w:rFonts w:hint="default"/>
                      <w:color w:val="auto"/>
                      <w:sz w:val="21"/>
                      <w:szCs w:val="21"/>
                      <w:vertAlign w:val="baseline"/>
                      <w:lang w:bidi="ar"/>
                    </w:rPr>
                    <w:t>非甲烷总烃</w:t>
                  </w:r>
                </w:p>
              </w:tc>
              <w:tc>
                <w:tcPr>
                  <w:tcW w:w="492"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01"/>
                      <w:rFonts w:hint="default"/>
                      <w:color w:val="auto"/>
                      <w:sz w:val="21"/>
                      <w:szCs w:val="21"/>
                      <w:vertAlign w:val="baseline"/>
                      <w:lang w:bidi="ar"/>
                    </w:rPr>
                    <w:t>浓度</w:t>
                  </w:r>
                </w:p>
              </w:tc>
              <w:tc>
                <w:tcPr>
                  <w:tcW w:w="571"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41"/>
                      <w:color w:val="auto"/>
                      <w:sz w:val="21"/>
                      <w:szCs w:val="21"/>
                      <w:lang w:bidi="ar"/>
                    </w:rPr>
                    <w:t>mg/m</w:t>
                  </w:r>
                  <w:r>
                    <w:rPr>
                      <w:rStyle w:val="font61"/>
                      <w:b w:val="0"/>
                      <w:bCs w:val="0"/>
                      <w:color w:val="auto"/>
                      <w:sz w:val="21"/>
                      <w:szCs w:val="21"/>
                      <w:lang w:bidi="ar"/>
                    </w:rPr>
                    <w:t>3</w:t>
                  </w:r>
                </w:p>
              </w:tc>
              <w:tc>
                <w:tcPr>
                  <w:tcW w:w="10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4.93-5.61</w:t>
                  </w:r>
                </w:p>
              </w:tc>
              <w:tc>
                <w:tcPr>
                  <w:tcW w:w="500"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60</w:t>
                  </w:r>
                </w:p>
              </w:tc>
            </w:tr>
            <w:tr w:rsidR="00C27E7A">
              <w:trPr>
                <w:trHeight w:val="340"/>
              </w:trPr>
              <w:tc>
                <w:tcPr>
                  <w:tcW w:w="621" w:type="pct"/>
                  <w:vMerge/>
                  <w:tcBorders>
                    <w:tl2br w:val="nil"/>
                    <w:tr2bl w:val="nil"/>
                  </w:tcBorders>
                  <w:shd w:val="clear" w:color="auto" w:fill="auto"/>
                  <w:noWrap/>
                  <w:vAlign w:val="center"/>
                </w:tcPr>
                <w:p w:rsidR="00C27E7A" w:rsidRDefault="00C27E7A">
                  <w:pPr>
                    <w:jc w:val="center"/>
                    <w:rPr>
                      <w:szCs w:val="21"/>
                    </w:rPr>
                  </w:pPr>
                </w:p>
              </w:tc>
              <w:tc>
                <w:tcPr>
                  <w:tcW w:w="913" w:type="pct"/>
                  <w:vMerge/>
                  <w:tcBorders>
                    <w:tl2br w:val="nil"/>
                    <w:tr2bl w:val="nil"/>
                  </w:tcBorders>
                  <w:shd w:val="clear" w:color="auto" w:fill="auto"/>
                  <w:vAlign w:val="center"/>
                </w:tcPr>
                <w:p w:rsidR="00C27E7A" w:rsidRDefault="00C27E7A">
                  <w:pPr>
                    <w:jc w:val="center"/>
                    <w:rPr>
                      <w:szCs w:val="21"/>
                    </w:rPr>
                  </w:pPr>
                </w:p>
              </w:tc>
              <w:tc>
                <w:tcPr>
                  <w:tcW w:w="901" w:type="pct"/>
                  <w:vMerge/>
                  <w:tcBorders>
                    <w:tl2br w:val="nil"/>
                    <w:tr2bl w:val="nil"/>
                  </w:tcBorders>
                  <w:shd w:val="clear" w:color="auto" w:fill="auto"/>
                  <w:noWrap/>
                  <w:vAlign w:val="center"/>
                </w:tcPr>
                <w:p w:rsidR="00C27E7A" w:rsidRDefault="00C27E7A">
                  <w:pPr>
                    <w:jc w:val="center"/>
                    <w:rPr>
                      <w:szCs w:val="21"/>
                    </w:rPr>
                  </w:pPr>
                </w:p>
              </w:tc>
              <w:tc>
                <w:tcPr>
                  <w:tcW w:w="492"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01"/>
                      <w:rFonts w:hint="default"/>
                      <w:color w:val="auto"/>
                      <w:sz w:val="21"/>
                      <w:szCs w:val="21"/>
                      <w:vertAlign w:val="baseline"/>
                      <w:lang w:bidi="ar"/>
                    </w:rPr>
                    <w:t>速率</w:t>
                  </w:r>
                </w:p>
              </w:tc>
              <w:tc>
                <w:tcPr>
                  <w:tcW w:w="571"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kg/h</w:t>
                  </w:r>
                </w:p>
              </w:tc>
              <w:tc>
                <w:tcPr>
                  <w:tcW w:w="10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0.0313-0.0381</w:t>
                  </w:r>
                </w:p>
              </w:tc>
              <w:tc>
                <w:tcPr>
                  <w:tcW w:w="500"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w:t>
                  </w:r>
                </w:p>
              </w:tc>
            </w:tr>
            <w:tr w:rsidR="00C27E7A">
              <w:trPr>
                <w:trHeight w:val="340"/>
              </w:trPr>
              <w:tc>
                <w:tcPr>
                  <w:tcW w:w="621" w:type="pct"/>
                  <w:vMerge/>
                  <w:tcBorders>
                    <w:tl2br w:val="nil"/>
                    <w:tr2bl w:val="nil"/>
                  </w:tcBorders>
                  <w:shd w:val="clear" w:color="auto" w:fill="auto"/>
                  <w:noWrap/>
                  <w:vAlign w:val="center"/>
                </w:tcPr>
                <w:p w:rsidR="00C27E7A" w:rsidRDefault="00C27E7A">
                  <w:pPr>
                    <w:jc w:val="center"/>
                    <w:rPr>
                      <w:szCs w:val="21"/>
                    </w:rPr>
                  </w:pPr>
                </w:p>
              </w:tc>
              <w:tc>
                <w:tcPr>
                  <w:tcW w:w="913" w:type="pct"/>
                  <w:tcBorders>
                    <w:tl2br w:val="nil"/>
                    <w:tr2bl w:val="nil"/>
                  </w:tcBorders>
                  <w:shd w:val="clear" w:color="auto" w:fill="auto"/>
                  <w:vAlign w:val="center"/>
                </w:tcPr>
                <w:p w:rsidR="00C27E7A" w:rsidRDefault="009B00CC">
                  <w:pPr>
                    <w:widowControl/>
                    <w:jc w:val="center"/>
                    <w:textAlignment w:val="center"/>
                    <w:rPr>
                      <w:szCs w:val="21"/>
                    </w:rPr>
                  </w:pPr>
                  <w:r>
                    <w:rPr>
                      <w:szCs w:val="21"/>
                    </w:rPr>
                    <w:t>TA00</w:t>
                  </w:r>
                  <w:r>
                    <w:rPr>
                      <w:rFonts w:hint="eastAsia"/>
                      <w:szCs w:val="21"/>
                    </w:rPr>
                    <w:t>2</w:t>
                  </w:r>
                  <w:r>
                    <w:rPr>
                      <w:rStyle w:val="font01"/>
                      <w:rFonts w:hint="default"/>
                      <w:color w:val="auto"/>
                      <w:sz w:val="21"/>
                      <w:szCs w:val="21"/>
                      <w:vertAlign w:val="baseline"/>
                      <w:lang w:bidi="ar"/>
                    </w:rPr>
                    <w:t>进口</w:t>
                  </w:r>
                </w:p>
              </w:tc>
              <w:tc>
                <w:tcPr>
                  <w:tcW w:w="901"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01"/>
                      <w:rFonts w:hint="default"/>
                      <w:color w:val="auto"/>
                      <w:sz w:val="21"/>
                      <w:szCs w:val="21"/>
                      <w:vertAlign w:val="baseline"/>
                      <w:lang w:bidi="ar"/>
                    </w:rPr>
                    <w:t>非甲烷总烃</w:t>
                  </w:r>
                </w:p>
              </w:tc>
              <w:tc>
                <w:tcPr>
                  <w:tcW w:w="492"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浓度</w:t>
                  </w:r>
                </w:p>
              </w:tc>
              <w:tc>
                <w:tcPr>
                  <w:tcW w:w="571"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41"/>
                      <w:color w:val="auto"/>
                      <w:sz w:val="21"/>
                      <w:szCs w:val="21"/>
                      <w:lang w:bidi="ar"/>
                    </w:rPr>
                    <w:t>mg/m</w:t>
                  </w:r>
                  <w:r>
                    <w:rPr>
                      <w:rStyle w:val="font61"/>
                      <w:b w:val="0"/>
                      <w:bCs w:val="0"/>
                      <w:color w:val="auto"/>
                      <w:sz w:val="21"/>
                      <w:szCs w:val="21"/>
                      <w:lang w:bidi="ar"/>
                    </w:rPr>
                    <w:t>3</w:t>
                  </w:r>
                </w:p>
              </w:tc>
              <w:tc>
                <w:tcPr>
                  <w:tcW w:w="10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8.66-9.21</w:t>
                  </w:r>
                </w:p>
              </w:tc>
              <w:tc>
                <w:tcPr>
                  <w:tcW w:w="500"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w:t>
                  </w:r>
                </w:p>
              </w:tc>
            </w:tr>
            <w:tr w:rsidR="00C27E7A">
              <w:trPr>
                <w:trHeight w:val="340"/>
              </w:trPr>
              <w:tc>
                <w:tcPr>
                  <w:tcW w:w="621" w:type="pct"/>
                  <w:vMerge/>
                  <w:tcBorders>
                    <w:tl2br w:val="nil"/>
                    <w:tr2bl w:val="nil"/>
                  </w:tcBorders>
                  <w:shd w:val="clear" w:color="auto" w:fill="auto"/>
                  <w:noWrap/>
                  <w:vAlign w:val="center"/>
                </w:tcPr>
                <w:p w:rsidR="00C27E7A" w:rsidRDefault="00C27E7A">
                  <w:pPr>
                    <w:jc w:val="center"/>
                    <w:rPr>
                      <w:szCs w:val="21"/>
                    </w:rPr>
                  </w:pPr>
                </w:p>
              </w:tc>
              <w:tc>
                <w:tcPr>
                  <w:tcW w:w="913" w:type="pct"/>
                  <w:vMerge w:val="restart"/>
                  <w:tcBorders>
                    <w:tl2br w:val="nil"/>
                    <w:tr2bl w:val="nil"/>
                  </w:tcBorders>
                  <w:shd w:val="clear" w:color="auto" w:fill="auto"/>
                  <w:vAlign w:val="center"/>
                </w:tcPr>
                <w:p w:rsidR="00C27E7A" w:rsidRDefault="009B00CC">
                  <w:pPr>
                    <w:widowControl/>
                    <w:jc w:val="center"/>
                    <w:textAlignment w:val="center"/>
                    <w:rPr>
                      <w:szCs w:val="21"/>
                    </w:rPr>
                  </w:pPr>
                  <w:r>
                    <w:rPr>
                      <w:szCs w:val="21"/>
                    </w:rPr>
                    <w:t>TA00</w:t>
                  </w:r>
                  <w:r>
                    <w:rPr>
                      <w:rFonts w:hint="eastAsia"/>
                      <w:szCs w:val="21"/>
                    </w:rPr>
                    <w:t>2</w:t>
                  </w:r>
                  <w:r>
                    <w:rPr>
                      <w:rStyle w:val="font01"/>
                      <w:rFonts w:hint="default"/>
                      <w:color w:val="auto"/>
                      <w:sz w:val="21"/>
                      <w:szCs w:val="21"/>
                      <w:vertAlign w:val="baseline"/>
                      <w:lang w:bidi="ar"/>
                    </w:rPr>
                    <w:t>出口</w:t>
                  </w:r>
                </w:p>
              </w:tc>
              <w:tc>
                <w:tcPr>
                  <w:tcW w:w="901" w:type="pct"/>
                  <w:vMerge w:val="restart"/>
                  <w:tcBorders>
                    <w:tl2br w:val="nil"/>
                    <w:tr2bl w:val="nil"/>
                  </w:tcBorders>
                  <w:shd w:val="clear" w:color="auto" w:fill="auto"/>
                  <w:noWrap/>
                  <w:vAlign w:val="center"/>
                </w:tcPr>
                <w:p w:rsidR="00C27E7A" w:rsidRDefault="009B00CC">
                  <w:pPr>
                    <w:widowControl/>
                    <w:jc w:val="center"/>
                    <w:textAlignment w:val="center"/>
                    <w:rPr>
                      <w:szCs w:val="21"/>
                    </w:rPr>
                  </w:pPr>
                  <w:r>
                    <w:rPr>
                      <w:rStyle w:val="font01"/>
                      <w:rFonts w:hint="default"/>
                      <w:color w:val="auto"/>
                      <w:sz w:val="21"/>
                      <w:szCs w:val="21"/>
                      <w:vertAlign w:val="baseline"/>
                      <w:lang w:bidi="ar"/>
                    </w:rPr>
                    <w:t>非甲烷总烃</w:t>
                  </w:r>
                </w:p>
              </w:tc>
              <w:tc>
                <w:tcPr>
                  <w:tcW w:w="492"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01"/>
                      <w:rFonts w:hint="default"/>
                      <w:color w:val="auto"/>
                      <w:sz w:val="21"/>
                      <w:szCs w:val="21"/>
                      <w:vertAlign w:val="baseline"/>
                      <w:lang w:bidi="ar"/>
                    </w:rPr>
                    <w:t>浓度</w:t>
                  </w:r>
                </w:p>
              </w:tc>
              <w:tc>
                <w:tcPr>
                  <w:tcW w:w="571"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41"/>
                      <w:color w:val="auto"/>
                      <w:sz w:val="21"/>
                      <w:szCs w:val="21"/>
                      <w:lang w:bidi="ar"/>
                    </w:rPr>
                    <w:t>mg/m</w:t>
                  </w:r>
                  <w:r>
                    <w:rPr>
                      <w:rStyle w:val="font61"/>
                      <w:b w:val="0"/>
                      <w:bCs w:val="0"/>
                      <w:color w:val="auto"/>
                      <w:sz w:val="21"/>
                      <w:szCs w:val="21"/>
                      <w:lang w:bidi="ar"/>
                    </w:rPr>
                    <w:t>3</w:t>
                  </w:r>
                </w:p>
              </w:tc>
              <w:tc>
                <w:tcPr>
                  <w:tcW w:w="10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4.23-4.55</w:t>
                  </w:r>
                </w:p>
              </w:tc>
              <w:tc>
                <w:tcPr>
                  <w:tcW w:w="500"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60</w:t>
                  </w:r>
                </w:p>
              </w:tc>
            </w:tr>
            <w:tr w:rsidR="00C27E7A">
              <w:trPr>
                <w:trHeight w:val="340"/>
              </w:trPr>
              <w:tc>
                <w:tcPr>
                  <w:tcW w:w="621" w:type="pct"/>
                  <w:vMerge/>
                  <w:tcBorders>
                    <w:tl2br w:val="nil"/>
                    <w:tr2bl w:val="nil"/>
                  </w:tcBorders>
                  <w:shd w:val="clear" w:color="auto" w:fill="auto"/>
                  <w:noWrap/>
                  <w:vAlign w:val="center"/>
                </w:tcPr>
                <w:p w:rsidR="00C27E7A" w:rsidRDefault="00C27E7A">
                  <w:pPr>
                    <w:jc w:val="center"/>
                    <w:rPr>
                      <w:szCs w:val="21"/>
                    </w:rPr>
                  </w:pPr>
                </w:p>
              </w:tc>
              <w:tc>
                <w:tcPr>
                  <w:tcW w:w="913" w:type="pct"/>
                  <w:vMerge/>
                  <w:tcBorders>
                    <w:tl2br w:val="nil"/>
                    <w:tr2bl w:val="nil"/>
                  </w:tcBorders>
                  <w:shd w:val="clear" w:color="auto" w:fill="auto"/>
                  <w:vAlign w:val="center"/>
                </w:tcPr>
                <w:p w:rsidR="00C27E7A" w:rsidRDefault="00C27E7A">
                  <w:pPr>
                    <w:jc w:val="center"/>
                    <w:rPr>
                      <w:szCs w:val="21"/>
                    </w:rPr>
                  </w:pPr>
                </w:p>
              </w:tc>
              <w:tc>
                <w:tcPr>
                  <w:tcW w:w="901" w:type="pct"/>
                  <w:vMerge/>
                  <w:tcBorders>
                    <w:tl2br w:val="nil"/>
                    <w:tr2bl w:val="nil"/>
                  </w:tcBorders>
                  <w:shd w:val="clear" w:color="auto" w:fill="auto"/>
                  <w:noWrap/>
                  <w:vAlign w:val="center"/>
                </w:tcPr>
                <w:p w:rsidR="00C27E7A" w:rsidRDefault="00C27E7A">
                  <w:pPr>
                    <w:jc w:val="center"/>
                    <w:rPr>
                      <w:szCs w:val="21"/>
                    </w:rPr>
                  </w:pPr>
                </w:p>
              </w:tc>
              <w:tc>
                <w:tcPr>
                  <w:tcW w:w="492"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01"/>
                      <w:rFonts w:hint="default"/>
                      <w:color w:val="auto"/>
                      <w:sz w:val="21"/>
                      <w:szCs w:val="21"/>
                      <w:vertAlign w:val="baseline"/>
                      <w:lang w:bidi="ar"/>
                    </w:rPr>
                    <w:t>速率</w:t>
                  </w:r>
                </w:p>
              </w:tc>
              <w:tc>
                <w:tcPr>
                  <w:tcW w:w="571"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kg/h</w:t>
                  </w:r>
                </w:p>
              </w:tc>
              <w:tc>
                <w:tcPr>
                  <w:tcW w:w="10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0.0345-0.0369</w:t>
                  </w:r>
                </w:p>
              </w:tc>
              <w:tc>
                <w:tcPr>
                  <w:tcW w:w="500"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w:t>
                  </w:r>
                </w:p>
              </w:tc>
            </w:tr>
            <w:tr w:rsidR="00C27E7A">
              <w:trPr>
                <w:trHeight w:val="340"/>
              </w:trPr>
              <w:tc>
                <w:tcPr>
                  <w:tcW w:w="621" w:type="pct"/>
                  <w:vMerge/>
                  <w:tcBorders>
                    <w:tl2br w:val="nil"/>
                    <w:tr2bl w:val="nil"/>
                  </w:tcBorders>
                  <w:shd w:val="clear" w:color="auto" w:fill="auto"/>
                  <w:noWrap/>
                  <w:vAlign w:val="center"/>
                </w:tcPr>
                <w:p w:rsidR="00C27E7A" w:rsidRDefault="00C27E7A">
                  <w:pPr>
                    <w:jc w:val="center"/>
                    <w:rPr>
                      <w:szCs w:val="21"/>
                    </w:rPr>
                  </w:pPr>
                </w:p>
              </w:tc>
              <w:tc>
                <w:tcPr>
                  <w:tcW w:w="913" w:type="pct"/>
                  <w:tcBorders>
                    <w:tl2br w:val="nil"/>
                    <w:tr2bl w:val="nil"/>
                  </w:tcBorders>
                  <w:shd w:val="clear" w:color="auto" w:fill="auto"/>
                  <w:vAlign w:val="center"/>
                </w:tcPr>
                <w:p w:rsidR="00C27E7A" w:rsidRDefault="009B00CC">
                  <w:pPr>
                    <w:widowControl/>
                    <w:jc w:val="center"/>
                    <w:textAlignment w:val="center"/>
                    <w:rPr>
                      <w:szCs w:val="21"/>
                    </w:rPr>
                  </w:pPr>
                  <w:r>
                    <w:rPr>
                      <w:szCs w:val="21"/>
                    </w:rPr>
                    <w:t>TA00</w:t>
                  </w:r>
                  <w:r>
                    <w:rPr>
                      <w:rFonts w:hint="eastAsia"/>
                      <w:szCs w:val="21"/>
                    </w:rPr>
                    <w:t>3</w:t>
                  </w:r>
                  <w:r>
                    <w:rPr>
                      <w:rStyle w:val="font01"/>
                      <w:rFonts w:hint="default"/>
                      <w:color w:val="auto"/>
                      <w:sz w:val="21"/>
                      <w:szCs w:val="21"/>
                      <w:vertAlign w:val="baseline"/>
                      <w:lang w:bidi="ar"/>
                    </w:rPr>
                    <w:t>进口</w:t>
                  </w:r>
                </w:p>
              </w:tc>
              <w:tc>
                <w:tcPr>
                  <w:tcW w:w="901"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01"/>
                      <w:rFonts w:hint="default"/>
                      <w:color w:val="auto"/>
                      <w:sz w:val="21"/>
                      <w:szCs w:val="21"/>
                      <w:vertAlign w:val="baseline"/>
                      <w:lang w:bidi="ar"/>
                    </w:rPr>
                    <w:t>非甲烷总烃</w:t>
                  </w:r>
                </w:p>
              </w:tc>
              <w:tc>
                <w:tcPr>
                  <w:tcW w:w="492"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浓度</w:t>
                  </w:r>
                </w:p>
              </w:tc>
              <w:tc>
                <w:tcPr>
                  <w:tcW w:w="571"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41"/>
                      <w:color w:val="auto"/>
                      <w:sz w:val="21"/>
                      <w:szCs w:val="21"/>
                      <w:lang w:bidi="ar"/>
                    </w:rPr>
                    <w:t>mg/m</w:t>
                  </w:r>
                  <w:r>
                    <w:rPr>
                      <w:rStyle w:val="font61"/>
                      <w:b w:val="0"/>
                      <w:bCs w:val="0"/>
                      <w:color w:val="auto"/>
                      <w:sz w:val="21"/>
                      <w:szCs w:val="21"/>
                      <w:lang w:bidi="ar"/>
                    </w:rPr>
                    <w:t>3</w:t>
                  </w:r>
                </w:p>
              </w:tc>
              <w:tc>
                <w:tcPr>
                  <w:tcW w:w="10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15.6-17.0</w:t>
                  </w:r>
                </w:p>
              </w:tc>
              <w:tc>
                <w:tcPr>
                  <w:tcW w:w="500"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w:t>
                  </w:r>
                </w:p>
              </w:tc>
            </w:tr>
            <w:tr w:rsidR="00C27E7A">
              <w:trPr>
                <w:trHeight w:val="340"/>
              </w:trPr>
              <w:tc>
                <w:tcPr>
                  <w:tcW w:w="621" w:type="pct"/>
                  <w:vMerge/>
                  <w:tcBorders>
                    <w:tl2br w:val="nil"/>
                    <w:tr2bl w:val="nil"/>
                  </w:tcBorders>
                  <w:shd w:val="clear" w:color="auto" w:fill="auto"/>
                  <w:noWrap/>
                  <w:vAlign w:val="center"/>
                </w:tcPr>
                <w:p w:rsidR="00C27E7A" w:rsidRDefault="00C27E7A">
                  <w:pPr>
                    <w:jc w:val="center"/>
                    <w:rPr>
                      <w:szCs w:val="21"/>
                    </w:rPr>
                  </w:pPr>
                </w:p>
              </w:tc>
              <w:tc>
                <w:tcPr>
                  <w:tcW w:w="913" w:type="pct"/>
                  <w:vMerge w:val="restart"/>
                  <w:tcBorders>
                    <w:tl2br w:val="nil"/>
                    <w:tr2bl w:val="nil"/>
                  </w:tcBorders>
                  <w:shd w:val="clear" w:color="auto" w:fill="auto"/>
                  <w:vAlign w:val="center"/>
                </w:tcPr>
                <w:p w:rsidR="00C27E7A" w:rsidRDefault="009B00CC">
                  <w:pPr>
                    <w:widowControl/>
                    <w:jc w:val="center"/>
                    <w:textAlignment w:val="center"/>
                    <w:rPr>
                      <w:szCs w:val="21"/>
                    </w:rPr>
                  </w:pPr>
                  <w:r>
                    <w:rPr>
                      <w:szCs w:val="21"/>
                    </w:rPr>
                    <w:t>TA00</w:t>
                  </w:r>
                  <w:r>
                    <w:rPr>
                      <w:rFonts w:hint="eastAsia"/>
                      <w:szCs w:val="21"/>
                    </w:rPr>
                    <w:t>3</w:t>
                  </w:r>
                  <w:r>
                    <w:rPr>
                      <w:rStyle w:val="font01"/>
                      <w:rFonts w:hint="default"/>
                      <w:color w:val="auto"/>
                      <w:sz w:val="21"/>
                      <w:szCs w:val="21"/>
                      <w:vertAlign w:val="baseline"/>
                      <w:lang w:bidi="ar"/>
                    </w:rPr>
                    <w:t>出口</w:t>
                  </w:r>
                </w:p>
              </w:tc>
              <w:tc>
                <w:tcPr>
                  <w:tcW w:w="901" w:type="pct"/>
                  <w:vMerge w:val="restart"/>
                  <w:tcBorders>
                    <w:tl2br w:val="nil"/>
                    <w:tr2bl w:val="nil"/>
                  </w:tcBorders>
                  <w:shd w:val="clear" w:color="auto" w:fill="auto"/>
                  <w:noWrap/>
                  <w:vAlign w:val="center"/>
                </w:tcPr>
                <w:p w:rsidR="00C27E7A" w:rsidRDefault="009B00CC">
                  <w:pPr>
                    <w:widowControl/>
                    <w:jc w:val="center"/>
                    <w:textAlignment w:val="center"/>
                    <w:rPr>
                      <w:szCs w:val="21"/>
                    </w:rPr>
                  </w:pPr>
                  <w:r>
                    <w:rPr>
                      <w:rStyle w:val="font01"/>
                      <w:rFonts w:hint="default"/>
                      <w:color w:val="auto"/>
                      <w:sz w:val="21"/>
                      <w:szCs w:val="21"/>
                      <w:vertAlign w:val="baseline"/>
                      <w:lang w:bidi="ar"/>
                    </w:rPr>
                    <w:t>非甲烷总烃</w:t>
                  </w:r>
                </w:p>
              </w:tc>
              <w:tc>
                <w:tcPr>
                  <w:tcW w:w="492"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01"/>
                      <w:rFonts w:hint="default"/>
                      <w:color w:val="auto"/>
                      <w:sz w:val="21"/>
                      <w:szCs w:val="21"/>
                      <w:vertAlign w:val="baseline"/>
                      <w:lang w:bidi="ar"/>
                    </w:rPr>
                    <w:t>浓度</w:t>
                  </w:r>
                </w:p>
              </w:tc>
              <w:tc>
                <w:tcPr>
                  <w:tcW w:w="571"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41"/>
                      <w:color w:val="auto"/>
                      <w:sz w:val="21"/>
                      <w:szCs w:val="21"/>
                      <w:lang w:bidi="ar"/>
                    </w:rPr>
                    <w:t>mg/m</w:t>
                  </w:r>
                  <w:r>
                    <w:rPr>
                      <w:rStyle w:val="font61"/>
                      <w:b w:val="0"/>
                      <w:bCs w:val="0"/>
                      <w:color w:val="auto"/>
                      <w:sz w:val="21"/>
                      <w:szCs w:val="21"/>
                      <w:lang w:bidi="ar"/>
                    </w:rPr>
                    <w:t>3</w:t>
                  </w:r>
                </w:p>
              </w:tc>
              <w:tc>
                <w:tcPr>
                  <w:tcW w:w="10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2.62-2.99</w:t>
                  </w:r>
                </w:p>
              </w:tc>
              <w:tc>
                <w:tcPr>
                  <w:tcW w:w="500"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60</w:t>
                  </w:r>
                </w:p>
              </w:tc>
            </w:tr>
            <w:tr w:rsidR="00C27E7A">
              <w:trPr>
                <w:trHeight w:val="340"/>
              </w:trPr>
              <w:tc>
                <w:tcPr>
                  <w:tcW w:w="621" w:type="pct"/>
                  <w:vMerge/>
                  <w:tcBorders>
                    <w:tl2br w:val="nil"/>
                    <w:tr2bl w:val="nil"/>
                  </w:tcBorders>
                  <w:shd w:val="clear" w:color="auto" w:fill="auto"/>
                  <w:noWrap/>
                  <w:vAlign w:val="center"/>
                </w:tcPr>
                <w:p w:rsidR="00C27E7A" w:rsidRDefault="00C27E7A">
                  <w:pPr>
                    <w:jc w:val="center"/>
                    <w:rPr>
                      <w:szCs w:val="21"/>
                    </w:rPr>
                  </w:pPr>
                </w:p>
              </w:tc>
              <w:tc>
                <w:tcPr>
                  <w:tcW w:w="913" w:type="pct"/>
                  <w:vMerge/>
                  <w:tcBorders>
                    <w:tl2br w:val="nil"/>
                    <w:tr2bl w:val="nil"/>
                  </w:tcBorders>
                  <w:shd w:val="clear" w:color="auto" w:fill="auto"/>
                  <w:vAlign w:val="center"/>
                </w:tcPr>
                <w:p w:rsidR="00C27E7A" w:rsidRDefault="00C27E7A">
                  <w:pPr>
                    <w:jc w:val="center"/>
                    <w:rPr>
                      <w:szCs w:val="21"/>
                    </w:rPr>
                  </w:pPr>
                </w:p>
              </w:tc>
              <w:tc>
                <w:tcPr>
                  <w:tcW w:w="901" w:type="pct"/>
                  <w:vMerge/>
                  <w:tcBorders>
                    <w:tl2br w:val="nil"/>
                    <w:tr2bl w:val="nil"/>
                  </w:tcBorders>
                  <w:shd w:val="clear" w:color="auto" w:fill="auto"/>
                  <w:noWrap/>
                  <w:vAlign w:val="center"/>
                </w:tcPr>
                <w:p w:rsidR="00C27E7A" w:rsidRDefault="00C27E7A">
                  <w:pPr>
                    <w:jc w:val="center"/>
                    <w:rPr>
                      <w:szCs w:val="21"/>
                    </w:rPr>
                  </w:pPr>
                </w:p>
              </w:tc>
              <w:tc>
                <w:tcPr>
                  <w:tcW w:w="492"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01"/>
                      <w:rFonts w:hint="default"/>
                      <w:color w:val="auto"/>
                      <w:sz w:val="21"/>
                      <w:szCs w:val="21"/>
                      <w:vertAlign w:val="baseline"/>
                      <w:lang w:bidi="ar"/>
                    </w:rPr>
                    <w:t>速率</w:t>
                  </w:r>
                </w:p>
              </w:tc>
              <w:tc>
                <w:tcPr>
                  <w:tcW w:w="571"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kg/h</w:t>
                  </w:r>
                </w:p>
              </w:tc>
              <w:tc>
                <w:tcPr>
                  <w:tcW w:w="10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0.0186-0.0219</w:t>
                  </w:r>
                </w:p>
              </w:tc>
              <w:tc>
                <w:tcPr>
                  <w:tcW w:w="500"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w:t>
                  </w:r>
                </w:p>
              </w:tc>
            </w:tr>
            <w:tr w:rsidR="00C27E7A">
              <w:trPr>
                <w:trHeight w:val="340"/>
              </w:trPr>
              <w:tc>
                <w:tcPr>
                  <w:tcW w:w="621" w:type="pct"/>
                  <w:vMerge/>
                  <w:tcBorders>
                    <w:tl2br w:val="nil"/>
                    <w:tr2bl w:val="nil"/>
                  </w:tcBorders>
                  <w:shd w:val="clear" w:color="auto" w:fill="auto"/>
                  <w:noWrap/>
                  <w:vAlign w:val="center"/>
                </w:tcPr>
                <w:p w:rsidR="00C27E7A" w:rsidRDefault="00C27E7A">
                  <w:pPr>
                    <w:jc w:val="center"/>
                    <w:rPr>
                      <w:szCs w:val="21"/>
                    </w:rPr>
                  </w:pPr>
                </w:p>
              </w:tc>
              <w:tc>
                <w:tcPr>
                  <w:tcW w:w="1514" w:type="dxa"/>
                  <w:vMerge w:val="restart"/>
                  <w:tcBorders>
                    <w:tl2br w:val="nil"/>
                    <w:tr2bl w:val="nil"/>
                  </w:tcBorders>
                  <w:shd w:val="clear" w:color="auto" w:fill="auto"/>
                  <w:vAlign w:val="center"/>
                </w:tcPr>
                <w:p w:rsidR="00C27E7A" w:rsidRDefault="009B00CC">
                  <w:pPr>
                    <w:jc w:val="center"/>
                    <w:rPr>
                      <w:szCs w:val="21"/>
                    </w:rPr>
                  </w:pPr>
                  <w:r>
                    <w:rPr>
                      <w:rFonts w:hint="eastAsia"/>
                      <w:kern w:val="0"/>
                      <w:szCs w:val="21"/>
                      <w:lang w:bidi="ar"/>
                    </w:rPr>
                    <w:t>核算</w:t>
                  </w:r>
                  <w:r>
                    <w:rPr>
                      <w:kern w:val="0"/>
                      <w:szCs w:val="21"/>
                      <w:lang w:bidi="ar"/>
                    </w:rPr>
                    <w:t>DA00</w:t>
                  </w:r>
                  <w:r>
                    <w:rPr>
                      <w:rFonts w:hint="eastAsia"/>
                      <w:kern w:val="0"/>
                      <w:szCs w:val="21"/>
                      <w:lang w:bidi="ar"/>
                    </w:rPr>
                    <w:t>2</w:t>
                  </w:r>
                  <w:r>
                    <w:rPr>
                      <w:rFonts w:hint="eastAsia"/>
                      <w:kern w:val="0"/>
                      <w:szCs w:val="21"/>
                      <w:lang w:bidi="ar"/>
                    </w:rPr>
                    <w:t>总排口</w:t>
                  </w:r>
                </w:p>
              </w:tc>
              <w:tc>
                <w:tcPr>
                  <w:tcW w:w="1494" w:type="dxa"/>
                  <w:vMerge w:val="restart"/>
                  <w:tcBorders>
                    <w:tl2br w:val="nil"/>
                    <w:tr2bl w:val="nil"/>
                  </w:tcBorders>
                  <w:shd w:val="clear" w:color="auto" w:fill="auto"/>
                  <w:noWrap/>
                  <w:vAlign w:val="center"/>
                </w:tcPr>
                <w:p w:rsidR="00C27E7A" w:rsidRDefault="009B00CC">
                  <w:pPr>
                    <w:jc w:val="center"/>
                    <w:rPr>
                      <w:szCs w:val="21"/>
                    </w:rPr>
                  </w:pPr>
                  <w:r>
                    <w:rPr>
                      <w:rStyle w:val="font01"/>
                      <w:rFonts w:hint="default"/>
                      <w:color w:val="auto"/>
                      <w:sz w:val="21"/>
                      <w:szCs w:val="21"/>
                      <w:vertAlign w:val="baseline"/>
                      <w:lang w:bidi="ar"/>
                    </w:rPr>
                    <w:t>非甲烷总烃</w:t>
                  </w:r>
                </w:p>
              </w:tc>
              <w:tc>
                <w:tcPr>
                  <w:tcW w:w="816" w:type="dxa"/>
                  <w:tcBorders>
                    <w:tl2br w:val="nil"/>
                    <w:tr2bl w:val="nil"/>
                  </w:tcBorders>
                  <w:shd w:val="clear" w:color="auto" w:fill="auto"/>
                  <w:noWrap/>
                  <w:vAlign w:val="center"/>
                </w:tcPr>
                <w:p w:rsidR="00C27E7A" w:rsidRDefault="009B00CC">
                  <w:pPr>
                    <w:widowControl/>
                    <w:jc w:val="center"/>
                    <w:textAlignment w:val="center"/>
                    <w:rPr>
                      <w:rStyle w:val="font01"/>
                      <w:rFonts w:hint="default"/>
                      <w:color w:val="auto"/>
                      <w:sz w:val="21"/>
                      <w:szCs w:val="21"/>
                      <w:vertAlign w:val="baseline"/>
                      <w:lang w:bidi="ar"/>
                    </w:rPr>
                  </w:pPr>
                  <w:r>
                    <w:rPr>
                      <w:rStyle w:val="font01"/>
                      <w:rFonts w:hint="default"/>
                      <w:color w:val="auto"/>
                      <w:sz w:val="21"/>
                      <w:szCs w:val="21"/>
                      <w:vertAlign w:val="baseline"/>
                      <w:lang w:bidi="ar"/>
                    </w:rPr>
                    <w:t>浓度</w:t>
                  </w:r>
                </w:p>
              </w:tc>
              <w:tc>
                <w:tcPr>
                  <w:tcW w:w="947" w:type="dxa"/>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Style w:val="font41"/>
                      <w:color w:val="auto"/>
                      <w:sz w:val="21"/>
                      <w:szCs w:val="21"/>
                      <w:lang w:bidi="ar"/>
                    </w:rPr>
                    <w:t>mg/m</w:t>
                  </w:r>
                  <w:r>
                    <w:rPr>
                      <w:rStyle w:val="font61"/>
                      <w:b w:val="0"/>
                      <w:bCs w:val="0"/>
                      <w:color w:val="auto"/>
                      <w:sz w:val="21"/>
                      <w:szCs w:val="21"/>
                      <w:lang w:bidi="ar"/>
                    </w:rPr>
                    <w:t>3</w:t>
                  </w:r>
                </w:p>
              </w:tc>
              <w:tc>
                <w:tcPr>
                  <w:tcW w:w="10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13.15</w:t>
                  </w:r>
                </w:p>
              </w:tc>
              <w:tc>
                <w:tcPr>
                  <w:tcW w:w="829" w:type="dxa"/>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60</w:t>
                  </w:r>
                </w:p>
              </w:tc>
            </w:tr>
            <w:tr w:rsidR="00C27E7A">
              <w:trPr>
                <w:trHeight w:val="340"/>
              </w:trPr>
              <w:tc>
                <w:tcPr>
                  <w:tcW w:w="621" w:type="pct"/>
                  <w:vMerge/>
                  <w:tcBorders>
                    <w:tl2br w:val="nil"/>
                    <w:tr2bl w:val="nil"/>
                  </w:tcBorders>
                  <w:shd w:val="clear" w:color="auto" w:fill="auto"/>
                  <w:noWrap/>
                  <w:vAlign w:val="center"/>
                </w:tcPr>
                <w:p w:rsidR="00C27E7A" w:rsidRDefault="00C27E7A">
                  <w:pPr>
                    <w:jc w:val="center"/>
                    <w:rPr>
                      <w:szCs w:val="21"/>
                    </w:rPr>
                  </w:pPr>
                </w:p>
              </w:tc>
              <w:tc>
                <w:tcPr>
                  <w:tcW w:w="1514" w:type="dxa"/>
                  <w:vMerge/>
                  <w:tcBorders>
                    <w:tl2br w:val="nil"/>
                    <w:tr2bl w:val="nil"/>
                  </w:tcBorders>
                  <w:shd w:val="clear" w:color="auto" w:fill="auto"/>
                  <w:vAlign w:val="center"/>
                </w:tcPr>
                <w:p w:rsidR="00C27E7A" w:rsidRDefault="00C27E7A">
                  <w:pPr>
                    <w:jc w:val="center"/>
                    <w:rPr>
                      <w:szCs w:val="21"/>
                    </w:rPr>
                  </w:pPr>
                </w:p>
              </w:tc>
              <w:tc>
                <w:tcPr>
                  <w:tcW w:w="1494" w:type="dxa"/>
                  <w:vMerge/>
                  <w:tcBorders>
                    <w:tl2br w:val="nil"/>
                    <w:tr2bl w:val="nil"/>
                  </w:tcBorders>
                  <w:shd w:val="clear" w:color="auto" w:fill="auto"/>
                  <w:noWrap/>
                  <w:vAlign w:val="center"/>
                </w:tcPr>
                <w:p w:rsidR="00C27E7A" w:rsidRDefault="00C27E7A">
                  <w:pPr>
                    <w:jc w:val="center"/>
                    <w:rPr>
                      <w:szCs w:val="21"/>
                    </w:rPr>
                  </w:pPr>
                </w:p>
              </w:tc>
              <w:tc>
                <w:tcPr>
                  <w:tcW w:w="816" w:type="dxa"/>
                  <w:tcBorders>
                    <w:tl2br w:val="nil"/>
                    <w:tr2bl w:val="nil"/>
                  </w:tcBorders>
                  <w:shd w:val="clear" w:color="auto" w:fill="auto"/>
                  <w:noWrap/>
                  <w:vAlign w:val="center"/>
                </w:tcPr>
                <w:p w:rsidR="00C27E7A" w:rsidRDefault="009B00CC">
                  <w:pPr>
                    <w:widowControl/>
                    <w:jc w:val="center"/>
                    <w:textAlignment w:val="center"/>
                    <w:rPr>
                      <w:rStyle w:val="font01"/>
                      <w:rFonts w:hint="default"/>
                      <w:color w:val="auto"/>
                      <w:sz w:val="21"/>
                      <w:szCs w:val="21"/>
                      <w:vertAlign w:val="baseline"/>
                      <w:lang w:bidi="ar"/>
                    </w:rPr>
                  </w:pPr>
                  <w:r>
                    <w:rPr>
                      <w:rStyle w:val="font01"/>
                      <w:rFonts w:hint="default"/>
                      <w:color w:val="auto"/>
                      <w:sz w:val="21"/>
                      <w:szCs w:val="21"/>
                      <w:vertAlign w:val="baseline"/>
                      <w:lang w:bidi="ar"/>
                    </w:rPr>
                    <w:t>速率</w:t>
                  </w:r>
                </w:p>
              </w:tc>
              <w:tc>
                <w:tcPr>
                  <w:tcW w:w="947" w:type="dxa"/>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kg/h</w:t>
                  </w:r>
                </w:p>
              </w:tc>
              <w:tc>
                <w:tcPr>
                  <w:tcW w:w="10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0.0969</w:t>
                  </w:r>
                </w:p>
              </w:tc>
              <w:tc>
                <w:tcPr>
                  <w:tcW w:w="829" w:type="dxa"/>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w:t>
                  </w:r>
                </w:p>
              </w:tc>
            </w:tr>
            <w:tr w:rsidR="00C27E7A">
              <w:trPr>
                <w:trHeight w:val="340"/>
              </w:trPr>
              <w:tc>
                <w:tcPr>
                  <w:tcW w:w="621" w:type="pct"/>
                  <w:vMerge w:val="restar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DA003</w:t>
                  </w:r>
                </w:p>
              </w:tc>
              <w:tc>
                <w:tcPr>
                  <w:tcW w:w="913"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hint="eastAsia"/>
                      <w:szCs w:val="21"/>
                    </w:rPr>
                    <w:t>TA006</w:t>
                  </w:r>
                  <w:r>
                    <w:rPr>
                      <w:rFonts w:ascii="宋体" w:hAnsi="宋体" w:cs="宋体" w:hint="eastAsia"/>
                      <w:kern w:val="0"/>
                      <w:szCs w:val="21"/>
                      <w:lang w:bidi="ar"/>
                    </w:rPr>
                    <w:t>进口</w:t>
                  </w:r>
                </w:p>
              </w:tc>
              <w:tc>
                <w:tcPr>
                  <w:tcW w:w="901"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01"/>
                      <w:rFonts w:hint="default"/>
                      <w:color w:val="auto"/>
                      <w:sz w:val="21"/>
                      <w:szCs w:val="21"/>
                      <w:vertAlign w:val="baseline"/>
                      <w:lang w:bidi="ar"/>
                    </w:rPr>
                    <w:t>非甲烷总烃</w:t>
                  </w:r>
                </w:p>
              </w:tc>
              <w:tc>
                <w:tcPr>
                  <w:tcW w:w="492"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浓度</w:t>
                  </w:r>
                </w:p>
              </w:tc>
              <w:tc>
                <w:tcPr>
                  <w:tcW w:w="571"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41"/>
                      <w:color w:val="auto"/>
                      <w:sz w:val="21"/>
                      <w:szCs w:val="21"/>
                      <w:lang w:bidi="ar"/>
                    </w:rPr>
                    <w:t>mg/m</w:t>
                  </w:r>
                  <w:r>
                    <w:rPr>
                      <w:rStyle w:val="font61"/>
                      <w:b w:val="0"/>
                      <w:bCs w:val="0"/>
                      <w:color w:val="auto"/>
                      <w:sz w:val="21"/>
                      <w:szCs w:val="21"/>
                      <w:lang w:bidi="ar"/>
                    </w:rPr>
                    <w:t>3</w:t>
                  </w:r>
                </w:p>
              </w:tc>
              <w:tc>
                <w:tcPr>
                  <w:tcW w:w="10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9.20-10.8</w:t>
                  </w:r>
                </w:p>
              </w:tc>
              <w:tc>
                <w:tcPr>
                  <w:tcW w:w="500"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w:t>
                  </w:r>
                </w:p>
              </w:tc>
            </w:tr>
            <w:tr w:rsidR="00C27E7A">
              <w:trPr>
                <w:trHeight w:val="340"/>
              </w:trPr>
              <w:tc>
                <w:tcPr>
                  <w:tcW w:w="621" w:type="pct"/>
                  <w:vMerge/>
                  <w:tcBorders>
                    <w:tl2br w:val="nil"/>
                    <w:tr2bl w:val="nil"/>
                  </w:tcBorders>
                  <w:shd w:val="clear" w:color="auto" w:fill="auto"/>
                  <w:noWrap/>
                  <w:vAlign w:val="center"/>
                </w:tcPr>
                <w:p w:rsidR="00C27E7A" w:rsidRDefault="00C27E7A">
                  <w:pPr>
                    <w:jc w:val="center"/>
                    <w:rPr>
                      <w:szCs w:val="21"/>
                    </w:rPr>
                  </w:pPr>
                </w:p>
              </w:tc>
              <w:tc>
                <w:tcPr>
                  <w:tcW w:w="913" w:type="pct"/>
                  <w:vMerge w:val="restar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hint="eastAsia"/>
                      <w:szCs w:val="21"/>
                    </w:rPr>
                    <w:t>TA006</w:t>
                  </w:r>
                  <w:r>
                    <w:rPr>
                      <w:rFonts w:ascii="宋体" w:hAnsi="宋体" w:cs="宋体" w:hint="eastAsia"/>
                      <w:kern w:val="0"/>
                      <w:szCs w:val="21"/>
                      <w:lang w:bidi="ar"/>
                    </w:rPr>
                    <w:t>出口</w:t>
                  </w:r>
                </w:p>
              </w:tc>
              <w:tc>
                <w:tcPr>
                  <w:tcW w:w="901" w:type="pct"/>
                  <w:vMerge w:val="restart"/>
                  <w:tcBorders>
                    <w:tl2br w:val="nil"/>
                    <w:tr2bl w:val="nil"/>
                  </w:tcBorders>
                  <w:shd w:val="clear" w:color="auto" w:fill="auto"/>
                  <w:noWrap/>
                  <w:vAlign w:val="center"/>
                </w:tcPr>
                <w:p w:rsidR="00C27E7A" w:rsidRDefault="009B00CC">
                  <w:pPr>
                    <w:widowControl/>
                    <w:jc w:val="center"/>
                    <w:textAlignment w:val="center"/>
                    <w:rPr>
                      <w:szCs w:val="21"/>
                    </w:rPr>
                  </w:pPr>
                  <w:r>
                    <w:rPr>
                      <w:rStyle w:val="font01"/>
                      <w:rFonts w:hint="default"/>
                      <w:color w:val="auto"/>
                      <w:sz w:val="21"/>
                      <w:szCs w:val="21"/>
                      <w:vertAlign w:val="baseline"/>
                      <w:lang w:bidi="ar"/>
                    </w:rPr>
                    <w:t>非甲烷总烃</w:t>
                  </w:r>
                </w:p>
              </w:tc>
              <w:tc>
                <w:tcPr>
                  <w:tcW w:w="492"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01"/>
                      <w:rFonts w:hint="default"/>
                      <w:color w:val="auto"/>
                      <w:sz w:val="21"/>
                      <w:szCs w:val="21"/>
                      <w:vertAlign w:val="baseline"/>
                      <w:lang w:bidi="ar"/>
                    </w:rPr>
                    <w:t>浓度</w:t>
                  </w:r>
                </w:p>
              </w:tc>
              <w:tc>
                <w:tcPr>
                  <w:tcW w:w="571"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41"/>
                      <w:color w:val="auto"/>
                      <w:sz w:val="21"/>
                      <w:szCs w:val="21"/>
                      <w:lang w:bidi="ar"/>
                    </w:rPr>
                    <w:t>mg/m</w:t>
                  </w:r>
                  <w:r>
                    <w:rPr>
                      <w:rStyle w:val="font61"/>
                      <w:b w:val="0"/>
                      <w:bCs w:val="0"/>
                      <w:color w:val="auto"/>
                      <w:sz w:val="21"/>
                      <w:szCs w:val="21"/>
                      <w:lang w:bidi="ar"/>
                    </w:rPr>
                    <w:t>3</w:t>
                  </w:r>
                </w:p>
              </w:tc>
              <w:tc>
                <w:tcPr>
                  <w:tcW w:w="10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1.84</w:t>
                  </w:r>
                </w:p>
              </w:tc>
              <w:tc>
                <w:tcPr>
                  <w:tcW w:w="500"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60</w:t>
                  </w:r>
                </w:p>
              </w:tc>
            </w:tr>
            <w:tr w:rsidR="00C27E7A">
              <w:trPr>
                <w:trHeight w:val="340"/>
              </w:trPr>
              <w:tc>
                <w:tcPr>
                  <w:tcW w:w="621" w:type="pct"/>
                  <w:vMerge/>
                  <w:tcBorders>
                    <w:tl2br w:val="nil"/>
                    <w:tr2bl w:val="nil"/>
                  </w:tcBorders>
                  <w:shd w:val="clear" w:color="auto" w:fill="auto"/>
                  <w:noWrap/>
                  <w:vAlign w:val="center"/>
                </w:tcPr>
                <w:p w:rsidR="00C27E7A" w:rsidRDefault="00C27E7A">
                  <w:pPr>
                    <w:jc w:val="center"/>
                    <w:rPr>
                      <w:szCs w:val="21"/>
                    </w:rPr>
                  </w:pPr>
                </w:p>
              </w:tc>
              <w:tc>
                <w:tcPr>
                  <w:tcW w:w="913" w:type="pct"/>
                  <w:vMerge/>
                  <w:tcBorders>
                    <w:tl2br w:val="nil"/>
                    <w:tr2bl w:val="nil"/>
                  </w:tcBorders>
                  <w:shd w:val="clear" w:color="auto" w:fill="auto"/>
                  <w:vAlign w:val="center"/>
                </w:tcPr>
                <w:p w:rsidR="00C27E7A" w:rsidRDefault="00C27E7A">
                  <w:pPr>
                    <w:jc w:val="center"/>
                    <w:rPr>
                      <w:rFonts w:ascii="宋体" w:hAnsi="宋体" w:cs="宋体"/>
                      <w:szCs w:val="21"/>
                    </w:rPr>
                  </w:pPr>
                </w:p>
              </w:tc>
              <w:tc>
                <w:tcPr>
                  <w:tcW w:w="901" w:type="pct"/>
                  <w:vMerge/>
                  <w:tcBorders>
                    <w:tl2br w:val="nil"/>
                    <w:tr2bl w:val="nil"/>
                  </w:tcBorders>
                  <w:shd w:val="clear" w:color="auto" w:fill="auto"/>
                  <w:noWrap/>
                  <w:vAlign w:val="center"/>
                </w:tcPr>
                <w:p w:rsidR="00C27E7A" w:rsidRDefault="00C27E7A">
                  <w:pPr>
                    <w:jc w:val="center"/>
                    <w:rPr>
                      <w:szCs w:val="21"/>
                    </w:rPr>
                  </w:pPr>
                </w:p>
              </w:tc>
              <w:tc>
                <w:tcPr>
                  <w:tcW w:w="492" w:type="pct"/>
                  <w:tcBorders>
                    <w:tl2br w:val="nil"/>
                    <w:tr2bl w:val="nil"/>
                  </w:tcBorders>
                  <w:shd w:val="clear" w:color="auto" w:fill="auto"/>
                  <w:noWrap/>
                  <w:vAlign w:val="center"/>
                </w:tcPr>
                <w:p w:rsidR="00C27E7A" w:rsidRDefault="009B00CC">
                  <w:pPr>
                    <w:widowControl/>
                    <w:jc w:val="center"/>
                    <w:textAlignment w:val="center"/>
                    <w:rPr>
                      <w:szCs w:val="21"/>
                    </w:rPr>
                  </w:pPr>
                  <w:r>
                    <w:rPr>
                      <w:rStyle w:val="font01"/>
                      <w:rFonts w:hint="default"/>
                      <w:color w:val="auto"/>
                      <w:sz w:val="21"/>
                      <w:szCs w:val="21"/>
                      <w:vertAlign w:val="baseline"/>
                      <w:lang w:bidi="ar"/>
                    </w:rPr>
                    <w:t>速率</w:t>
                  </w:r>
                </w:p>
              </w:tc>
              <w:tc>
                <w:tcPr>
                  <w:tcW w:w="571"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kg/h</w:t>
                  </w:r>
                </w:p>
              </w:tc>
              <w:tc>
                <w:tcPr>
                  <w:tcW w:w="10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0.0133</w:t>
                  </w:r>
                </w:p>
              </w:tc>
              <w:tc>
                <w:tcPr>
                  <w:tcW w:w="500" w:type="pct"/>
                  <w:tcBorders>
                    <w:tl2br w:val="nil"/>
                    <w:tr2bl w:val="nil"/>
                  </w:tcBorders>
                  <w:shd w:val="clear" w:color="auto" w:fill="auto"/>
                  <w:noWrap/>
                  <w:vAlign w:val="center"/>
                </w:tcPr>
                <w:p w:rsidR="00C27E7A" w:rsidRDefault="009B00CC">
                  <w:pPr>
                    <w:widowControl/>
                    <w:jc w:val="center"/>
                    <w:textAlignment w:val="center"/>
                    <w:rPr>
                      <w:szCs w:val="21"/>
                    </w:rPr>
                  </w:pPr>
                  <w:r>
                    <w:rPr>
                      <w:kern w:val="0"/>
                      <w:szCs w:val="21"/>
                      <w:lang w:bidi="ar"/>
                    </w:rPr>
                    <w:t>/</w:t>
                  </w:r>
                </w:p>
              </w:tc>
            </w:tr>
          </w:tbl>
          <w:p w:rsidR="00C27E7A" w:rsidRDefault="009B00CC">
            <w:pPr>
              <w:numPr>
                <w:ilvl w:val="255"/>
                <w:numId w:val="0"/>
              </w:numPr>
              <w:tabs>
                <w:tab w:val="left" w:pos="0"/>
              </w:tabs>
              <w:autoSpaceDE w:val="0"/>
              <w:autoSpaceDN w:val="0"/>
              <w:adjustRightInd w:val="0"/>
              <w:spacing w:line="360" w:lineRule="auto"/>
              <w:ind w:firstLineChars="200" w:firstLine="480"/>
              <w:jc w:val="left"/>
              <w:rPr>
                <w:sz w:val="24"/>
              </w:rPr>
            </w:pPr>
            <w:r>
              <w:rPr>
                <w:rFonts w:hint="eastAsia"/>
                <w:sz w:val="24"/>
              </w:rPr>
              <w:t>根据表</w:t>
            </w:r>
            <w:r>
              <w:rPr>
                <w:rFonts w:hint="eastAsia"/>
                <w:sz w:val="24"/>
              </w:rPr>
              <w:t>2-11</w:t>
            </w:r>
            <w:r>
              <w:rPr>
                <w:rFonts w:hint="eastAsia"/>
                <w:sz w:val="24"/>
              </w:rPr>
              <w:t>，监测期间，现有项目各废气排放（</w:t>
            </w:r>
            <w:r>
              <w:rPr>
                <w:rFonts w:hint="eastAsia"/>
                <w:sz w:val="24"/>
              </w:rPr>
              <w:t>DA001</w:t>
            </w:r>
            <w:r>
              <w:rPr>
                <w:rFonts w:hint="eastAsia"/>
                <w:sz w:val="24"/>
              </w:rPr>
              <w:t>、</w:t>
            </w:r>
            <w:r>
              <w:rPr>
                <w:rFonts w:hint="eastAsia"/>
                <w:sz w:val="24"/>
              </w:rPr>
              <w:t>DA002</w:t>
            </w:r>
            <w:r>
              <w:rPr>
                <w:rFonts w:hint="eastAsia"/>
                <w:sz w:val="24"/>
              </w:rPr>
              <w:t>、</w:t>
            </w:r>
            <w:r>
              <w:rPr>
                <w:rFonts w:hint="eastAsia"/>
                <w:sz w:val="24"/>
              </w:rPr>
              <w:t>DA003</w:t>
            </w:r>
            <w:r>
              <w:rPr>
                <w:rFonts w:hint="eastAsia"/>
                <w:sz w:val="24"/>
              </w:rPr>
              <w:t>）非甲烷总烃排放浓度均满足《制药工业大气污染物排放标准》（</w:t>
            </w:r>
            <w:r>
              <w:rPr>
                <w:rFonts w:hint="eastAsia"/>
                <w:sz w:val="24"/>
              </w:rPr>
              <w:t>GB 37823-2019</w:t>
            </w:r>
            <w:r>
              <w:rPr>
                <w:rFonts w:hint="eastAsia"/>
                <w:sz w:val="24"/>
              </w:rPr>
              <w:t>）表</w:t>
            </w:r>
            <w:r>
              <w:rPr>
                <w:rFonts w:hint="eastAsia"/>
                <w:sz w:val="24"/>
              </w:rPr>
              <w:t>2</w:t>
            </w:r>
            <w:r>
              <w:rPr>
                <w:rFonts w:hint="eastAsia"/>
                <w:sz w:val="24"/>
              </w:rPr>
              <w:t>中大气污染排放物限值。</w:t>
            </w:r>
          </w:p>
          <w:p w:rsidR="00C27E7A" w:rsidRDefault="009B00CC">
            <w:pPr>
              <w:numPr>
                <w:ilvl w:val="255"/>
                <w:numId w:val="0"/>
              </w:numPr>
              <w:tabs>
                <w:tab w:val="left" w:pos="0"/>
              </w:tabs>
              <w:autoSpaceDE w:val="0"/>
              <w:autoSpaceDN w:val="0"/>
              <w:adjustRightInd w:val="0"/>
              <w:spacing w:line="360" w:lineRule="auto"/>
              <w:ind w:firstLineChars="200" w:firstLine="480"/>
              <w:jc w:val="left"/>
              <w:rPr>
                <w:sz w:val="24"/>
              </w:rPr>
            </w:pPr>
            <w:r>
              <w:rPr>
                <w:rFonts w:hint="eastAsia"/>
                <w:sz w:val="24"/>
              </w:rPr>
              <w:t>（</w:t>
            </w:r>
            <w:r>
              <w:rPr>
                <w:rFonts w:hint="eastAsia"/>
                <w:sz w:val="24"/>
              </w:rPr>
              <w:t>2</w:t>
            </w:r>
            <w:r>
              <w:rPr>
                <w:rFonts w:hint="eastAsia"/>
                <w:sz w:val="24"/>
              </w:rPr>
              <w:t>）</w:t>
            </w:r>
            <w:r>
              <w:rPr>
                <w:sz w:val="24"/>
              </w:rPr>
              <w:t>无组织废气</w:t>
            </w:r>
          </w:p>
          <w:p w:rsidR="00C27E7A" w:rsidRDefault="009B00CC">
            <w:pPr>
              <w:numPr>
                <w:ilvl w:val="255"/>
                <w:numId w:val="0"/>
              </w:numPr>
              <w:tabs>
                <w:tab w:val="left" w:pos="0"/>
              </w:tabs>
              <w:autoSpaceDE w:val="0"/>
              <w:autoSpaceDN w:val="0"/>
              <w:adjustRightInd w:val="0"/>
              <w:spacing w:line="360" w:lineRule="auto"/>
              <w:ind w:firstLineChars="200" w:firstLine="480"/>
              <w:jc w:val="left"/>
              <w:rPr>
                <w:sz w:val="24"/>
              </w:rPr>
            </w:pPr>
            <w:r>
              <w:rPr>
                <w:rFonts w:hint="eastAsia"/>
                <w:sz w:val="24"/>
              </w:rPr>
              <w:t>现有项目竣工环保验收监测报告（见附件</w:t>
            </w:r>
            <w:r>
              <w:rPr>
                <w:rFonts w:hint="eastAsia"/>
                <w:sz w:val="24"/>
              </w:rPr>
              <w:t>7</w:t>
            </w:r>
            <w:r>
              <w:rPr>
                <w:rFonts w:hint="eastAsia"/>
                <w:sz w:val="24"/>
              </w:rPr>
              <w:t>）</w:t>
            </w:r>
            <w:r>
              <w:rPr>
                <w:rFonts w:hint="eastAsia"/>
                <w:sz w:val="24"/>
              </w:rPr>
              <w:t>，现有项目无组织废气监测结果见表</w:t>
            </w:r>
            <w:r>
              <w:rPr>
                <w:rFonts w:hint="eastAsia"/>
                <w:sz w:val="24"/>
              </w:rPr>
              <w:t>2-1</w:t>
            </w:r>
            <w:r>
              <w:rPr>
                <w:rFonts w:hint="eastAsia"/>
                <w:sz w:val="24"/>
              </w:rPr>
              <w:t>2</w:t>
            </w:r>
            <w:r>
              <w:rPr>
                <w:rFonts w:hint="eastAsia"/>
                <w:sz w:val="24"/>
              </w:rPr>
              <w:t>。</w:t>
            </w:r>
            <w:r>
              <w:rPr>
                <w:sz w:val="24"/>
              </w:rPr>
              <w:t>在监测期间，项目各项生产设施正常运行，配套的环保设施运行正常。</w:t>
            </w:r>
          </w:p>
          <w:p w:rsidR="00C27E7A" w:rsidRDefault="009B00CC">
            <w:pPr>
              <w:pStyle w:val="TableText"/>
              <w:adjustRightInd w:val="0"/>
              <w:snapToGrid w:val="0"/>
              <w:spacing w:line="360" w:lineRule="auto"/>
              <w:jc w:val="center"/>
              <w:rPr>
                <w:rFonts w:ascii="Times New Roman" w:hAnsi="Times New Roman" w:cs="Times New Roman"/>
                <w:b/>
                <w:bCs/>
                <w:spacing w:val="-1"/>
                <w:kern w:val="0"/>
                <w:sz w:val="24"/>
                <w:lang w:eastAsia="zh-CN"/>
              </w:rPr>
            </w:pPr>
            <w:r>
              <w:rPr>
                <w:rFonts w:ascii="Times New Roman" w:hAnsi="Times New Roman" w:cs="Times New Roman" w:hint="eastAsia"/>
                <w:b/>
                <w:bCs/>
                <w:spacing w:val="-1"/>
                <w:kern w:val="0"/>
                <w:sz w:val="24"/>
                <w:lang w:eastAsia="zh-CN"/>
              </w:rPr>
              <w:t>表</w:t>
            </w:r>
            <w:r>
              <w:rPr>
                <w:rFonts w:ascii="Times New Roman" w:hAnsi="Times New Roman" w:cs="Times New Roman" w:hint="eastAsia"/>
                <w:b/>
                <w:bCs/>
                <w:spacing w:val="-1"/>
                <w:kern w:val="0"/>
                <w:sz w:val="24"/>
                <w:lang w:eastAsia="zh-CN"/>
              </w:rPr>
              <w:t xml:space="preserve">2-12  </w:t>
            </w:r>
            <w:r>
              <w:rPr>
                <w:rFonts w:ascii="Times New Roman" w:hAnsi="Times New Roman" w:cs="Times New Roman" w:hint="eastAsia"/>
                <w:b/>
                <w:bCs/>
                <w:spacing w:val="-1"/>
                <w:kern w:val="0"/>
                <w:sz w:val="24"/>
                <w:lang w:eastAsia="zh-CN"/>
              </w:rPr>
              <w:t>现有项目无组织废气监测结果一览表</w:t>
            </w:r>
            <w:r>
              <w:rPr>
                <w:rFonts w:ascii="Times New Roman" w:hAnsi="Times New Roman" w:cs="Times New Roman" w:hint="eastAsia"/>
                <w:b/>
                <w:bCs/>
                <w:spacing w:val="-1"/>
                <w:kern w:val="0"/>
                <w:sz w:val="24"/>
                <w:lang w:eastAsia="zh-CN"/>
              </w:rPr>
              <w:t xml:space="preserve">  </w:t>
            </w:r>
            <w:r>
              <w:rPr>
                <w:rFonts w:ascii="Times New Roman" w:hAnsi="Times New Roman" w:cs="Times New Roman" w:hint="eastAsia"/>
                <w:b/>
                <w:bCs/>
                <w:spacing w:val="-1"/>
                <w:kern w:val="0"/>
                <w:sz w:val="24"/>
                <w:lang w:eastAsia="zh-CN"/>
              </w:rPr>
              <w:t>单位：</w:t>
            </w:r>
            <w:r>
              <w:rPr>
                <w:rFonts w:ascii="Times New Roman" w:hAnsi="Times New Roman" w:cs="Times New Roman"/>
                <w:b/>
                <w:bCs/>
                <w:spacing w:val="-1"/>
                <w:kern w:val="0"/>
                <w:sz w:val="24"/>
                <w:lang w:eastAsia="zh-CN"/>
              </w:rPr>
              <w:t>mg/m</w:t>
            </w:r>
            <w:r>
              <w:rPr>
                <w:rFonts w:ascii="Times New Roman" w:hAnsi="Times New Roman" w:cs="Times New Roman"/>
                <w:b/>
                <w:bCs/>
                <w:spacing w:val="-1"/>
                <w:kern w:val="0"/>
                <w:sz w:val="24"/>
                <w:vertAlign w:val="superscript"/>
                <w:lang w:eastAsia="zh-CN"/>
              </w:rPr>
              <w:t>3</w:t>
            </w:r>
          </w:p>
          <w:tbl>
            <w:tblPr>
              <w:tblW w:w="4998" w:type="pct"/>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444"/>
              <w:gridCol w:w="1664"/>
              <w:gridCol w:w="2026"/>
              <w:gridCol w:w="1808"/>
              <w:gridCol w:w="1346"/>
            </w:tblGrid>
            <w:tr w:rsidR="00C27E7A">
              <w:trPr>
                <w:trHeight w:val="340"/>
                <w:jc w:val="center"/>
              </w:trPr>
              <w:tc>
                <w:tcPr>
                  <w:tcW w:w="871" w:type="pct"/>
                  <w:tcBorders>
                    <w:tl2br w:val="nil"/>
                    <w:tr2bl w:val="nil"/>
                  </w:tcBorders>
                  <w:shd w:val="clear" w:color="auto" w:fill="auto"/>
                  <w:vAlign w:val="center"/>
                </w:tcPr>
                <w:p w:rsidR="00C27E7A" w:rsidRDefault="009B00CC">
                  <w:pPr>
                    <w:widowControl/>
                    <w:jc w:val="center"/>
                    <w:textAlignment w:val="center"/>
                    <w:rPr>
                      <w:rFonts w:ascii="宋体" w:hAnsi="宋体" w:cs="宋体"/>
                      <w:b/>
                      <w:bCs/>
                      <w:kern w:val="0"/>
                      <w:sz w:val="22"/>
                      <w:szCs w:val="22"/>
                      <w:lang w:bidi="ar"/>
                    </w:rPr>
                  </w:pPr>
                  <w:r>
                    <w:rPr>
                      <w:rFonts w:ascii="宋体" w:hAnsi="宋体" w:cs="宋体" w:hint="eastAsia"/>
                      <w:b/>
                      <w:bCs/>
                      <w:kern w:val="0"/>
                      <w:sz w:val="22"/>
                      <w:szCs w:val="22"/>
                      <w:lang w:bidi="ar"/>
                    </w:rPr>
                    <w:t>点位</w:t>
                  </w:r>
                </w:p>
              </w:tc>
              <w:tc>
                <w:tcPr>
                  <w:tcW w:w="1003" w:type="pct"/>
                  <w:tcBorders>
                    <w:tl2br w:val="nil"/>
                    <w:tr2bl w:val="nil"/>
                  </w:tcBorders>
                  <w:shd w:val="clear" w:color="auto" w:fill="auto"/>
                  <w:vAlign w:val="center"/>
                </w:tcPr>
                <w:p w:rsidR="00C27E7A" w:rsidRDefault="009B00CC">
                  <w:pPr>
                    <w:widowControl/>
                    <w:jc w:val="center"/>
                    <w:textAlignment w:val="center"/>
                    <w:rPr>
                      <w:rFonts w:ascii="宋体" w:hAnsi="宋体" w:cs="宋体"/>
                      <w:b/>
                      <w:bCs/>
                      <w:sz w:val="22"/>
                      <w:szCs w:val="22"/>
                    </w:rPr>
                  </w:pPr>
                  <w:r>
                    <w:rPr>
                      <w:rFonts w:ascii="宋体" w:hAnsi="宋体" w:cs="宋体" w:hint="eastAsia"/>
                      <w:b/>
                      <w:bCs/>
                      <w:kern w:val="0"/>
                      <w:sz w:val="22"/>
                      <w:szCs w:val="22"/>
                      <w:lang w:bidi="ar"/>
                    </w:rPr>
                    <w:t>监测项目</w:t>
                  </w:r>
                </w:p>
              </w:tc>
              <w:tc>
                <w:tcPr>
                  <w:tcW w:w="1221" w:type="pct"/>
                  <w:tcBorders>
                    <w:tl2br w:val="nil"/>
                    <w:tr2bl w:val="nil"/>
                  </w:tcBorders>
                  <w:shd w:val="clear" w:color="auto" w:fill="auto"/>
                  <w:vAlign w:val="center"/>
                </w:tcPr>
                <w:p w:rsidR="00C27E7A" w:rsidRDefault="009B00CC">
                  <w:pPr>
                    <w:widowControl/>
                    <w:jc w:val="center"/>
                    <w:textAlignment w:val="center"/>
                    <w:rPr>
                      <w:rFonts w:ascii="宋体" w:hAnsi="宋体" w:cs="宋体"/>
                      <w:b/>
                      <w:bCs/>
                      <w:sz w:val="22"/>
                      <w:szCs w:val="22"/>
                    </w:rPr>
                  </w:pPr>
                  <w:r>
                    <w:rPr>
                      <w:rFonts w:ascii="宋体" w:hAnsi="宋体" w:cs="宋体" w:hint="eastAsia"/>
                      <w:b/>
                      <w:bCs/>
                      <w:kern w:val="0"/>
                      <w:sz w:val="22"/>
                      <w:szCs w:val="22"/>
                      <w:lang w:bidi="ar"/>
                    </w:rPr>
                    <w:t>监测结果</w:t>
                  </w:r>
                </w:p>
              </w:tc>
              <w:tc>
                <w:tcPr>
                  <w:tcW w:w="1090" w:type="pct"/>
                  <w:tcBorders>
                    <w:tl2br w:val="nil"/>
                    <w:tr2bl w:val="nil"/>
                  </w:tcBorders>
                  <w:shd w:val="clear" w:color="auto" w:fill="auto"/>
                  <w:vAlign w:val="center"/>
                </w:tcPr>
                <w:p w:rsidR="00C27E7A" w:rsidRDefault="009B00CC">
                  <w:pPr>
                    <w:widowControl/>
                    <w:jc w:val="center"/>
                    <w:textAlignment w:val="center"/>
                    <w:rPr>
                      <w:rFonts w:ascii="宋体" w:hAnsi="宋体" w:cs="宋体"/>
                      <w:b/>
                      <w:bCs/>
                      <w:sz w:val="22"/>
                      <w:szCs w:val="22"/>
                    </w:rPr>
                  </w:pPr>
                  <w:r>
                    <w:rPr>
                      <w:rFonts w:ascii="宋体" w:hAnsi="宋体" w:cs="宋体" w:hint="eastAsia"/>
                      <w:b/>
                      <w:bCs/>
                      <w:kern w:val="0"/>
                      <w:sz w:val="22"/>
                      <w:szCs w:val="22"/>
                      <w:lang w:bidi="ar"/>
                    </w:rPr>
                    <w:t>标准限值</w:t>
                  </w:r>
                </w:p>
              </w:tc>
              <w:tc>
                <w:tcPr>
                  <w:tcW w:w="812" w:type="pct"/>
                  <w:tcBorders>
                    <w:tl2br w:val="nil"/>
                    <w:tr2bl w:val="nil"/>
                  </w:tcBorders>
                  <w:shd w:val="clear" w:color="auto" w:fill="auto"/>
                  <w:vAlign w:val="center"/>
                </w:tcPr>
                <w:p w:rsidR="00C27E7A" w:rsidRDefault="009B00CC">
                  <w:pPr>
                    <w:widowControl/>
                    <w:jc w:val="center"/>
                    <w:textAlignment w:val="center"/>
                    <w:rPr>
                      <w:rFonts w:ascii="宋体" w:hAnsi="宋体" w:cs="宋体"/>
                      <w:b/>
                      <w:bCs/>
                      <w:kern w:val="0"/>
                      <w:sz w:val="22"/>
                      <w:szCs w:val="22"/>
                      <w:lang w:bidi="ar"/>
                    </w:rPr>
                  </w:pPr>
                  <w:r>
                    <w:rPr>
                      <w:rFonts w:ascii="宋体" w:hAnsi="宋体" w:cs="宋体" w:hint="eastAsia"/>
                      <w:b/>
                      <w:bCs/>
                      <w:kern w:val="0"/>
                      <w:sz w:val="22"/>
                      <w:szCs w:val="22"/>
                      <w:lang w:bidi="ar"/>
                    </w:rPr>
                    <w:t>达标情况</w:t>
                  </w:r>
                </w:p>
              </w:tc>
            </w:tr>
            <w:tr w:rsidR="00C27E7A">
              <w:trPr>
                <w:trHeight w:val="340"/>
                <w:jc w:val="center"/>
              </w:trPr>
              <w:tc>
                <w:tcPr>
                  <w:tcW w:w="871" w:type="pct"/>
                  <w:tcBorders>
                    <w:tl2br w:val="nil"/>
                    <w:tr2bl w:val="nil"/>
                  </w:tcBorders>
                  <w:shd w:val="clear" w:color="auto" w:fill="auto"/>
                  <w:vAlign w:val="center"/>
                </w:tcPr>
                <w:p w:rsidR="00C27E7A" w:rsidRDefault="009B00CC">
                  <w:pPr>
                    <w:widowControl/>
                    <w:jc w:val="center"/>
                    <w:textAlignment w:val="center"/>
                    <w:rPr>
                      <w:kern w:val="0"/>
                      <w:sz w:val="22"/>
                      <w:szCs w:val="22"/>
                      <w:lang w:bidi="ar"/>
                    </w:rPr>
                  </w:pPr>
                  <w:r>
                    <w:rPr>
                      <w:kern w:val="0"/>
                      <w:sz w:val="22"/>
                      <w:szCs w:val="22"/>
                      <w:lang w:bidi="ar"/>
                    </w:rPr>
                    <w:t>1#</w:t>
                  </w:r>
                  <w:r>
                    <w:rPr>
                      <w:rStyle w:val="font91"/>
                      <w:rFonts w:hint="default"/>
                      <w:color w:val="auto"/>
                      <w:sz w:val="22"/>
                      <w:szCs w:val="22"/>
                      <w:lang w:bidi="ar"/>
                    </w:rPr>
                    <w:t>上风向</w:t>
                  </w:r>
                </w:p>
              </w:tc>
              <w:tc>
                <w:tcPr>
                  <w:tcW w:w="1003" w:type="pct"/>
                  <w:vMerge w:val="restart"/>
                  <w:tcBorders>
                    <w:tl2br w:val="nil"/>
                    <w:tr2bl w:val="nil"/>
                  </w:tcBorders>
                  <w:shd w:val="clear" w:color="auto" w:fill="auto"/>
                  <w:vAlign w:val="center"/>
                </w:tcPr>
                <w:p w:rsidR="00C27E7A" w:rsidRDefault="009B00CC">
                  <w:pPr>
                    <w:widowControl/>
                    <w:jc w:val="center"/>
                    <w:textAlignment w:val="center"/>
                    <w:rPr>
                      <w:rFonts w:ascii="宋体" w:hAnsi="宋体" w:cs="宋体"/>
                      <w:sz w:val="22"/>
                      <w:szCs w:val="22"/>
                    </w:rPr>
                  </w:pPr>
                  <w:r>
                    <w:rPr>
                      <w:rFonts w:ascii="宋体" w:hAnsi="宋体" w:cs="宋体" w:hint="eastAsia"/>
                      <w:kern w:val="0"/>
                      <w:sz w:val="22"/>
                      <w:szCs w:val="22"/>
                      <w:lang w:bidi="ar"/>
                    </w:rPr>
                    <w:t>非甲烷总烃</w:t>
                  </w:r>
                </w:p>
              </w:tc>
              <w:tc>
                <w:tcPr>
                  <w:tcW w:w="1221" w:type="pct"/>
                  <w:tcBorders>
                    <w:tl2br w:val="nil"/>
                    <w:tr2bl w:val="nil"/>
                  </w:tcBorders>
                  <w:shd w:val="clear" w:color="auto" w:fill="auto"/>
                  <w:vAlign w:val="center"/>
                </w:tcPr>
                <w:p w:rsidR="00C27E7A" w:rsidRDefault="009B00CC">
                  <w:pPr>
                    <w:widowControl/>
                    <w:jc w:val="center"/>
                    <w:textAlignment w:val="center"/>
                    <w:rPr>
                      <w:sz w:val="22"/>
                      <w:szCs w:val="22"/>
                    </w:rPr>
                  </w:pPr>
                  <w:r>
                    <w:rPr>
                      <w:rFonts w:hint="eastAsia"/>
                      <w:sz w:val="22"/>
                      <w:szCs w:val="22"/>
                    </w:rPr>
                    <w:t>0.60-0.73</w:t>
                  </w:r>
                </w:p>
              </w:tc>
              <w:tc>
                <w:tcPr>
                  <w:tcW w:w="1090" w:type="pct"/>
                  <w:vMerge w:val="restart"/>
                  <w:tcBorders>
                    <w:tl2br w:val="nil"/>
                    <w:tr2bl w:val="nil"/>
                  </w:tcBorders>
                  <w:shd w:val="clear" w:color="auto" w:fill="auto"/>
                  <w:noWrap/>
                  <w:vAlign w:val="center"/>
                </w:tcPr>
                <w:p w:rsidR="00C27E7A" w:rsidRDefault="009B00CC">
                  <w:pPr>
                    <w:widowControl/>
                    <w:jc w:val="center"/>
                    <w:textAlignment w:val="center"/>
                    <w:rPr>
                      <w:rFonts w:ascii="宋体" w:hAnsi="宋体" w:cs="宋体"/>
                      <w:szCs w:val="21"/>
                    </w:rPr>
                  </w:pPr>
                  <w:r>
                    <w:rPr>
                      <w:kern w:val="0"/>
                      <w:szCs w:val="21"/>
                      <w:lang w:bidi="ar"/>
                    </w:rPr>
                    <w:t>3</w:t>
                  </w:r>
                  <w:r>
                    <w:rPr>
                      <w:rFonts w:hint="eastAsia"/>
                      <w:kern w:val="0"/>
                      <w:szCs w:val="21"/>
                      <w:lang w:bidi="ar"/>
                    </w:rPr>
                    <w:t>.0</w:t>
                  </w:r>
                </w:p>
              </w:tc>
              <w:tc>
                <w:tcPr>
                  <w:tcW w:w="812" w:type="pct"/>
                  <w:vMerge w:val="restart"/>
                  <w:tcBorders>
                    <w:tl2br w:val="nil"/>
                    <w:tr2bl w:val="nil"/>
                  </w:tcBorders>
                  <w:shd w:val="clear" w:color="auto" w:fill="auto"/>
                  <w:noWrap/>
                  <w:vAlign w:val="center"/>
                </w:tcPr>
                <w:p w:rsidR="00C27E7A" w:rsidRDefault="009B00CC">
                  <w:pPr>
                    <w:widowControl/>
                    <w:jc w:val="center"/>
                    <w:textAlignment w:val="center"/>
                    <w:rPr>
                      <w:rFonts w:ascii="宋体" w:hAnsi="宋体" w:cs="宋体"/>
                      <w:kern w:val="0"/>
                      <w:szCs w:val="21"/>
                      <w:lang w:bidi="ar"/>
                    </w:rPr>
                  </w:pPr>
                  <w:r>
                    <w:rPr>
                      <w:rFonts w:ascii="宋体" w:hAnsi="宋体" w:cs="宋体" w:hint="eastAsia"/>
                      <w:kern w:val="0"/>
                      <w:szCs w:val="21"/>
                      <w:lang w:bidi="ar"/>
                    </w:rPr>
                    <w:t>达标</w:t>
                  </w:r>
                </w:p>
              </w:tc>
            </w:tr>
            <w:tr w:rsidR="00C27E7A">
              <w:trPr>
                <w:trHeight w:val="340"/>
                <w:jc w:val="center"/>
              </w:trPr>
              <w:tc>
                <w:tcPr>
                  <w:tcW w:w="871" w:type="pct"/>
                  <w:tcBorders>
                    <w:tl2br w:val="nil"/>
                    <w:tr2bl w:val="nil"/>
                  </w:tcBorders>
                  <w:shd w:val="clear" w:color="auto" w:fill="auto"/>
                  <w:vAlign w:val="center"/>
                </w:tcPr>
                <w:p w:rsidR="00C27E7A" w:rsidRDefault="009B00CC">
                  <w:pPr>
                    <w:jc w:val="center"/>
                    <w:rPr>
                      <w:sz w:val="22"/>
                      <w:szCs w:val="22"/>
                    </w:rPr>
                  </w:pPr>
                  <w:r>
                    <w:rPr>
                      <w:kern w:val="0"/>
                      <w:sz w:val="22"/>
                      <w:szCs w:val="22"/>
                      <w:lang w:bidi="ar"/>
                    </w:rPr>
                    <w:t>2#</w:t>
                  </w:r>
                  <w:r>
                    <w:rPr>
                      <w:rStyle w:val="font91"/>
                      <w:rFonts w:hint="default"/>
                      <w:color w:val="auto"/>
                      <w:sz w:val="22"/>
                      <w:szCs w:val="22"/>
                      <w:lang w:bidi="ar"/>
                    </w:rPr>
                    <w:t>下风向</w:t>
                  </w:r>
                </w:p>
              </w:tc>
              <w:tc>
                <w:tcPr>
                  <w:tcW w:w="1003" w:type="pct"/>
                  <w:vMerge/>
                  <w:tcBorders>
                    <w:tl2br w:val="nil"/>
                    <w:tr2bl w:val="nil"/>
                  </w:tcBorders>
                  <w:shd w:val="clear" w:color="auto" w:fill="auto"/>
                  <w:vAlign w:val="center"/>
                </w:tcPr>
                <w:p w:rsidR="00C27E7A" w:rsidRDefault="00C27E7A">
                  <w:pPr>
                    <w:jc w:val="center"/>
                    <w:rPr>
                      <w:rFonts w:ascii="宋体" w:hAnsi="宋体" w:cs="宋体"/>
                      <w:sz w:val="22"/>
                      <w:szCs w:val="22"/>
                    </w:rPr>
                  </w:pPr>
                </w:p>
              </w:tc>
              <w:tc>
                <w:tcPr>
                  <w:tcW w:w="1221" w:type="pct"/>
                  <w:tcBorders>
                    <w:tl2br w:val="nil"/>
                    <w:tr2bl w:val="nil"/>
                  </w:tcBorders>
                  <w:shd w:val="clear" w:color="auto" w:fill="auto"/>
                  <w:vAlign w:val="center"/>
                </w:tcPr>
                <w:p w:rsidR="00C27E7A" w:rsidRDefault="009B00CC">
                  <w:pPr>
                    <w:widowControl/>
                    <w:jc w:val="center"/>
                    <w:textAlignment w:val="center"/>
                    <w:rPr>
                      <w:sz w:val="22"/>
                      <w:szCs w:val="22"/>
                    </w:rPr>
                  </w:pPr>
                  <w:r>
                    <w:rPr>
                      <w:rFonts w:hint="eastAsia"/>
                      <w:sz w:val="22"/>
                      <w:szCs w:val="22"/>
                    </w:rPr>
                    <w:t>1.22-1.49</w:t>
                  </w:r>
                </w:p>
              </w:tc>
              <w:tc>
                <w:tcPr>
                  <w:tcW w:w="1090" w:type="pct"/>
                  <w:vMerge/>
                  <w:tcBorders>
                    <w:tl2br w:val="nil"/>
                    <w:tr2bl w:val="nil"/>
                  </w:tcBorders>
                  <w:shd w:val="clear" w:color="auto" w:fill="auto"/>
                  <w:noWrap/>
                  <w:vAlign w:val="center"/>
                </w:tcPr>
                <w:p w:rsidR="00C27E7A" w:rsidRDefault="00C27E7A">
                  <w:pPr>
                    <w:jc w:val="center"/>
                    <w:rPr>
                      <w:rFonts w:ascii="宋体" w:hAnsi="宋体" w:cs="宋体"/>
                      <w:szCs w:val="21"/>
                    </w:rPr>
                  </w:pPr>
                </w:p>
              </w:tc>
              <w:tc>
                <w:tcPr>
                  <w:tcW w:w="812" w:type="pct"/>
                  <w:vMerge/>
                  <w:tcBorders>
                    <w:tl2br w:val="nil"/>
                    <w:tr2bl w:val="nil"/>
                  </w:tcBorders>
                  <w:shd w:val="clear" w:color="auto" w:fill="auto"/>
                  <w:noWrap/>
                  <w:vAlign w:val="center"/>
                </w:tcPr>
                <w:p w:rsidR="00C27E7A" w:rsidRDefault="00C27E7A">
                  <w:pPr>
                    <w:jc w:val="center"/>
                    <w:rPr>
                      <w:rFonts w:ascii="宋体" w:hAnsi="宋体" w:cs="宋体"/>
                      <w:szCs w:val="21"/>
                    </w:rPr>
                  </w:pPr>
                </w:p>
              </w:tc>
            </w:tr>
            <w:tr w:rsidR="00C27E7A">
              <w:trPr>
                <w:trHeight w:val="340"/>
                <w:jc w:val="center"/>
              </w:trPr>
              <w:tc>
                <w:tcPr>
                  <w:tcW w:w="871" w:type="pct"/>
                  <w:tcBorders>
                    <w:tl2br w:val="nil"/>
                    <w:tr2bl w:val="nil"/>
                  </w:tcBorders>
                  <w:shd w:val="clear" w:color="auto" w:fill="auto"/>
                  <w:vAlign w:val="center"/>
                </w:tcPr>
                <w:p w:rsidR="00C27E7A" w:rsidRDefault="009B00CC">
                  <w:pPr>
                    <w:jc w:val="center"/>
                    <w:rPr>
                      <w:sz w:val="22"/>
                      <w:szCs w:val="22"/>
                    </w:rPr>
                  </w:pPr>
                  <w:r>
                    <w:rPr>
                      <w:kern w:val="0"/>
                      <w:sz w:val="22"/>
                      <w:szCs w:val="22"/>
                      <w:lang w:bidi="ar"/>
                    </w:rPr>
                    <w:t>3#</w:t>
                  </w:r>
                  <w:r>
                    <w:rPr>
                      <w:rStyle w:val="font91"/>
                      <w:rFonts w:hint="default"/>
                      <w:color w:val="auto"/>
                      <w:sz w:val="22"/>
                      <w:szCs w:val="22"/>
                      <w:lang w:bidi="ar"/>
                    </w:rPr>
                    <w:t>下风向</w:t>
                  </w:r>
                </w:p>
              </w:tc>
              <w:tc>
                <w:tcPr>
                  <w:tcW w:w="1003" w:type="pct"/>
                  <w:vMerge/>
                  <w:tcBorders>
                    <w:tl2br w:val="nil"/>
                    <w:tr2bl w:val="nil"/>
                  </w:tcBorders>
                  <w:shd w:val="clear" w:color="auto" w:fill="auto"/>
                  <w:vAlign w:val="center"/>
                </w:tcPr>
                <w:p w:rsidR="00C27E7A" w:rsidRDefault="00C27E7A">
                  <w:pPr>
                    <w:jc w:val="center"/>
                    <w:rPr>
                      <w:rFonts w:ascii="宋体" w:hAnsi="宋体" w:cs="宋体"/>
                      <w:sz w:val="22"/>
                      <w:szCs w:val="22"/>
                    </w:rPr>
                  </w:pPr>
                </w:p>
              </w:tc>
              <w:tc>
                <w:tcPr>
                  <w:tcW w:w="1221" w:type="pct"/>
                  <w:tcBorders>
                    <w:tl2br w:val="nil"/>
                    <w:tr2bl w:val="nil"/>
                  </w:tcBorders>
                  <w:shd w:val="clear" w:color="auto" w:fill="auto"/>
                  <w:vAlign w:val="center"/>
                </w:tcPr>
                <w:p w:rsidR="00C27E7A" w:rsidRDefault="009B00CC">
                  <w:pPr>
                    <w:widowControl/>
                    <w:jc w:val="center"/>
                    <w:textAlignment w:val="center"/>
                    <w:rPr>
                      <w:sz w:val="22"/>
                      <w:szCs w:val="22"/>
                    </w:rPr>
                  </w:pPr>
                  <w:r>
                    <w:rPr>
                      <w:rFonts w:hint="eastAsia"/>
                      <w:sz w:val="22"/>
                      <w:szCs w:val="22"/>
                    </w:rPr>
                    <w:t>0.95-1.21</w:t>
                  </w:r>
                </w:p>
              </w:tc>
              <w:tc>
                <w:tcPr>
                  <w:tcW w:w="1090" w:type="pct"/>
                  <w:vMerge/>
                  <w:tcBorders>
                    <w:tl2br w:val="nil"/>
                    <w:tr2bl w:val="nil"/>
                  </w:tcBorders>
                  <w:shd w:val="clear" w:color="auto" w:fill="auto"/>
                  <w:noWrap/>
                  <w:vAlign w:val="center"/>
                </w:tcPr>
                <w:p w:rsidR="00C27E7A" w:rsidRDefault="00C27E7A">
                  <w:pPr>
                    <w:jc w:val="center"/>
                    <w:rPr>
                      <w:rFonts w:ascii="宋体" w:hAnsi="宋体" w:cs="宋体"/>
                      <w:szCs w:val="21"/>
                    </w:rPr>
                  </w:pPr>
                </w:p>
              </w:tc>
              <w:tc>
                <w:tcPr>
                  <w:tcW w:w="812" w:type="pct"/>
                  <w:vMerge/>
                  <w:tcBorders>
                    <w:tl2br w:val="nil"/>
                    <w:tr2bl w:val="nil"/>
                  </w:tcBorders>
                  <w:shd w:val="clear" w:color="auto" w:fill="auto"/>
                  <w:noWrap/>
                  <w:vAlign w:val="center"/>
                </w:tcPr>
                <w:p w:rsidR="00C27E7A" w:rsidRDefault="00C27E7A">
                  <w:pPr>
                    <w:jc w:val="center"/>
                    <w:rPr>
                      <w:rFonts w:ascii="宋体" w:hAnsi="宋体" w:cs="宋体"/>
                      <w:szCs w:val="21"/>
                    </w:rPr>
                  </w:pPr>
                </w:p>
              </w:tc>
            </w:tr>
            <w:tr w:rsidR="00C27E7A">
              <w:trPr>
                <w:trHeight w:val="340"/>
                <w:jc w:val="center"/>
              </w:trPr>
              <w:tc>
                <w:tcPr>
                  <w:tcW w:w="871" w:type="pct"/>
                  <w:tcBorders>
                    <w:tl2br w:val="nil"/>
                    <w:tr2bl w:val="nil"/>
                  </w:tcBorders>
                  <w:shd w:val="clear" w:color="auto" w:fill="auto"/>
                  <w:vAlign w:val="center"/>
                </w:tcPr>
                <w:p w:rsidR="00C27E7A" w:rsidRDefault="009B00CC">
                  <w:pPr>
                    <w:jc w:val="center"/>
                    <w:rPr>
                      <w:sz w:val="22"/>
                      <w:szCs w:val="22"/>
                    </w:rPr>
                  </w:pPr>
                  <w:r>
                    <w:rPr>
                      <w:kern w:val="0"/>
                      <w:sz w:val="22"/>
                      <w:szCs w:val="22"/>
                      <w:lang w:bidi="ar"/>
                    </w:rPr>
                    <w:t>4#</w:t>
                  </w:r>
                  <w:r>
                    <w:rPr>
                      <w:rStyle w:val="font91"/>
                      <w:rFonts w:hint="default"/>
                      <w:color w:val="auto"/>
                      <w:sz w:val="22"/>
                      <w:szCs w:val="22"/>
                      <w:lang w:bidi="ar"/>
                    </w:rPr>
                    <w:t>下风向</w:t>
                  </w:r>
                </w:p>
              </w:tc>
              <w:tc>
                <w:tcPr>
                  <w:tcW w:w="1003" w:type="pct"/>
                  <w:vMerge/>
                  <w:tcBorders>
                    <w:tl2br w:val="nil"/>
                    <w:tr2bl w:val="nil"/>
                  </w:tcBorders>
                  <w:shd w:val="clear" w:color="auto" w:fill="auto"/>
                  <w:vAlign w:val="center"/>
                </w:tcPr>
                <w:p w:rsidR="00C27E7A" w:rsidRDefault="00C27E7A">
                  <w:pPr>
                    <w:jc w:val="center"/>
                    <w:rPr>
                      <w:rFonts w:ascii="宋体" w:hAnsi="宋体" w:cs="宋体"/>
                      <w:sz w:val="22"/>
                      <w:szCs w:val="22"/>
                    </w:rPr>
                  </w:pPr>
                </w:p>
              </w:tc>
              <w:tc>
                <w:tcPr>
                  <w:tcW w:w="1221" w:type="pct"/>
                  <w:tcBorders>
                    <w:tl2br w:val="nil"/>
                    <w:tr2bl w:val="nil"/>
                  </w:tcBorders>
                  <w:shd w:val="clear" w:color="auto" w:fill="auto"/>
                  <w:vAlign w:val="center"/>
                </w:tcPr>
                <w:p w:rsidR="00C27E7A" w:rsidRDefault="009B00CC">
                  <w:pPr>
                    <w:widowControl/>
                    <w:jc w:val="center"/>
                    <w:textAlignment w:val="center"/>
                    <w:rPr>
                      <w:sz w:val="22"/>
                      <w:szCs w:val="22"/>
                    </w:rPr>
                  </w:pPr>
                  <w:r>
                    <w:rPr>
                      <w:rFonts w:hint="eastAsia"/>
                      <w:sz w:val="22"/>
                      <w:szCs w:val="22"/>
                    </w:rPr>
                    <w:t>2.42-2.62</w:t>
                  </w:r>
                </w:p>
              </w:tc>
              <w:tc>
                <w:tcPr>
                  <w:tcW w:w="1090" w:type="pct"/>
                  <w:vMerge/>
                  <w:tcBorders>
                    <w:tl2br w:val="nil"/>
                    <w:tr2bl w:val="nil"/>
                  </w:tcBorders>
                  <w:shd w:val="clear" w:color="auto" w:fill="auto"/>
                  <w:noWrap/>
                  <w:vAlign w:val="center"/>
                </w:tcPr>
                <w:p w:rsidR="00C27E7A" w:rsidRDefault="00C27E7A">
                  <w:pPr>
                    <w:jc w:val="center"/>
                    <w:rPr>
                      <w:rFonts w:ascii="宋体" w:hAnsi="宋体" w:cs="宋体"/>
                      <w:szCs w:val="21"/>
                    </w:rPr>
                  </w:pPr>
                </w:p>
              </w:tc>
              <w:tc>
                <w:tcPr>
                  <w:tcW w:w="812" w:type="pct"/>
                  <w:vMerge/>
                  <w:tcBorders>
                    <w:tl2br w:val="nil"/>
                    <w:tr2bl w:val="nil"/>
                  </w:tcBorders>
                  <w:shd w:val="clear" w:color="auto" w:fill="auto"/>
                  <w:noWrap/>
                  <w:vAlign w:val="center"/>
                </w:tcPr>
                <w:p w:rsidR="00C27E7A" w:rsidRDefault="00C27E7A">
                  <w:pPr>
                    <w:jc w:val="center"/>
                    <w:rPr>
                      <w:rFonts w:ascii="宋体" w:hAnsi="宋体" w:cs="宋体"/>
                      <w:szCs w:val="21"/>
                    </w:rPr>
                  </w:pPr>
                </w:p>
              </w:tc>
            </w:tr>
          </w:tbl>
          <w:p w:rsidR="00C27E7A" w:rsidRDefault="009B00CC">
            <w:pPr>
              <w:numPr>
                <w:ilvl w:val="255"/>
                <w:numId w:val="0"/>
              </w:numPr>
              <w:tabs>
                <w:tab w:val="left" w:pos="0"/>
              </w:tabs>
              <w:autoSpaceDE w:val="0"/>
              <w:autoSpaceDN w:val="0"/>
              <w:adjustRightInd w:val="0"/>
              <w:spacing w:line="360" w:lineRule="auto"/>
              <w:ind w:firstLineChars="200" w:firstLine="480"/>
              <w:rPr>
                <w:sz w:val="24"/>
              </w:rPr>
            </w:pPr>
            <w:r>
              <w:rPr>
                <w:rFonts w:hint="eastAsia"/>
                <w:sz w:val="24"/>
              </w:rPr>
              <w:t>根据表</w:t>
            </w:r>
            <w:r>
              <w:rPr>
                <w:rFonts w:hint="eastAsia"/>
                <w:sz w:val="24"/>
              </w:rPr>
              <w:t>2-12</w:t>
            </w:r>
            <w:r>
              <w:rPr>
                <w:rFonts w:hint="eastAsia"/>
                <w:sz w:val="24"/>
              </w:rPr>
              <w:t>，监测期间，现有项目非甲烷总烃厂界最大浓度为</w:t>
            </w:r>
            <w:r>
              <w:rPr>
                <w:rFonts w:hint="eastAsia"/>
                <w:sz w:val="24"/>
              </w:rPr>
              <w:t>2.62mg/m</w:t>
            </w:r>
            <w:r>
              <w:rPr>
                <w:rFonts w:hint="eastAsia"/>
                <w:sz w:val="24"/>
                <w:vertAlign w:val="superscript"/>
              </w:rPr>
              <w:t>3</w:t>
            </w:r>
            <w:r>
              <w:rPr>
                <w:rFonts w:hint="eastAsia"/>
                <w:sz w:val="24"/>
              </w:rPr>
              <w:t>，满足《挥发性有机物排放控制标准》（</w:t>
            </w:r>
            <w:r>
              <w:rPr>
                <w:rFonts w:hint="eastAsia"/>
                <w:sz w:val="24"/>
              </w:rPr>
              <w:t>DB 61/T 1061-2017</w:t>
            </w:r>
            <w:r>
              <w:rPr>
                <w:rFonts w:hint="eastAsia"/>
                <w:sz w:val="24"/>
              </w:rPr>
              <w:t>）表</w:t>
            </w:r>
            <w:r>
              <w:rPr>
                <w:rFonts w:hint="eastAsia"/>
                <w:sz w:val="24"/>
              </w:rPr>
              <w:t>3</w:t>
            </w:r>
            <w:r>
              <w:rPr>
                <w:rFonts w:hint="eastAsia"/>
                <w:sz w:val="24"/>
              </w:rPr>
              <w:t>企业边界监控点浓度限值要求（</w:t>
            </w:r>
            <w:r>
              <w:rPr>
                <w:rFonts w:hint="eastAsia"/>
                <w:sz w:val="24"/>
              </w:rPr>
              <w:t>3.0mg/m</w:t>
            </w:r>
            <w:r>
              <w:rPr>
                <w:rFonts w:hint="eastAsia"/>
                <w:sz w:val="24"/>
              </w:rPr>
              <w:t>³）。</w:t>
            </w:r>
          </w:p>
          <w:p w:rsidR="00C27E7A" w:rsidRDefault="009B00CC">
            <w:pPr>
              <w:numPr>
                <w:ilvl w:val="255"/>
                <w:numId w:val="0"/>
              </w:numPr>
              <w:tabs>
                <w:tab w:val="left" w:pos="0"/>
              </w:tabs>
              <w:autoSpaceDE w:val="0"/>
              <w:autoSpaceDN w:val="0"/>
              <w:adjustRightInd w:val="0"/>
              <w:spacing w:line="360" w:lineRule="auto"/>
              <w:ind w:firstLineChars="200" w:firstLine="480"/>
              <w:rPr>
                <w:sz w:val="24"/>
              </w:rPr>
            </w:pPr>
            <w:r>
              <w:rPr>
                <w:rFonts w:hint="eastAsia"/>
                <w:sz w:val="24"/>
              </w:rPr>
              <w:t>（</w:t>
            </w:r>
            <w:r>
              <w:rPr>
                <w:rFonts w:hint="eastAsia"/>
                <w:sz w:val="24"/>
              </w:rPr>
              <w:t>3</w:t>
            </w:r>
            <w:r>
              <w:rPr>
                <w:rFonts w:hint="eastAsia"/>
                <w:sz w:val="24"/>
              </w:rPr>
              <w:t>）现有废气收集系统分布、收集范围及废气处理设施建设情况</w:t>
            </w:r>
          </w:p>
          <w:p w:rsidR="00C27E7A" w:rsidRDefault="009B00CC">
            <w:pPr>
              <w:numPr>
                <w:ilvl w:val="255"/>
                <w:numId w:val="0"/>
              </w:numPr>
              <w:tabs>
                <w:tab w:val="left" w:pos="0"/>
              </w:tabs>
              <w:autoSpaceDE w:val="0"/>
              <w:autoSpaceDN w:val="0"/>
              <w:adjustRightInd w:val="0"/>
              <w:spacing w:line="360" w:lineRule="auto"/>
              <w:ind w:firstLineChars="200" w:firstLine="480"/>
              <w:rPr>
                <w:sz w:val="24"/>
              </w:rPr>
            </w:pPr>
            <w:r>
              <w:rPr>
                <w:rFonts w:hint="eastAsia"/>
                <w:sz w:val="24"/>
              </w:rPr>
              <w:t>①现有废气收集系统分布、收集范围</w:t>
            </w:r>
          </w:p>
          <w:p w:rsidR="00C27E7A" w:rsidRDefault="009B00CC">
            <w:pPr>
              <w:numPr>
                <w:ilvl w:val="255"/>
                <w:numId w:val="0"/>
              </w:numPr>
              <w:tabs>
                <w:tab w:val="left" w:pos="0"/>
              </w:tabs>
              <w:autoSpaceDE w:val="0"/>
              <w:autoSpaceDN w:val="0"/>
              <w:adjustRightInd w:val="0"/>
              <w:spacing w:line="360" w:lineRule="auto"/>
              <w:ind w:firstLineChars="200" w:firstLine="480"/>
              <w:rPr>
                <w:sz w:val="24"/>
              </w:rPr>
            </w:pPr>
            <w:r>
              <w:rPr>
                <w:rFonts w:hint="eastAsia"/>
                <w:sz w:val="24"/>
              </w:rPr>
              <w:t>根据现场调查，现有项目废气收集系统分为常规废气收集系统和突发性环境事件应急废气收集系统。常规收集系统收集范围为小试实验室、探试实验室、分析测试室，突发性环境事件应急废气收集系统收集范围为试剂类仓库、危废贮存</w:t>
            </w:r>
            <w:r>
              <w:rPr>
                <w:rFonts w:hint="eastAsia"/>
                <w:sz w:val="24"/>
              </w:rPr>
              <w:lastRenderedPageBreak/>
              <w:t>库，</w:t>
            </w:r>
            <w:r>
              <w:rPr>
                <w:rFonts w:hint="eastAsia"/>
                <w:sz w:val="24"/>
              </w:rPr>
              <w:t>收集到的废气进入经</w:t>
            </w:r>
            <w:r>
              <w:rPr>
                <w:rFonts w:hint="eastAsia"/>
                <w:sz w:val="24"/>
              </w:rPr>
              <w:t>1</w:t>
            </w:r>
            <w:r>
              <w:rPr>
                <w:rFonts w:hint="eastAsia"/>
                <w:sz w:val="24"/>
              </w:rPr>
              <w:t>套“活性炭吸附装置（</w:t>
            </w:r>
            <w:r>
              <w:rPr>
                <w:rFonts w:hint="eastAsia"/>
                <w:sz w:val="24"/>
              </w:rPr>
              <w:t>TA006</w:t>
            </w:r>
            <w:r>
              <w:rPr>
                <w:rFonts w:hint="eastAsia"/>
                <w:sz w:val="24"/>
              </w:rPr>
              <w:t>）”处理后通过</w:t>
            </w:r>
            <w:r>
              <w:rPr>
                <w:rFonts w:hint="eastAsia"/>
                <w:sz w:val="24"/>
              </w:rPr>
              <w:t>1</w:t>
            </w:r>
            <w:r>
              <w:rPr>
                <w:rFonts w:hint="eastAsia"/>
                <w:sz w:val="24"/>
              </w:rPr>
              <w:t>根</w:t>
            </w:r>
            <w:r>
              <w:rPr>
                <w:rFonts w:hint="eastAsia"/>
                <w:sz w:val="24"/>
              </w:rPr>
              <w:t>28m</w:t>
            </w:r>
            <w:r>
              <w:rPr>
                <w:rFonts w:hint="eastAsia"/>
                <w:sz w:val="24"/>
              </w:rPr>
              <w:t>高排气筒（</w:t>
            </w:r>
            <w:r>
              <w:rPr>
                <w:rFonts w:hint="eastAsia"/>
                <w:sz w:val="24"/>
              </w:rPr>
              <w:t>DA003</w:t>
            </w:r>
            <w:r>
              <w:rPr>
                <w:rFonts w:hint="eastAsia"/>
                <w:sz w:val="24"/>
              </w:rPr>
              <w:t>）排放</w:t>
            </w:r>
            <w:r>
              <w:rPr>
                <w:rFonts w:hint="eastAsia"/>
                <w:sz w:val="24"/>
              </w:rPr>
              <w:t>。</w:t>
            </w:r>
          </w:p>
          <w:p w:rsidR="00C27E7A" w:rsidRDefault="009B00CC">
            <w:pPr>
              <w:numPr>
                <w:ilvl w:val="255"/>
                <w:numId w:val="0"/>
              </w:numPr>
              <w:tabs>
                <w:tab w:val="left" w:pos="0"/>
              </w:tabs>
              <w:autoSpaceDE w:val="0"/>
              <w:autoSpaceDN w:val="0"/>
              <w:adjustRightInd w:val="0"/>
              <w:spacing w:line="360" w:lineRule="auto"/>
              <w:ind w:firstLineChars="200" w:firstLine="480"/>
              <w:rPr>
                <w:sz w:val="24"/>
              </w:rPr>
            </w:pPr>
            <w:r>
              <w:rPr>
                <w:rFonts w:hint="eastAsia"/>
                <w:sz w:val="24"/>
              </w:rPr>
              <w:t>②废气处理设施建设情况</w:t>
            </w:r>
          </w:p>
          <w:p w:rsidR="00C27E7A" w:rsidRDefault="009B00CC">
            <w:pPr>
              <w:numPr>
                <w:ilvl w:val="255"/>
                <w:numId w:val="0"/>
              </w:numPr>
              <w:tabs>
                <w:tab w:val="left" w:pos="0"/>
              </w:tabs>
              <w:autoSpaceDE w:val="0"/>
              <w:autoSpaceDN w:val="0"/>
              <w:adjustRightInd w:val="0"/>
              <w:spacing w:line="360" w:lineRule="auto"/>
              <w:ind w:firstLineChars="200" w:firstLine="480"/>
              <w:rPr>
                <w:sz w:val="24"/>
              </w:rPr>
            </w:pPr>
            <w:r>
              <w:rPr>
                <w:rFonts w:hint="eastAsia"/>
                <w:sz w:val="24"/>
              </w:rPr>
              <w:t>现有项目废气处理设施包括</w:t>
            </w:r>
            <w:r>
              <w:rPr>
                <w:rFonts w:hint="eastAsia"/>
                <w:sz w:val="24"/>
              </w:rPr>
              <w:t>6</w:t>
            </w:r>
            <w:r>
              <w:rPr>
                <w:rFonts w:hint="eastAsia"/>
                <w:sz w:val="24"/>
              </w:rPr>
              <w:t>套活性炭吸附装置（编号分为：</w:t>
            </w:r>
            <w:r>
              <w:rPr>
                <w:rFonts w:hint="eastAsia"/>
                <w:sz w:val="24"/>
              </w:rPr>
              <w:t>TA001</w:t>
            </w:r>
            <w:r>
              <w:rPr>
                <w:rFonts w:hint="eastAsia"/>
                <w:sz w:val="24"/>
              </w:rPr>
              <w:t>、</w:t>
            </w:r>
            <w:r>
              <w:rPr>
                <w:rFonts w:hint="eastAsia"/>
                <w:sz w:val="24"/>
              </w:rPr>
              <w:t>TA002</w:t>
            </w:r>
            <w:r>
              <w:rPr>
                <w:rFonts w:hint="eastAsia"/>
                <w:sz w:val="24"/>
              </w:rPr>
              <w:t>、</w:t>
            </w:r>
            <w:r>
              <w:rPr>
                <w:rFonts w:hint="eastAsia"/>
                <w:sz w:val="24"/>
              </w:rPr>
              <w:t>TA003</w:t>
            </w:r>
            <w:r>
              <w:rPr>
                <w:rFonts w:hint="eastAsia"/>
                <w:sz w:val="24"/>
              </w:rPr>
              <w:t>、</w:t>
            </w:r>
            <w:r>
              <w:rPr>
                <w:rFonts w:hint="eastAsia"/>
                <w:sz w:val="24"/>
              </w:rPr>
              <w:t>TA004</w:t>
            </w:r>
            <w:r>
              <w:rPr>
                <w:rFonts w:hint="eastAsia"/>
                <w:sz w:val="24"/>
              </w:rPr>
              <w:t>、</w:t>
            </w:r>
            <w:r>
              <w:rPr>
                <w:rFonts w:hint="eastAsia"/>
                <w:sz w:val="24"/>
              </w:rPr>
              <w:t>TA005</w:t>
            </w:r>
            <w:r>
              <w:rPr>
                <w:rFonts w:hint="eastAsia"/>
                <w:sz w:val="24"/>
              </w:rPr>
              <w:t>、</w:t>
            </w:r>
            <w:r>
              <w:rPr>
                <w:rFonts w:hint="eastAsia"/>
                <w:sz w:val="24"/>
              </w:rPr>
              <w:t>TA006</w:t>
            </w:r>
            <w:r>
              <w:rPr>
                <w:rFonts w:hint="eastAsia"/>
                <w:sz w:val="24"/>
              </w:rPr>
              <w:t>）及</w:t>
            </w:r>
            <w:r>
              <w:rPr>
                <w:rFonts w:hint="eastAsia"/>
                <w:sz w:val="24"/>
              </w:rPr>
              <w:t>3</w:t>
            </w:r>
            <w:r>
              <w:rPr>
                <w:rFonts w:hint="eastAsia"/>
                <w:sz w:val="24"/>
              </w:rPr>
              <w:t>根</w:t>
            </w:r>
            <w:r>
              <w:rPr>
                <w:rFonts w:hint="eastAsia"/>
                <w:sz w:val="24"/>
              </w:rPr>
              <w:t>28m</w:t>
            </w:r>
            <w:r>
              <w:rPr>
                <w:rFonts w:hint="eastAsia"/>
                <w:sz w:val="24"/>
              </w:rPr>
              <w:t>高排气筒（编号分为：</w:t>
            </w:r>
            <w:r>
              <w:rPr>
                <w:rFonts w:hint="eastAsia"/>
                <w:sz w:val="24"/>
              </w:rPr>
              <w:t>DA001</w:t>
            </w:r>
            <w:r>
              <w:rPr>
                <w:rFonts w:hint="eastAsia"/>
                <w:sz w:val="24"/>
              </w:rPr>
              <w:t>、</w:t>
            </w:r>
            <w:r>
              <w:rPr>
                <w:rFonts w:hint="eastAsia"/>
                <w:sz w:val="24"/>
              </w:rPr>
              <w:t>DA002</w:t>
            </w:r>
            <w:r>
              <w:rPr>
                <w:rFonts w:hint="eastAsia"/>
                <w:sz w:val="24"/>
              </w:rPr>
              <w:t>、</w:t>
            </w:r>
            <w:r>
              <w:rPr>
                <w:rFonts w:hint="eastAsia"/>
                <w:sz w:val="24"/>
              </w:rPr>
              <w:t>DA003</w:t>
            </w:r>
            <w:r>
              <w:rPr>
                <w:rFonts w:hint="eastAsia"/>
                <w:sz w:val="24"/>
              </w:rPr>
              <w:t>）。小试实验室废气由通风橱收集后，经活性炭吸附装置（</w:t>
            </w:r>
            <w:r>
              <w:rPr>
                <w:rFonts w:hint="eastAsia"/>
                <w:sz w:val="24"/>
              </w:rPr>
              <w:t>TA004</w:t>
            </w:r>
            <w:r>
              <w:rPr>
                <w:rFonts w:hint="eastAsia"/>
                <w:sz w:val="24"/>
              </w:rPr>
              <w:t>、</w:t>
            </w:r>
            <w:r>
              <w:rPr>
                <w:rFonts w:hint="eastAsia"/>
                <w:sz w:val="24"/>
              </w:rPr>
              <w:t>TA005</w:t>
            </w:r>
            <w:r>
              <w:rPr>
                <w:rFonts w:hint="eastAsia"/>
                <w:sz w:val="24"/>
              </w:rPr>
              <w:t>）处理后通过</w:t>
            </w:r>
            <w:r>
              <w:rPr>
                <w:rFonts w:hint="eastAsia"/>
                <w:sz w:val="24"/>
              </w:rPr>
              <w:t>1</w:t>
            </w:r>
            <w:r>
              <w:rPr>
                <w:rFonts w:hint="eastAsia"/>
                <w:sz w:val="24"/>
              </w:rPr>
              <w:t>根</w:t>
            </w:r>
            <w:r>
              <w:rPr>
                <w:rFonts w:hint="eastAsia"/>
                <w:sz w:val="24"/>
              </w:rPr>
              <w:t>28m</w:t>
            </w:r>
            <w:r>
              <w:rPr>
                <w:rFonts w:hint="eastAsia"/>
                <w:sz w:val="24"/>
              </w:rPr>
              <w:t>高排气筒（</w:t>
            </w:r>
            <w:r>
              <w:rPr>
                <w:rFonts w:hint="eastAsia"/>
                <w:sz w:val="24"/>
              </w:rPr>
              <w:t>DA001</w:t>
            </w:r>
            <w:r>
              <w:rPr>
                <w:rFonts w:hint="eastAsia"/>
                <w:sz w:val="24"/>
              </w:rPr>
              <w:t>）排放；探试实验室废气由通风橱收集后，经活性炭吸附装置（</w:t>
            </w:r>
            <w:r>
              <w:rPr>
                <w:rFonts w:hint="eastAsia"/>
                <w:sz w:val="24"/>
              </w:rPr>
              <w:t>TA001</w:t>
            </w:r>
            <w:r>
              <w:rPr>
                <w:rFonts w:hint="eastAsia"/>
                <w:sz w:val="24"/>
              </w:rPr>
              <w:t>、</w:t>
            </w:r>
            <w:r>
              <w:rPr>
                <w:rFonts w:hint="eastAsia"/>
                <w:sz w:val="24"/>
              </w:rPr>
              <w:t>TA002</w:t>
            </w:r>
            <w:r>
              <w:rPr>
                <w:rFonts w:hint="eastAsia"/>
                <w:sz w:val="24"/>
              </w:rPr>
              <w:t>、</w:t>
            </w:r>
            <w:r>
              <w:rPr>
                <w:rFonts w:hint="eastAsia"/>
                <w:sz w:val="24"/>
              </w:rPr>
              <w:t>TA003</w:t>
            </w:r>
            <w:r>
              <w:rPr>
                <w:rFonts w:hint="eastAsia"/>
                <w:sz w:val="24"/>
              </w:rPr>
              <w:t>）处理后通过</w:t>
            </w:r>
            <w:r>
              <w:rPr>
                <w:rFonts w:hint="eastAsia"/>
                <w:sz w:val="24"/>
              </w:rPr>
              <w:t>1</w:t>
            </w:r>
            <w:r>
              <w:rPr>
                <w:rFonts w:hint="eastAsia"/>
                <w:sz w:val="24"/>
              </w:rPr>
              <w:t>根</w:t>
            </w:r>
            <w:r>
              <w:rPr>
                <w:rFonts w:hint="eastAsia"/>
                <w:sz w:val="24"/>
              </w:rPr>
              <w:t>28m</w:t>
            </w:r>
            <w:r>
              <w:rPr>
                <w:rFonts w:hint="eastAsia"/>
                <w:sz w:val="24"/>
              </w:rPr>
              <w:t>高排气筒（</w:t>
            </w:r>
            <w:r>
              <w:rPr>
                <w:rFonts w:hint="eastAsia"/>
                <w:sz w:val="24"/>
              </w:rPr>
              <w:t>DA002</w:t>
            </w:r>
            <w:r>
              <w:rPr>
                <w:rFonts w:hint="eastAsia"/>
                <w:sz w:val="24"/>
              </w:rPr>
              <w:t>）排放；分析测试室废气由万向集气罩及通风橱收集后，经活性炭吸附装置（</w:t>
            </w:r>
            <w:r>
              <w:rPr>
                <w:rFonts w:hint="eastAsia"/>
                <w:sz w:val="24"/>
              </w:rPr>
              <w:t>TA</w:t>
            </w:r>
            <w:r>
              <w:rPr>
                <w:rFonts w:hint="eastAsia"/>
                <w:sz w:val="24"/>
              </w:rPr>
              <w:t>006</w:t>
            </w:r>
            <w:r>
              <w:rPr>
                <w:rFonts w:hint="eastAsia"/>
                <w:sz w:val="24"/>
              </w:rPr>
              <w:t>）处理后通过</w:t>
            </w:r>
            <w:r>
              <w:rPr>
                <w:rFonts w:hint="eastAsia"/>
                <w:sz w:val="24"/>
              </w:rPr>
              <w:t>1</w:t>
            </w:r>
            <w:r>
              <w:rPr>
                <w:rFonts w:hint="eastAsia"/>
                <w:sz w:val="24"/>
              </w:rPr>
              <w:t>根</w:t>
            </w:r>
            <w:r>
              <w:rPr>
                <w:rFonts w:hint="eastAsia"/>
                <w:sz w:val="24"/>
              </w:rPr>
              <w:t>28m</w:t>
            </w:r>
            <w:r>
              <w:rPr>
                <w:rFonts w:hint="eastAsia"/>
                <w:sz w:val="24"/>
              </w:rPr>
              <w:t>高排气筒（</w:t>
            </w:r>
            <w:r>
              <w:rPr>
                <w:rFonts w:hint="eastAsia"/>
                <w:sz w:val="24"/>
              </w:rPr>
              <w:t>DA003</w:t>
            </w:r>
            <w:r>
              <w:rPr>
                <w:rFonts w:hint="eastAsia"/>
                <w:sz w:val="24"/>
              </w:rPr>
              <w:t>）排放。</w:t>
            </w:r>
          </w:p>
          <w:p w:rsidR="00C27E7A" w:rsidRDefault="009B00CC">
            <w:pPr>
              <w:numPr>
                <w:ilvl w:val="255"/>
                <w:numId w:val="0"/>
              </w:numPr>
              <w:tabs>
                <w:tab w:val="left" w:pos="0"/>
              </w:tabs>
              <w:autoSpaceDE w:val="0"/>
              <w:autoSpaceDN w:val="0"/>
              <w:adjustRightInd w:val="0"/>
              <w:spacing w:line="360" w:lineRule="auto"/>
              <w:ind w:firstLineChars="200" w:firstLine="480"/>
              <w:rPr>
                <w:sz w:val="24"/>
              </w:rPr>
            </w:pPr>
            <w:r>
              <w:rPr>
                <w:rFonts w:hint="eastAsia"/>
                <w:sz w:val="24"/>
              </w:rPr>
              <w:t>根据现场调查及竣工环保验收监测报告（见附件</w:t>
            </w:r>
            <w:r>
              <w:rPr>
                <w:rFonts w:hint="eastAsia"/>
                <w:sz w:val="24"/>
              </w:rPr>
              <w:t>7</w:t>
            </w:r>
            <w:r>
              <w:rPr>
                <w:rFonts w:hint="eastAsia"/>
                <w:sz w:val="24"/>
              </w:rPr>
              <w:t>），现有项目废气处理设施已通过竣工环保验收并正常运行。</w:t>
            </w:r>
          </w:p>
          <w:p w:rsidR="00C27E7A" w:rsidRDefault="009B00CC">
            <w:pPr>
              <w:tabs>
                <w:tab w:val="left" w:pos="0"/>
              </w:tabs>
              <w:autoSpaceDE w:val="0"/>
              <w:autoSpaceDN w:val="0"/>
              <w:adjustRightInd w:val="0"/>
              <w:spacing w:line="360" w:lineRule="auto"/>
              <w:ind w:firstLineChars="200" w:firstLine="482"/>
              <w:jc w:val="left"/>
              <w:rPr>
                <w:b/>
                <w:bCs/>
                <w:sz w:val="24"/>
              </w:rPr>
            </w:pPr>
            <w:r>
              <w:rPr>
                <w:rFonts w:hint="eastAsia"/>
                <w:b/>
                <w:bCs/>
                <w:sz w:val="24"/>
              </w:rPr>
              <w:t>2</w:t>
            </w:r>
            <w:r>
              <w:rPr>
                <w:rFonts w:hint="eastAsia"/>
                <w:b/>
                <w:bCs/>
                <w:sz w:val="24"/>
              </w:rPr>
              <w:t>、</w:t>
            </w:r>
            <w:r>
              <w:rPr>
                <w:rFonts w:hint="eastAsia"/>
                <w:b/>
                <w:bCs/>
                <w:sz w:val="24"/>
              </w:rPr>
              <w:t>废水</w:t>
            </w:r>
          </w:p>
          <w:p w:rsidR="00C27E7A" w:rsidRDefault="009B00CC">
            <w:pPr>
              <w:numPr>
                <w:ilvl w:val="255"/>
                <w:numId w:val="0"/>
              </w:numPr>
              <w:tabs>
                <w:tab w:val="left" w:pos="0"/>
              </w:tabs>
              <w:autoSpaceDE w:val="0"/>
              <w:autoSpaceDN w:val="0"/>
              <w:adjustRightInd w:val="0"/>
              <w:spacing w:line="360" w:lineRule="auto"/>
              <w:ind w:firstLineChars="200" w:firstLine="480"/>
              <w:rPr>
                <w:sz w:val="24"/>
              </w:rPr>
            </w:pPr>
            <w:r>
              <w:rPr>
                <w:rFonts w:hint="eastAsia"/>
                <w:sz w:val="24"/>
              </w:rPr>
              <w:t>现有项目实验过程中</w:t>
            </w:r>
            <w:r>
              <w:rPr>
                <w:rFonts w:hint="eastAsia"/>
                <w:sz w:val="24"/>
              </w:rPr>
              <w:t>第</w:t>
            </w:r>
            <w:r>
              <w:rPr>
                <w:rFonts w:hint="eastAsia"/>
                <w:sz w:val="24"/>
              </w:rPr>
              <w:t>三</w:t>
            </w:r>
            <w:r>
              <w:rPr>
                <w:rFonts w:hint="eastAsia"/>
                <w:sz w:val="24"/>
              </w:rPr>
              <w:t>次清洗废水</w:t>
            </w:r>
            <w:r>
              <w:rPr>
                <w:rFonts w:hint="eastAsia"/>
                <w:sz w:val="24"/>
              </w:rPr>
              <w:t>与台面、地面清洗废水收集后</w:t>
            </w:r>
            <w:r>
              <w:rPr>
                <w:rFonts w:hint="eastAsia"/>
                <w:sz w:val="24"/>
              </w:rPr>
              <w:t>经自建的</w:t>
            </w:r>
            <w:r>
              <w:rPr>
                <w:rFonts w:hint="eastAsia"/>
                <w:sz w:val="24"/>
              </w:rPr>
              <w:t>一体化</w:t>
            </w:r>
            <w:r>
              <w:rPr>
                <w:rFonts w:hint="eastAsia"/>
                <w:sz w:val="24"/>
              </w:rPr>
              <w:t>污水</w:t>
            </w:r>
            <w:r>
              <w:rPr>
                <w:rFonts w:hint="eastAsia"/>
                <w:sz w:val="24"/>
              </w:rPr>
              <w:t>处理设施（</w:t>
            </w:r>
            <w:r>
              <w:rPr>
                <w:rFonts w:hint="eastAsia"/>
                <w:sz w:val="24"/>
              </w:rPr>
              <w:t>酸碱中和</w:t>
            </w:r>
            <w:r>
              <w:rPr>
                <w:rFonts w:hint="eastAsia"/>
                <w:sz w:val="24"/>
              </w:rPr>
              <w:t>+</w:t>
            </w:r>
            <w:r>
              <w:rPr>
                <w:rFonts w:hint="eastAsia"/>
                <w:sz w:val="24"/>
              </w:rPr>
              <w:t>絮凝沉淀</w:t>
            </w:r>
            <w:r>
              <w:rPr>
                <w:rFonts w:hint="eastAsia"/>
                <w:sz w:val="24"/>
              </w:rPr>
              <w:t>+</w:t>
            </w:r>
            <w:r>
              <w:rPr>
                <w:rFonts w:hint="eastAsia"/>
                <w:sz w:val="24"/>
              </w:rPr>
              <w:t>光催化反应</w:t>
            </w:r>
            <w:r>
              <w:rPr>
                <w:rFonts w:hint="eastAsia"/>
                <w:sz w:val="24"/>
              </w:rPr>
              <w:t>+</w:t>
            </w:r>
            <w:r>
              <w:rPr>
                <w:rFonts w:hint="eastAsia"/>
                <w:sz w:val="24"/>
              </w:rPr>
              <w:t>微电解反应</w:t>
            </w:r>
            <w:r>
              <w:rPr>
                <w:rFonts w:hint="eastAsia"/>
                <w:sz w:val="24"/>
              </w:rPr>
              <w:t>+</w:t>
            </w:r>
            <w:r>
              <w:rPr>
                <w:rFonts w:hint="eastAsia"/>
                <w:sz w:val="24"/>
              </w:rPr>
              <w:t>电化学氧化</w:t>
            </w:r>
            <w:r>
              <w:rPr>
                <w:rFonts w:hint="eastAsia"/>
                <w:sz w:val="24"/>
              </w:rPr>
              <w:t>+</w:t>
            </w:r>
            <w:r>
              <w:rPr>
                <w:rFonts w:hint="eastAsia"/>
                <w:sz w:val="24"/>
              </w:rPr>
              <w:t>消毒</w:t>
            </w:r>
            <w:r>
              <w:rPr>
                <w:rFonts w:hint="eastAsia"/>
                <w:sz w:val="24"/>
              </w:rPr>
              <w:t>）</w:t>
            </w:r>
            <w:r>
              <w:rPr>
                <w:rFonts w:hint="eastAsia"/>
                <w:sz w:val="24"/>
              </w:rPr>
              <w:t>预处理后</w:t>
            </w:r>
            <w:r>
              <w:rPr>
                <w:rFonts w:hint="eastAsia"/>
                <w:sz w:val="24"/>
              </w:rPr>
              <w:t>，</w:t>
            </w:r>
            <w:r>
              <w:rPr>
                <w:rFonts w:hint="eastAsia"/>
                <w:sz w:val="24"/>
              </w:rPr>
              <w:t>同纯水制备浓水、冷却循环系统定期排水和生活污水一起进入</w:t>
            </w:r>
            <w:r>
              <w:rPr>
                <w:rFonts w:hint="eastAsia"/>
                <w:sz w:val="24"/>
              </w:rPr>
              <w:t>园区</w:t>
            </w:r>
            <w:r>
              <w:rPr>
                <w:rFonts w:hint="eastAsia"/>
                <w:sz w:val="24"/>
              </w:rPr>
              <w:t>化粪池处理</w:t>
            </w:r>
            <w:r>
              <w:rPr>
                <w:rFonts w:hint="eastAsia"/>
                <w:sz w:val="24"/>
              </w:rPr>
              <w:t>，</w:t>
            </w:r>
            <w:r>
              <w:rPr>
                <w:rFonts w:hint="eastAsia"/>
                <w:sz w:val="24"/>
              </w:rPr>
              <w:t>再</w:t>
            </w:r>
            <w:r>
              <w:rPr>
                <w:rFonts w:hint="eastAsia"/>
                <w:sz w:val="24"/>
              </w:rPr>
              <w:t>通过市政污水管网排入西安净水处理有限责任公司第六再生水厂进一步处理</w:t>
            </w:r>
            <w:r>
              <w:rPr>
                <w:rFonts w:hint="eastAsia"/>
                <w:sz w:val="24"/>
              </w:rPr>
              <w:t>。</w:t>
            </w:r>
            <w:r>
              <w:rPr>
                <w:rFonts w:hint="eastAsia"/>
                <w:sz w:val="24"/>
              </w:rPr>
              <w:t>根据建设单位提供的竣工环保验收监测报告（附件</w:t>
            </w:r>
            <w:r>
              <w:rPr>
                <w:rFonts w:hint="eastAsia"/>
                <w:sz w:val="24"/>
              </w:rPr>
              <w:t>7</w:t>
            </w:r>
            <w:r>
              <w:rPr>
                <w:rFonts w:hint="eastAsia"/>
                <w:sz w:val="24"/>
              </w:rPr>
              <w:t>）一体化污水处理设施进口与出口监测结果如表</w:t>
            </w:r>
            <w:r>
              <w:rPr>
                <w:rFonts w:hint="eastAsia"/>
                <w:sz w:val="24"/>
              </w:rPr>
              <w:t>2-13</w:t>
            </w:r>
            <w:r>
              <w:rPr>
                <w:rFonts w:hint="eastAsia"/>
                <w:sz w:val="24"/>
              </w:rPr>
              <w:t>所示：</w:t>
            </w:r>
          </w:p>
          <w:p w:rsidR="00C27E7A" w:rsidRDefault="009B00CC">
            <w:pPr>
              <w:pStyle w:val="TableText"/>
              <w:adjustRightInd w:val="0"/>
              <w:snapToGrid w:val="0"/>
              <w:spacing w:line="360" w:lineRule="auto"/>
              <w:jc w:val="center"/>
              <w:rPr>
                <w:rFonts w:ascii="Times New Roman" w:hAnsi="Times New Roman" w:cs="Times New Roman"/>
                <w:b/>
                <w:bCs/>
                <w:spacing w:val="-1"/>
                <w:kern w:val="0"/>
                <w:sz w:val="24"/>
                <w:lang w:eastAsia="zh-CN"/>
              </w:rPr>
            </w:pPr>
            <w:r>
              <w:rPr>
                <w:rFonts w:ascii="Times New Roman" w:hAnsi="Times New Roman" w:cs="Times New Roman" w:hint="eastAsia"/>
                <w:b/>
                <w:bCs/>
                <w:spacing w:val="-1"/>
                <w:kern w:val="0"/>
                <w:sz w:val="24"/>
                <w:lang w:eastAsia="zh-CN"/>
              </w:rPr>
              <w:t>表</w:t>
            </w:r>
            <w:r>
              <w:rPr>
                <w:rFonts w:ascii="Times New Roman" w:hAnsi="Times New Roman" w:cs="Times New Roman" w:hint="eastAsia"/>
                <w:b/>
                <w:bCs/>
                <w:spacing w:val="-1"/>
                <w:kern w:val="0"/>
                <w:sz w:val="24"/>
                <w:lang w:eastAsia="zh-CN"/>
              </w:rPr>
              <w:t xml:space="preserve">2-13  </w:t>
            </w:r>
            <w:r>
              <w:rPr>
                <w:rFonts w:ascii="Times New Roman" w:hAnsi="Times New Roman" w:cs="Times New Roman" w:hint="eastAsia"/>
                <w:b/>
                <w:bCs/>
                <w:spacing w:val="-1"/>
                <w:kern w:val="0"/>
                <w:sz w:val="24"/>
                <w:lang w:eastAsia="zh-CN"/>
              </w:rPr>
              <w:t>现有一体化污水处理设施进、出口监测结果一览表</w:t>
            </w:r>
            <w:r>
              <w:rPr>
                <w:rFonts w:ascii="Times New Roman" w:hAnsi="Times New Roman" w:cs="Times New Roman" w:hint="eastAsia"/>
                <w:b/>
                <w:bCs/>
                <w:spacing w:val="-1"/>
                <w:kern w:val="0"/>
                <w:sz w:val="24"/>
                <w:lang w:eastAsia="zh-CN"/>
              </w:rPr>
              <w:t xml:space="preserve">  </w:t>
            </w:r>
            <w:r>
              <w:rPr>
                <w:rFonts w:ascii="Times New Roman" w:hAnsi="Times New Roman" w:cs="Times New Roman" w:hint="eastAsia"/>
                <w:b/>
                <w:bCs/>
                <w:spacing w:val="-1"/>
                <w:kern w:val="0"/>
                <w:sz w:val="24"/>
                <w:lang w:eastAsia="zh-CN"/>
              </w:rPr>
              <w:t>单位：</w:t>
            </w:r>
            <w:r>
              <w:rPr>
                <w:rFonts w:ascii="Times New Roman" w:hAnsi="Times New Roman" w:cs="Times New Roman"/>
                <w:b/>
                <w:bCs/>
                <w:spacing w:val="-1"/>
                <w:kern w:val="0"/>
                <w:sz w:val="24"/>
                <w:lang w:eastAsia="zh-CN"/>
              </w:rPr>
              <w:t>mg/</w:t>
            </w:r>
            <w:r>
              <w:rPr>
                <w:rFonts w:ascii="Times New Roman" w:hAnsi="Times New Roman" w:cs="Times New Roman" w:hint="eastAsia"/>
                <w:b/>
                <w:bCs/>
                <w:spacing w:val="-1"/>
                <w:kern w:val="0"/>
                <w:sz w:val="24"/>
                <w:lang w:eastAsia="zh-CN"/>
              </w:rPr>
              <w:t>L</w:t>
            </w:r>
          </w:p>
          <w:tbl>
            <w:tblPr>
              <w:tblStyle w:val="af3"/>
              <w:tblW w:w="4996" w:type="pct"/>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46"/>
              <w:gridCol w:w="1582"/>
              <w:gridCol w:w="900"/>
              <w:gridCol w:w="1330"/>
              <w:gridCol w:w="1256"/>
              <w:gridCol w:w="1670"/>
            </w:tblGrid>
            <w:tr w:rsidR="00C27E7A">
              <w:trPr>
                <w:trHeight w:val="340"/>
              </w:trPr>
              <w:tc>
                <w:tcPr>
                  <w:tcW w:w="932" w:type="pct"/>
                  <w:tcBorders>
                    <w:tl2br w:val="nil"/>
                    <w:tr2bl w:val="nil"/>
                  </w:tcBorders>
                  <w:vAlign w:val="center"/>
                </w:tcPr>
                <w:p w:rsidR="00C27E7A" w:rsidRDefault="009B00CC">
                  <w:pPr>
                    <w:widowControl/>
                    <w:jc w:val="center"/>
                    <w:textAlignment w:val="center"/>
                    <w:rPr>
                      <w:kern w:val="0"/>
                      <w:sz w:val="22"/>
                      <w:szCs w:val="22"/>
                      <w:lang w:bidi="ar"/>
                    </w:rPr>
                  </w:pPr>
                  <w:r>
                    <w:rPr>
                      <w:b/>
                      <w:bCs/>
                      <w:kern w:val="0"/>
                      <w:szCs w:val="21"/>
                      <w:lang w:bidi="ar"/>
                    </w:rPr>
                    <w:t>监测指标</w:t>
                  </w:r>
                </w:p>
              </w:tc>
              <w:tc>
                <w:tcPr>
                  <w:tcW w:w="954" w:type="pct"/>
                  <w:tcBorders>
                    <w:tl2br w:val="nil"/>
                    <w:tr2bl w:val="nil"/>
                  </w:tcBorders>
                  <w:vAlign w:val="center"/>
                </w:tcPr>
                <w:p w:rsidR="00C27E7A" w:rsidRDefault="009B00CC">
                  <w:pPr>
                    <w:widowControl/>
                    <w:jc w:val="center"/>
                    <w:textAlignment w:val="center"/>
                    <w:rPr>
                      <w:b/>
                      <w:bCs/>
                      <w:kern w:val="0"/>
                      <w:sz w:val="22"/>
                      <w:szCs w:val="22"/>
                      <w:lang w:bidi="ar"/>
                    </w:rPr>
                  </w:pPr>
                  <w:r>
                    <w:rPr>
                      <w:b/>
                      <w:bCs/>
                      <w:kern w:val="0"/>
                      <w:szCs w:val="21"/>
                      <w:lang w:bidi="ar"/>
                    </w:rPr>
                    <w:t>pH</w:t>
                  </w:r>
                  <w:r>
                    <w:rPr>
                      <w:b/>
                      <w:bCs/>
                      <w:kern w:val="0"/>
                      <w:szCs w:val="21"/>
                      <w:lang w:bidi="ar"/>
                    </w:rPr>
                    <w:t>值（无量纲）</w:t>
                  </w:r>
                </w:p>
              </w:tc>
              <w:tc>
                <w:tcPr>
                  <w:tcW w:w="543" w:type="pct"/>
                  <w:tcBorders>
                    <w:tl2br w:val="nil"/>
                    <w:tr2bl w:val="nil"/>
                  </w:tcBorders>
                  <w:vAlign w:val="center"/>
                </w:tcPr>
                <w:p w:rsidR="00C27E7A" w:rsidRDefault="009B00CC">
                  <w:pPr>
                    <w:widowControl/>
                    <w:jc w:val="center"/>
                    <w:textAlignment w:val="center"/>
                    <w:rPr>
                      <w:b/>
                      <w:bCs/>
                      <w:kern w:val="0"/>
                      <w:sz w:val="22"/>
                      <w:szCs w:val="22"/>
                      <w:lang w:bidi="ar"/>
                    </w:rPr>
                  </w:pPr>
                  <w:r>
                    <w:rPr>
                      <w:b/>
                      <w:bCs/>
                      <w:kern w:val="0"/>
                      <w:szCs w:val="21"/>
                      <w:lang w:bidi="ar"/>
                    </w:rPr>
                    <w:t>悬浮物</w:t>
                  </w:r>
                </w:p>
              </w:tc>
              <w:tc>
                <w:tcPr>
                  <w:tcW w:w="803" w:type="pct"/>
                  <w:tcBorders>
                    <w:tl2br w:val="nil"/>
                    <w:tr2bl w:val="nil"/>
                  </w:tcBorders>
                  <w:vAlign w:val="center"/>
                </w:tcPr>
                <w:p w:rsidR="00C27E7A" w:rsidRDefault="009B00CC">
                  <w:pPr>
                    <w:widowControl/>
                    <w:jc w:val="center"/>
                    <w:textAlignment w:val="center"/>
                    <w:rPr>
                      <w:b/>
                      <w:bCs/>
                      <w:kern w:val="0"/>
                      <w:sz w:val="22"/>
                      <w:szCs w:val="22"/>
                      <w:lang w:bidi="ar"/>
                    </w:rPr>
                  </w:pPr>
                  <w:r>
                    <w:rPr>
                      <w:b/>
                      <w:bCs/>
                      <w:kern w:val="0"/>
                      <w:szCs w:val="21"/>
                      <w:lang w:bidi="ar"/>
                    </w:rPr>
                    <w:t>氨氮</w:t>
                  </w:r>
                </w:p>
              </w:tc>
              <w:tc>
                <w:tcPr>
                  <w:tcW w:w="758" w:type="pct"/>
                  <w:tcBorders>
                    <w:tl2br w:val="nil"/>
                    <w:tr2bl w:val="nil"/>
                  </w:tcBorders>
                  <w:vAlign w:val="center"/>
                </w:tcPr>
                <w:p w:rsidR="00C27E7A" w:rsidRDefault="009B00CC">
                  <w:pPr>
                    <w:widowControl/>
                    <w:jc w:val="center"/>
                    <w:textAlignment w:val="center"/>
                    <w:rPr>
                      <w:b/>
                      <w:bCs/>
                      <w:kern w:val="0"/>
                      <w:sz w:val="22"/>
                      <w:szCs w:val="22"/>
                      <w:lang w:bidi="ar"/>
                    </w:rPr>
                  </w:pPr>
                  <w:r>
                    <w:rPr>
                      <w:b/>
                      <w:bCs/>
                      <w:kern w:val="0"/>
                      <w:szCs w:val="21"/>
                      <w:lang w:bidi="ar"/>
                    </w:rPr>
                    <w:t>化学需氧量</w:t>
                  </w:r>
                </w:p>
              </w:tc>
              <w:tc>
                <w:tcPr>
                  <w:tcW w:w="1007" w:type="pct"/>
                  <w:tcBorders>
                    <w:tl2br w:val="nil"/>
                    <w:tr2bl w:val="nil"/>
                  </w:tcBorders>
                  <w:vAlign w:val="center"/>
                </w:tcPr>
                <w:p w:rsidR="00C27E7A" w:rsidRDefault="009B00CC">
                  <w:pPr>
                    <w:widowControl/>
                    <w:jc w:val="center"/>
                    <w:textAlignment w:val="center"/>
                    <w:rPr>
                      <w:b/>
                      <w:bCs/>
                      <w:kern w:val="0"/>
                      <w:sz w:val="22"/>
                      <w:szCs w:val="22"/>
                      <w:lang w:bidi="ar"/>
                    </w:rPr>
                  </w:pPr>
                  <w:r>
                    <w:rPr>
                      <w:b/>
                      <w:bCs/>
                      <w:kern w:val="0"/>
                      <w:szCs w:val="21"/>
                      <w:lang w:bidi="ar"/>
                    </w:rPr>
                    <w:t>五日生化需氧量</w:t>
                  </w:r>
                </w:p>
              </w:tc>
            </w:tr>
            <w:tr w:rsidR="00C27E7A">
              <w:trPr>
                <w:trHeight w:val="340"/>
              </w:trPr>
              <w:tc>
                <w:tcPr>
                  <w:tcW w:w="932" w:type="pct"/>
                  <w:tcBorders>
                    <w:tl2br w:val="nil"/>
                    <w:tr2bl w:val="nil"/>
                  </w:tcBorders>
                  <w:vAlign w:val="center"/>
                </w:tcPr>
                <w:p w:rsidR="00C27E7A" w:rsidRDefault="009B00CC">
                  <w:pPr>
                    <w:widowControl/>
                    <w:jc w:val="center"/>
                    <w:textAlignment w:val="center"/>
                    <w:rPr>
                      <w:kern w:val="0"/>
                      <w:sz w:val="22"/>
                      <w:szCs w:val="22"/>
                      <w:lang w:bidi="ar"/>
                    </w:rPr>
                  </w:pPr>
                  <w:r>
                    <w:rPr>
                      <w:kern w:val="0"/>
                      <w:szCs w:val="21"/>
                      <w:lang w:bidi="ar"/>
                    </w:rPr>
                    <w:t>进口</w:t>
                  </w:r>
                </w:p>
              </w:tc>
              <w:tc>
                <w:tcPr>
                  <w:tcW w:w="954" w:type="pct"/>
                  <w:tcBorders>
                    <w:tl2br w:val="nil"/>
                    <w:tr2bl w:val="nil"/>
                  </w:tcBorders>
                  <w:vAlign w:val="center"/>
                </w:tcPr>
                <w:p w:rsidR="00C27E7A" w:rsidRDefault="009B00CC">
                  <w:pPr>
                    <w:widowControl/>
                    <w:jc w:val="center"/>
                    <w:textAlignment w:val="center"/>
                    <w:rPr>
                      <w:kern w:val="0"/>
                      <w:sz w:val="22"/>
                      <w:szCs w:val="22"/>
                      <w:lang w:bidi="ar"/>
                    </w:rPr>
                  </w:pPr>
                  <w:r>
                    <w:rPr>
                      <w:rFonts w:hint="eastAsia"/>
                      <w:kern w:val="0"/>
                      <w:sz w:val="22"/>
                      <w:szCs w:val="22"/>
                      <w:lang w:bidi="ar"/>
                    </w:rPr>
                    <w:t>7.4</w:t>
                  </w:r>
                </w:p>
              </w:tc>
              <w:tc>
                <w:tcPr>
                  <w:tcW w:w="543" w:type="pct"/>
                  <w:tcBorders>
                    <w:tl2br w:val="nil"/>
                    <w:tr2bl w:val="nil"/>
                  </w:tcBorders>
                  <w:vAlign w:val="center"/>
                </w:tcPr>
                <w:p w:rsidR="00C27E7A" w:rsidRDefault="009B00CC">
                  <w:pPr>
                    <w:widowControl/>
                    <w:jc w:val="center"/>
                    <w:textAlignment w:val="center"/>
                    <w:rPr>
                      <w:kern w:val="0"/>
                      <w:sz w:val="22"/>
                      <w:szCs w:val="22"/>
                      <w:lang w:bidi="ar"/>
                    </w:rPr>
                  </w:pPr>
                  <w:r>
                    <w:rPr>
                      <w:rFonts w:hint="eastAsia"/>
                      <w:kern w:val="0"/>
                      <w:sz w:val="22"/>
                      <w:szCs w:val="22"/>
                      <w:lang w:bidi="ar"/>
                    </w:rPr>
                    <w:t>6</w:t>
                  </w:r>
                </w:p>
              </w:tc>
              <w:tc>
                <w:tcPr>
                  <w:tcW w:w="803" w:type="pct"/>
                  <w:tcBorders>
                    <w:tl2br w:val="nil"/>
                    <w:tr2bl w:val="nil"/>
                  </w:tcBorders>
                  <w:vAlign w:val="center"/>
                </w:tcPr>
                <w:p w:rsidR="00C27E7A" w:rsidRDefault="009B00CC">
                  <w:pPr>
                    <w:widowControl/>
                    <w:jc w:val="center"/>
                    <w:textAlignment w:val="center"/>
                    <w:rPr>
                      <w:kern w:val="0"/>
                      <w:sz w:val="22"/>
                      <w:szCs w:val="22"/>
                      <w:lang w:bidi="ar"/>
                    </w:rPr>
                  </w:pPr>
                  <w:r>
                    <w:rPr>
                      <w:rFonts w:hint="eastAsia"/>
                      <w:kern w:val="0"/>
                      <w:sz w:val="22"/>
                      <w:szCs w:val="22"/>
                      <w:lang w:bidi="ar"/>
                    </w:rPr>
                    <w:t>0.228-0.231</w:t>
                  </w:r>
                </w:p>
              </w:tc>
              <w:tc>
                <w:tcPr>
                  <w:tcW w:w="758" w:type="pct"/>
                  <w:tcBorders>
                    <w:tl2br w:val="nil"/>
                    <w:tr2bl w:val="nil"/>
                  </w:tcBorders>
                  <w:vAlign w:val="center"/>
                </w:tcPr>
                <w:p w:rsidR="00C27E7A" w:rsidRDefault="009B00CC">
                  <w:pPr>
                    <w:widowControl/>
                    <w:jc w:val="center"/>
                    <w:textAlignment w:val="center"/>
                    <w:rPr>
                      <w:kern w:val="0"/>
                      <w:sz w:val="22"/>
                      <w:szCs w:val="22"/>
                      <w:lang w:bidi="ar"/>
                    </w:rPr>
                  </w:pPr>
                  <w:r>
                    <w:rPr>
                      <w:rFonts w:hint="eastAsia"/>
                      <w:kern w:val="0"/>
                      <w:sz w:val="22"/>
                      <w:szCs w:val="22"/>
                      <w:lang w:bidi="ar"/>
                    </w:rPr>
                    <w:t>24</w:t>
                  </w:r>
                </w:p>
              </w:tc>
              <w:tc>
                <w:tcPr>
                  <w:tcW w:w="1007" w:type="pct"/>
                  <w:tcBorders>
                    <w:tl2br w:val="nil"/>
                    <w:tr2bl w:val="nil"/>
                  </w:tcBorders>
                  <w:vAlign w:val="center"/>
                </w:tcPr>
                <w:p w:rsidR="00C27E7A" w:rsidRDefault="009B00CC">
                  <w:pPr>
                    <w:widowControl/>
                    <w:jc w:val="center"/>
                    <w:textAlignment w:val="center"/>
                    <w:rPr>
                      <w:kern w:val="0"/>
                      <w:sz w:val="22"/>
                      <w:szCs w:val="22"/>
                      <w:lang w:bidi="ar"/>
                    </w:rPr>
                  </w:pPr>
                  <w:r>
                    <w:rPr>
                      <w:rFonts w:hint="eastAsia"/>
                      <w:kern w:val="0"/>
                      <w:sz w:val="22"/>
                      <w:szCs w:val="22"/>
                      <w:lang w:bidi="ar"/>
                    </w:rPr>
                    <w:t>8.4</w:t>
                  </w:r>
                </w:p>
              </w:tc>
            </w:tr>
            <w:tr w:rsidR="00C27E7A">
              <w:trPr>
                <w:trHeight w:val="340"/>
              </w:trPr>
              <w:tc>
                <w:tcPr>
                  <w:tcW w:w="932" w:type="pct"/>
                  <w:tcBorders>
                    <w:tl2br w:val="nil"/>
                    <w:tr2bl w:val="nil"/>
                  </w:tcBorders>
                  <w:vAlign w:val="center"/>
                </w:tcPr>
                <w:p w:rsidR="00C27E7A" w:rsidRDefault="009B00CC">
                  <w:pPr>
                    <w:widowControl/>
                    <w:jc w:val="center"/>
                    <w:textAlignment w:val="center"/>
                    <w:rPr>
                      <w:kern w:val="0"/>
                      <w:sz w:val="22"/>
                      <w:szCs w:val="22"/>
                      <w:lang w:bidi="ar"/>
                    </w:rPr>
                  </w:pPr>
                  <w:r>
                    <w:rPr>
                      <w:kern w:val="0"/>
                      <w:szCs w:val="21"/>
                      <w:lang w:bidi="ar"/>
                    </w:rPr>
                    <w:t>出口</w:t>
                  </w:r>
                </w:p>
              </w:tc>
              <w:tc>
                <w:tcPr>
                  <w:tcW w:w="954" w:type="pct"/>
                  <w:tcBorders>
                    <w:tl2br w:val="nil"/>
                    <w:tr2bl w:val="nil"/>
                  </w:tcBorders>
                  <w:vAlign w:val="center"/>
                </w:tcPr>
                <w:p w:rsidR="00C27E7A" w:rsidRDefault="009B00CC">
                  <w:pPr>
                    <w:widowControl/>
                    <w:jc w:val="center"/>
                    <w:textAlignment w:val="center"/>
                    <w:rPr>
                      <w:kern w:val="0"/>
                      <w:sz w:val="22"/>
                      <w:szCs w:val="22"/>
                      <w:lang w:bidi="ar"/>
                    </w:rPr>
                  </w:pPr>
                  <w:r>
                    <w:rPr>
                      <w:rFonts w:hint="eastAsia"/>
                      <w:kern w:val="0"/>
                      <w:sz w:val="22"/>
                      <w:szCs w:val="22"/>
                      <w:lang w:bidi="ar"/>
                    </w:rPr>
                    <w:t>7.4</w:t>
                  </w:r>
                </w:p>
              </w:tc>
              <w:tc>
                <w:tcPr>
                  <w:tcW w:w="543" w:type="pct"/>
                  <w:tcBorders>
                    <w:tl2br w:val="nil"/>
                    <w:tr2bl w:val="nil"/>
                  </w:tcBorders>
                  <w:vAlign w:val="center"/>
                </w:tcPr>
                <w:p w:rsidR="00C27E7A" w:rsidRDefault="009B00CC">
                  <w:pPr>
                    <w:widowControl/>
                    <w:jc w:val="center"/>
                    <w:textAlignment w:val="center"/>
                    <w:rPr>
                      <w:kern w:val="0"/>
                      <w:sz w:val="22"/>
                      <w:szCs w:val="22"/>
                      <w:lang w:bidi="ar"/>
                    </w:rPr>
                  </w:pPr>
                  <w:r>
                    <w:rPr>
                      <w:rFonts w:hint="eastAsia"/>
                      <w:kern w:val="0"/>
                      <w:sz w:val="22"/>
                      <w:szCs w:val="22"/>
                      <w:lang w:bidi="ar"/>
                    </w:rPr>
                    <w:t>4</w:t>
                  </w:r>
                </w:p>
              </w:tc>
              <w:tc>
                <w:tcPr>
                  <w:tcW w:w="803" w:type="pct"/>
                  <w:tcBorders>
                    <w:tl2br w:val="nil"/>
                    <w:tr2bl w:val="nil"/>
                  </w:tcBorders>
                  <w:vAlign w:val="center"/>
                </w:tcPr>
                <w:p w:rsidR="00C27E7A" w:rsidRDefault="009B00CC">
                  <w:pPr>
                    <w:widowControl/>
                    <w:jc w:val="center"/>
                    <w:textAlignment w:val="center"/>
                    <w:rPr>
                      <w:kern w:val="0"/>
                      <w:sz w:val="22"/>
                      <w:szCs w:val="22"/>
                      <w:lang w:bidi="ar"/>
                    </w:rPr>
                  </w:pPr>
                  <w:r>
                    <w:rPr>
                      <w:rFonts w:hint="eastAsia"/>
                      <w:kern w:val="0"/>
                      <w:sz w:val="22"/>
                      <w:szCs w:val="22"/>
                      <w:lang w:bidi="ar"/>
                    </w:rPr>
                    <w:t>0.076-0.077</w:t>
                  </w:r>
                </w:p>
              </w:tc>
              <w:tc>
                <w:tcPr>
                  <w:tcW w:w="758" w:type="pct"/>
                  <w:tcBorders>
                    <w:tl2br w:val="nil"/>
                    <w:tr2bl w:val="nil"/>
                  </w:tcBorders>
                  <w:vAlign w:val="center"/>
                </w:tcPr>
                <w:p w:rsidR="00C27E7A" w:rsidRDefault="009B00CC">
                  <w:pPr>
                    <w:widowControl/>
                    <w:jc w:val="center"/>
                    <w:textAlignment w:val="center"/>
                    <w:rPr>
                      <w:kern w:val="0"/>
                      <w:sz w:val="22"/>
                      <w:szCs w:val="22"/>
                      <w:lang w:bidi="ar"/>
                    </w:rPr>
                  </w:pPr>
                  <w:r>
                    <w:rPr>
                      <w:rFonts w:hint="eastAsia"/>
                      <w:kern w:val="0"/>
                      <w:sz w:val="22"/>
                      <w:szCs w:val="22"/>
                      <w:lang w:bidi="ar"/>
                    </w:rPr>
                    <w:t>6</w:t>
                  </w:r>
                </w:p>
              </w:tc>
              <w:tc>
                <w:tcPr>
                  <w:tcW w:w="1007" w:type="pct"/>
                  <w:tcBorders>
                    <w:tl2br w:val="nil"/>
                    <w:tr2bl w:val="nil"/>
                  </w:tcBorders>
                  <w:vAlign w:val="center"/>
                </w:tcPr>
                <w:p w:rsidR="00C27E7A" w:rsidRDefault="009B00CC">
                  <w:pPr>
                    <w:widowControl/>
                    <w:jc w:val="center"/>
                    <w:textAlignment w:val="center"/>
                    <w:rPr>
                      <w:kern w:val="0"/>
                      <w:sz w:val="22"/>
                      <w:szCs w:val="22"/>
                      <w:lang w:bidi="ar"/>
                    </w:rPr>
                  </w:pPr>
                  <w:r>
                    <w:rPr>
                      <w:rFonts w:hint="eastAsia"/>
                      <w:kern w:val="0"/>
                      <w:sz w:val="22"/>
                      <w:szCs w:val="22"/>
                      <w:lang w:bidi="ar"/>
                    </w:rPr>
                    <w:t>2.0-2.3</w:t>
                  </w:r>
                </w:p>
              </w:tc>
            </w:tr>
            <w:tr w:rsidR="00C27E7A">
              <w:trPr>
                <w:trHeight w:val="340"/>
              </w:trPr>
              <w:tc>
                <w:tcPr>
                  <w:tcW w:w="932" w:type="pct"/>
                  <w:tcBorders>
                    <w:tl2br w:val="nil"/>
                    <w:tr2bl w:val="nil"/>
                  </w:tcBorders>
                  <w:vAlign w:val="center"/>
                </w:tcPr>
                <w:p w:rsidR="00C27E7A" w:rsidRDefault="009B00CC">
                  <w:pPr>
                    <w:widowControl/>
                    <w:jc w:val="center"/>
                    <w:textAlignment w:val="center"/>
                    <w:rPr>
                      <w:kern w:val="0"/>
                      <w:szCs w:val="21"/>
                      <w:lang w:bidi="ar"/>
                    </w:rPr>
                  </w:pPr>
                  <w:r>
                    <w:rPr>
                      <w:rFonts w:ascii="宋体" w:hAnsi="宋体" w:cs="宋体" w:hint="eastAsia"/>
                      <w:kern w:val="0"/>
                      <w:szCs w:val="21"/>
                      <w:lang w:bidi="ar"/>
                    </w:rPr>
                    <w:t>标准限值</w:t>
                  </w:r>
                  <w:r>
                    <w:rPr>
                      <w:rFonts w:hint="eastAsia"/>
                      <w:bCs/>
                      <w:szCs w:val="21"/>
                    </w:rPr>
                    <w:t>mg/L</w:t>
                  </w:r>
                </w:p>
              </w:tc>
              <w:tc>
                <w:tcPr>
                  <w:tcW w:w="954" w:type="pct"/>
                  <w:tcBorders>
                    <w:tl2br w:val="nil"/>
                    <w:tr2bl w:val="nil"/>
                  </w:tcBorders>
                  <w:vAlign w:val="center"/>
                </w:tcPr>
                <w:p w:rsidR="00C27E7A" w:rsidRDefault="009B00CC">
                  <w:pPr>
                    <w:jc w:val="center"/>
                    <w:rPr>
                      <w:kern w:val="0"/>
                      <w:sz w:val="22"/>
                      <w:szCs w:val="22"/>
                      <w:lang w:bidi="ar"/>
                    </w:rPr>
                  </w:pPr>
                  <w:r>
                    <w:rPr>
                      <w:szCs w:val="21"/>
                    </w:rPr>
                    <w:t>6-9</w:t>
                  </w:r>
                </w:p>
              </w:tc>
              <w:tc>
                <w:tcPr>
                  <w:tcW w:w="543" w:type="pct"/>
                  <w:tcBorders>
                    <w:tl2br w:val="nil"/>
                    <w:tr2bl w:val="nil"/>
                  </w:tcBorders>
                  <w:vAlign w:val="center"/>
                </w:tcPr>
                <w:p w:rsidR="00C27E7A" w:rsidRDefault="009B00CC">
                  <w:pPr>
                    <w:jc w:val="center"/>
                    <w:rPr>
                      <w:kern w:val="0"/>
                      <w:sz w:val="22"/>
                      <w:szCs w:val="22"/>
                      <w:lang w:bidi="ar"/>
                    </w:rPr>
                  </w:pPr>
                  <w:r>
                    <w:rPr>
                      <w:szCs w:val="21"/>
                    </w:rPr>
                    <w:t>400</w:t>
                  </w:r>
                </w:p>
              </w:tc>
              <w:tc>
                <w:tcPr>
                  <w:tcW w:w="803" w:type="pct"/>
                  <w:tcBorders>
                    <w:tl2br w:val="nil"/>
                    <w:tr2bl w:val="nil"/>
                  </w:tcBorders>
                  <w:vAlign w:val="center"/>
                </w:tcPr>
                <w:p w:rsidR="00C27E7A" w:rsidRDefault="009B00CC">
                  <w:pPr>
                    <w:jc w:val="center"/>
                    <w:rPr>
                      <w:kern w:val="0"/>
                      <w:sz w:val="22"/>
                      <w:szCs w:val="22"/>
                      <w:lang w:bidi="ar"/>
                    </w:rPr>
                  </w:pPr>
                  <w:r>
                    <w:rPr>
                      <w:rFonts w:hint="eastAsia"/>
                      <w:szCs w:val="21"/>
                    </w:rPr>
                    <w:t>45</w:t>
                  </w:r>
                </w:p>
              </w:tc>
              <w:tc>
                <w:tcPr>
                  <w:tcW w:w="758" w:type="pct"/>
                  <w:tcBorders>
                    <w:tl2br w:val="nil"/>
                    <w:tr2bl w:val="nil"/>
                  </w:tcBorders>
                  <w:vAlign w:val="center"/>
                </w:tcPr>
                <w:p w:rsidR="00C27E7A" w:rsidRDefault="009B00CC">
                  <w:pPr>
                    <w:jc w:val="center"/>
                    <w:rPr>
                      <w:kern w:val="0"/>
                      <w:sz w:val="22"/>
                      <w:szCs w:val="22"/>
                      <w:lang w:bidi="ar"/>
                    </w:rPr>
                  </w:pPr>
                  <w:r>
                    <w:rPr>
                      <w:rFonts w:hint="eastAsia"/>
                      <w:szCs w:val="21"/>
                    </w:rPr>
                    <w:t>500</w:t>
                  </w:r>
                </w:p>
              </w:tc>
              <w:tc>
                <w:tcPr>
                  <w:tcW w:w="1007" w:type="pct"/>
                  <w:tcBorders>
                    <w:tl2br w:val="nil"/>
                    <w:tr2bl w:val="nil"/>
                  </w:tcBorders>
                  <w:vAlign w:val="center"/>
                </w:tcPr>
                <w:p w:rsidR="00C27E7A" w:rsidRDefault="009B00CC">
                  <w:pPr>
                    <w:jc w:val="center"/>
                    <w:rPr>
                      <w:kern w:val="0"/>
                      <w:sz w:val="22"/>
                      <w:szCs w:val="22"/>
                      <w:lang w:bidi="ar"/>
                    </w:rPr>
                  </w:pPr>
                  <w:r>
                    <w:rPr>
                      <w:szCs w:val="21"/>
                    </w:rPr>
                    <w:t>300</w:t>
                  </w:r>
                </w:p>
              </w:tc>
            </w:tr>
            <w:tr w:rsidR="00C27E7A">
              <w:trPr>
                <w:trHeight w:val="340"/>
              </w:trPr>
              <w:tc>
                <w:tcPr>
                  <w:tcW w:w="932" w:type="pct"/>
                  <w:tcBorders>
                    <w:tl2br w:val="nil"/>
                    <w:tr2bl w:val="nil"/>
                  </w:tcBorders>
                  <w:vAlign w:val="center"/>
                </w:tcPr>
                <w:p w:rsidR="00C27E7A" w:rsidRDefault="009B00CC">
                  <w:pPr>
                    <w:widowControl/>
                    <w:jc w:val="center"/>
                    <w:textAlignment w:val="center"/>
                    <w:rPr>
                      <w:kern w:val="0"/>
                      <w:szCs w:val="21"/>
                      <w:lang w:bidi="ar"/>
                    </w:rPr>
                  </w:pPr>
                  <w:r>
                    <w:rPr>
                      <w:rFonts w:ascii="宋体" w:hAnsi="宋体" w:cs="宋体" w:hint="eastAsia"/>
                      <w:kern w:val="0"/>
                      <w:szCs w:val="21"/>
                      <w:lang w:bidi="ar"/>
                    </w:rPr>
                    <w:t>达标情况</w:t>
                  </w:r>
                </w:p>
              </w:tc>
              <w:tc>
                <w:tcPr>
                  <w:tcW w:w="954" w:type="pct"/>
                  <w:tcBorders>
                    <w:tl2br w:val="nil"/>
                    <w:tr2bl w:val="nil"/>
                  </w:tcBorders>
                  <w:vAlign w:val="center"/>
                </w:tcPr>
                <w:p w:rsidR="00C27E7A" w:rsidRDefault="009B00CC">
                  <w:pPr>
                    <w:jc w:val="center"/>
                    <w:rPr>
                      <w:kern w:val="0"/>
                      <w:sz w:val="22"/>
                      <w:szCs w:val="22"/>
                      <w:lang w:bidi="ar"/>
                    </w:rPr>
                  </w:pPr>
                  <w:r>
                    <w:rPr>
                      <w:rFonts w:ascii="宋体" w:hAnsi="宋体" w:cs="宋体" w:hint="eastAsia"/>
                      <w:szCs w:val="21"/>
                    </w:rPr>
                    <w:t>达标</w:t>
                  </w:r>
                </w:p>
              </w:tc>
              <w:tc>
                <w:tcPr>
                  <w:tcW w:w="543" w:type="pct"/>
                  <w:tcBorders>
                    <w:tl2br w:val="nil"/>
                    <w:tr2bl w:val="nil"/>
                  </w:tcBorders>
                  <w:vAlign w:val="center"/>
                </w:tcPr>
                <w:p w:rsidR="00C27E7A" w:rsidRDefault="009B00CC">
                  <w:pPr>
                    <w:widowControl/>
                    <w:jc w:val="center"/>
                    <w:textAlignment w:val="center"/>
                    <w:rPr>
                      <w:kern w:val="0"/>
                      <w:sz w:val="22"/>
                      <w:szCs w:val="22"/>
                      <w:lang w:bidi="ar"/>
                    </w:rPr>
                  </w:pPr>
                  <w:r>
                    <w:rPr>
                      <w:rFonts w:ascii="宋体" w:hAnsi="宋体" w:cs="宋体" w:hint="eastAsia"/>
                      <w:kern w:val="0"/>
                      <w:szCs w:val="21"/>
                      <w:lang w:bidi="ar"/>
                    </w:rPr>
                    <w:t>达标</w:t>
                  </w:r>
                </w:p>
              </w:tc>
              <w:tc>
                <w:tcPr>
                  <w:tcW w:w="803" w:type="pct"/>
                  <w:tcBorders>
                    <w:tl2br w:val="nil"/>
                    <w:tr2bl w:val="nil"/>
                  </w:tcBorders>
                  <w:vAlign w:val="center"/>
                </w:tcPr>
                <w:p w:rsidR="00C27E7A" w:rsidRDefault="009B00CC">
                  <w:pPr>
                    <w:widowControl/>
                    <w:jc w:val="center"/>
                    <w:textAlignment w:val="center"/>
                    <w:rPr>
                      <w:kern w:val="0"/>
                      <w:sz w:val="22"/>
                      <w:szCs w:val="22"/>
                      <w:lang w:bidi="ar"/>
                    </w:rPr>
                  </w:pPr>
                  <w:r>
                    <w:rPr>
                      <w:rFonts w:ascii="宋体" w:hAnsi="宋体" w:cs="宋体" w:hint="eastAsia"/>
                      <w:kern w:val="0"/>
                      <w:szCs w:val="21"/>
                      <w:lang w:bidi="ar"/>
                    </w:rPr>
                    <w:t>达标</w:t>
                  </w:r>
                </w:p>
              </w:tc>
              <w:tc>
                <w:tcPr>
                  <w:tcW w:w="758" w:type="pct"/>
                  <w:tcBorders>
                    <w:tl2br w:val="nil"/>
                    <w:tr2bl w:val="nil"/>
                  </w:tcBorders>
                  <w:vAlign w:val="center"/>
                </w:tcPr>
                <w:p w:rsidR="00C27E7A" w:rsidRDefault="009B00CC">
                  <w:pPr>
                    <w:widowControl/>
                    <w:jc w:val="center"/>
                    <w:textAlignment w:val="center"/>
                    <w:rPr>
                      <w:kern w:val="0"/>
                      <w:sz w:val="22"/>
                      <w:szCs w:val="22"/>
                      <w:lang w:bidi="ar"/>
                    </w:rPr>
                  </w:pPr>
                  <w:r>
                    <w:rPr>
                      <w:rFonts w:ascii="宋体" w:hAnsi="宋体" w:cs="宋体" w:hint="eastAsia"/>
                      <w:kern w:val="0"/>
                      <w:szCs w:val="21"/>
                      <w:lang w:bidi="ar"/>
                    </w:rPr>
                    <w:t>达标</w:t>
                  </w:r>
                </w:p>
              </w:tc>
              <w:tc>
                <w:tcPr>
                  <w:tcW w:w="1007" w:type="pct"/>
                  <w:tcBorders>
                    <w:tl2br w:val="nil"/>
                    <w:tr2bl w:val="nil"/>
                  </w:tcBorders>
                  <w:vAlign w:val="center"/>
                </w:tcPr>
                <w:p w:rsidR="00C27E7A" w:rsidRDefault="009B00CC">
                  <w:pPr>
                    <w:widowControl/>
                    <w:jc w:val="center"/>
                    <w:textAlignment w:val="center"/>
                    <w:rPr>
                      <w:kern w:val="0"/>
                      <w:sz w:val="22"/>
                      <w:szCs w:val="22"/>
                      <w:lang w:bidi="ar"/>
                    </w:rPr>
                  </w:pPr>
                  <w:r>
                    <w:rPr>
                      <w:rFonts w:ascii="宋体" w:hAnsi="宋体" w:cs="宋体" w:hint="eastAsia"/>
                      <w:kern w:val="0"/>
                      <w:szCs w:val="21"/>
                      <w:lang w:bidi="ar"/>
                    </w:rPr>
                    <w:t>达标</w:t>
                  </w:r>
                </w:p>
              </w:tc>
            </w:tr>
          </w:tbl>
          <w:p w:rsidR="00C27E7A" w:rsidRDefault="009B00CC">
            <w:pPr>
              <w:numPr>
                <w:ilvl w:val="255"/>
                <w:numId w:val="0"/>
              </w:numPr>
              <w:tabs>
                <w:tab w:val="left" w:pos="0"/>
              </w:tabs>
              <w:autoSpaceDE w:val="0"/>
              <w:autoSpaceDN w:val="0"/>
              <w:adjustRightInd w:val="0"/>
              <w:spacing w:line="360" w:lineRule="auto"/>
              <w:ind w:firstLineChars="200" w:firstLine="480"/>
              <w:rPr>
                <w:sz w:val="24"/>
              </w:rPr>
            </w:pPr>
            <w:r>
              <w:rPr>
                <w:rFonts w:hint="eastAsia"/>
                <w:sz w:val="24"/>
              </w:rPr>
              <w:t>由上表可知，</w:t>
            </w:r>
            <w:r>
              <w:rPr>
                <w:rFonts w:hint="eastAsia"/>
                <w:kern w:val="0"/>
                <w:sz w:val="24"/>
                <w:lang w:bidi="ar"/>
              </w:rPr>
              <w:t>现有项目污水处理设施出口水质</w:t>
            </w:r>
            <w:r>
              <w:rPr>
                <w:sz w:val="24"/>
              </w:rPr>
              <w:t>能满足</w:t>
            </w:r>
            <w:r>
              <w:rPr>
                <w:sz w:val="24"/>
              </w:rPr>
              <w:t>《污水综合排放标准》（</w:t>
            </w:r>
            <w:r>
              <w:rPr>
                <w:sz w:val="24"/>
              </w:rPr>
              <w:t xml:space="preserve">GB </w:t>
            </w:r>
            <w:r>
              <w:rPr>
                <w:sz w:val="24"/>
              </w:rPr>
              <w:t>8978-1996</w:t>
            </w:r>
            <w:r>
              <w:rPr>
                <w:sz w:val="24"/>
              </w:rPr>
              <w:t>）表</w:t>
            </w:r>
            <w:r>
              <w:rPr>
                <w:sz w:val="24"/>
              </w:rPr>
              <w:t>4</w:t>
            </w:r>
            <w:r>
              <w:rPr>
                <w:sz w:val="24"/>
              </w:rPr>
              <w:t>中三级排放限值</w:t>
            </w:r>
            <w:r>
              <w:rPr>
                <w:sz w:val="24"/>
              </w:rPr>
              <w:t>及《污水排入城镇下水道水质标准》（</w:t>
            </w:r>
            <w:r>
              <w:rPr>
                <w:sz w:val="24"/>
              </w:rPr>
              <w:t>GB/T31962-2015</w:t>
            </w:r>
            <w:r>
              <w:rPr>
                <w:sz w:val="24"/>
              </w:rPr>
              <w:t>）中</w:t>
            </w:r>
            <w:r>
              <w:rPr>
                <w:rFonts w:hint="eastAsia"/>
                <w:sz w:val="24"/>
              </w:rPr>
              <w:t>表</w:t>
            </w:r>
            <w:r>
              <w:rPr>
                <w:rFonts w:hint="eastAsia"/>
                <w:sz w:val="24"/>
              </w:rPr>
              <w:t>1A</w:t>
            </w:r>
            <w:r>
              <w:rPr>
                <w:rFonts w:hint="eastAsia"/>
                <w:sz w:val="24"/>
              </w:rPr>
              <w:t>中限值要求</w:t>
            </w:r>
            <w:r>
              <w:rPr>
                <w:rFonts w:hint="eastAsia"/>
                <w:sz w:val="24"/>
              </w:rPr>
              <w:t>。</w:t>
            </w:r>
          </w:p>
          <w:p w:rsidR="00C27E7A" w:rsidRDefault="009B00CC">
            <w:pPr>
              <w:tabs>
                <w:tab w:val="left" w:pos="0"/>
              </w:tabs>
              <w:autoSpaceDE w:val="0"/>
              <w:autoSpaceDN w:val="0"/>
              <w:adjustRightInd w:val="0"/>
              <w:spacing w:line="360" w:lineRule="auto"/>
              <w:ind w:firstLineChars="200" w:firstLine="482"/>
              <w:jc w:val="left"/>
              <w:rPr>
                <w:b/>
                <w:bCs/>
                <w:sz w:val="24"/>
              </w:rPr>
            </w:pPr>
            <w:r>
              <w:rPr>
                <w:rFonts w:hint="eastAsia"/>
                <w:b/>
                <w:bCs/>
                <w:sz w:val="24"/>
              </w:rPr>
              <w:t>3</w:t>
            </w:r>
            <w:r>
              <w:rPr>
                <w:rFonts w:hint="eastAsia"/>
                <w:b/>
                <w:bCs/>
                <w:sz w:val="24"/>
              </w:rPr>
              <w:t>、</w:t>
            </w:r>
            <w:r>
              <w:rPr>
                <w:rFonts w:hint="eastAsia"/>
                <w:b/>
                <w:bCs/>
                <w:sz w:val="24"/>
              </w:rPr>
              <w:t>噪声</w:t>
            </w:r>
          </w:p>
          <w:p w:rsidR="00C27E7A" w:rsidRDefault="009B00CC">
            <w:pPr>
              <w:numPr>
                <w:ilvl w:val="255"/>
                <w:numId w:val="0"/>
              </w:numPr>
              <w:tabs>
                <w:tab w:val="left" w:pos="0"/>
              </w:tabs>
              <w:autoSpaceDE w:val="0"/>
              <w:autoSpaceDN w:val="0"/>
              <w:adjustRightInd w:val="0"/>
              <w:spacing w:line="360" w:lineRule="auto"/>
              <w:ind w:firstLineChars="200" w:firstLine="480"/>
              <w:jc w:val="left"/>
              <w:rPr>
                <w:sz w:val="24"/>
              </w:rPr>
            </w:pPr>
            <w:r>
              <w:rPr>
                <w:rFonts w:hint="eastAsia"/>
                <w:sz w:val="24"/>
              </w:rPr>
              <w:t>根据现有项目竣工环保验收监测报告（监测期间现有项目设备正常运行，见附件</w:t>
            </w:r>
            <w:r>
              <w:rPr>
                <w:rFonts w:hint="eastAsia"/>
                <w:sz w:val="24"/>
              </w:rPr>
              <w:t>7</w:t>
            </w:r>
            <w:r>
              <w:rPr>
                <w:rFonts w:hint="eastAsia"/>
                <w:sz w:val="24"/>
              </w:rPr>
              <w:t>），监测期间，</w:t>
            </w:r>
            <w:r>
              <w:rPr>
                <w:rFonts w:hint="eastAsia"/>
                <w:kern w:val="0"/>
                <w:sz w:val="24"/>
                <w:lang w:bidi="ar"/>
              </w:rPr>
              <w:t>现有项目</w:t>
            </w:r>
            <w:r>
              <w:rPr>
                <w:rFonts w:hint="eastAsia"/>
                <w:sz w:val="24"/>
              </w:rPr>
              <w:t>厂界昼、夜噪声均满足《工业企业厂界环境噪声</w:t>
            </w:r>
            <w:r>
              <w:rPr>
                <w:rFonts w:hint="eastAsia"/>
                <w:sz w:val="24"/>
              </w:rPr>
              <w:lastRenderedPageBreak/>
              <w:t>排放标准》（</w:t>
            </w:r>
            <w:r>
              <w:rPr>
                <w:rFonts w:hint="eastAsia"/>
                <w:sz w:val="24"/>
              </w:rPr>
              <w:t>GB12348-2008</w:t>
            </w:r>
            <w:r>
              <w:rPr>
                <w:rFonts w:hint="eastAsia"/>
                <w:sz w:val="24"/>
              </w:rPr>
              <w:t>）</w:t>
            </w:r>
            <w:r>
              <w:rPr>
                <w:rFonts w:hint="eastAsia"/>
                <w:sz w:val="24"/>
              </w:rPr>
              <w:t>3</w:t>
            </w:r>
            <w:r>
              <w:rPr>
                <w:rFonts w:hint="eastAsia"/>
                <w:sz w:val="24"/>
              </w:rPr>
              <w:t>类标准要求。</w:t>
            </w:r>
          </w:p>
          <w:p w:rsidR="00C27E7A" w:rsidRDefault="009B00CC">
            <w:pPr>
              <w:pStyle w:val="TableText"/>
              <w:adjustRightInd w:val="0"/>
              <w:snapToGrid w:val="0"/>
              <w:spacing w:line="360" w:lineRule="auto"/>
              <w:jc w:val="center"/>
              <w:rPr>
                <w:rFonts w:ascii="Times New Roman" w:hAnsi="Times New Roman" w:cs="Times New Roman"/>
                <w:b/>
                <w:bCs/>
                <w:spacing w:val="-1"/>
                <w:kern w:val="0"/>
                <w:sz w:val="24"/>
                <w:lang w:eastAsia="zh-CN"/>
              </w:rPr>
            </w:pPr>
            <w:r>
              <w:rPr>
                <w:rFonts w:ascii="Times New Roman" w:hAnsi="Times New Roman" w:cs="Times New Roman" w:hint="eastAsia"/>
                <w:b/>
                <w:bCs/>
                <w:spacing w:val="-1"/>
                <w:kern w:val="0"/>
                <w:sz w:val="24"/>
                <w:lang w:eastAsia="zh-CN"/>
              </w:rPr>
              <w:t>表</w:t>
            </w:r>
            <w:r>
              <w:rPr>
                <w:rFonts w:ascii="Times New Roman" w:hAnsi="Times New Roman" w:cs="Times New Roman" w:hint="eastAsia"/>
                <w:b/>
                <w:bCs/>
                <w:spacing w:val="-1"/>
                <w:kern w:val="0"/>
                <w:sz w:val="24"/>
                <w:lang w:eastAsia="zh-CN"/>
              </w:rPr>
              <w:t xml:space="preserve">2-14  </w:t>
            </w:r>
            <w:r>
              <w:rPr>
                <w:rFonts w:ascii="Times New Roman" w:hAnsi="Times New Roman" w:cs="Times New Roman" w:hint="eastAsia"/>
                <w:b/>
                <w:bCs/>
                <w:spacing w:val="-1"/>
                <w:kern w:val="0"/>
                <w:sz w:val="24"/>
                <w:lang w:eastAsia="zh-CN"/>
              </w:rPr>
              <w:t>现有项目厂界昼间噪声情况</w:t>
            </w:r>
            <w:r>
              <w:rPr>
                <w:rFonts w:ascii="Times New Roman" w:hAnsi="Times New Roman" w:cs="Times New Roman" w:hint="eastAsia"/>
                <w:b/>
                <w:bCs/>
                <w:spacing w:val="-1"/>
                <w:kern w:val="0"/>
                <w:sz w:val="24"/>
                <w:lang w:eastAsia="zh-CN"/>
              </w:rPr>
              <w:t xml:space="preserve">  </w:t>
            </w:r>
            <w:r>
              <w:rPr>
                <w:rFonts w:ascii="Times New Roman" w:hAnsi="Times New Roman" w:cs="Times New Roman" w:hint="eastAsia"/>
                <w:b/>
                <w:bCs/>
                <w:spacing w:val="-1"/>
                <w:kern w:val="0"/>
                <w:sz w:val="24"/>
                <w:lang w:eastAsia="zh-CN"/>
              </w:rPr>
              <w:t>单位：</w:t>
            </w:r>
            <w:r>
              <w:rPr>
                <w:rFonts w:ascii="Times New Roman" w:hAnsi="Times New Roman" w:cs="Times New Roman" w:hint="eastAsia"/>
                <w:b/>
                <w:bCs/>
                <w:spacing w:val="-1"/>
                <w:kern w:val="0"/>
                <w:sz w:val="24"/>
                <w:lang w:eastAsia="zh-CN"/>
              </w:rPr>
              <w:t>dB(A)</w:t>
            </w:r>
          </w:p>
          <w:tbl>
            <w:tblPr>
              <w:tblW w:w="4998" w:type="pct"/>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843"/>
              <w:gridCol w:w="1738"/>
              <w:gridCol w:w="1407"/>
              <w:gridCol w:w="1493"/>
              <w:gridCol w:w="1807"/>
            </w:tblGrid>
            <w:tr w:rsidR="00C27E7A">
              <w:trPr>
                <w:trHeight w:val="340"/>
              </w:trPr>
              <w:tc>
                <w:tcPr>
                  <w:tcW w:w="1111" w:type="pct"/>
                  <w:tcBorders>
                    <w:tl2br w:val="nil"/>
                    <w:tr2bl w:val="nil"/>
                  </w:tcBorders>
                  <w:shd w:val="clear" w:color="auto" w:fill="auto"/>
                  <w:vAlign w:val="center"/>
                </w:tcPr>
                <w:p w:rsidR="00C27E7A" w:rsidRDefault="009B00CC">
                  <w:pPr>
                    <w:widowControl/>
                    <w:jc w:val="center"/>
                    <w:textAlignment w:val="center"/>
                    <w:rPr>
                      <w:b/>
                      <w:bCs/>
                      <w:szCs w:val="21"/>
                    </w:rPr>
                  </w:pPr>
                  <w:r>
                    <w:rPr>
                      <w:rFonts w:ascii="宋体" w:hAnsi="宋体" w:cs="宋体" w:hint="eastAsia"/>
                      <w:b/>
                      <w:bCs/>
                      <w:kern w:val="0"/>
                      <w:szCs w:val="21"/>
                      <w:lang w:bidi="ar"/>
                    </w:rPr>
                    <w:t>监测点位</w:t>
                  </w:r>
                  <w:r>
                    <w:rPr>
                      <w:b/>
                      <w:bCs/>
                      <w:kern w:val="0"/>
                      <w:szCs w:val="21"/>
                      <w:lang w:bidi="ar"/>
                    </w:rPr>
                    <w:t>/</w:t>
                  </w:r>
                  <w:r>
                    <w:rPr>
                      <w:rFonts w:ascii="宋体" w:hAnsi="宋体" w:cs="宋体" w:hint="eastAsia"/>
                      <w:b/>
                      <w:bCs/>
                      <w:kern w:val="0"/>
                      <w:szCs w:val="21"/>
                      <w:lang w:bidi="ar"/>
                    </w:rPr>
                    <w:t>编号</w:t>
                  </w:r>
                </w:p>
              </w:tc>
              <w:tc>
                <w:tcPr>
                  <w:tcW w:w="1048" w:type="pct"/>
                  <w:tcBorders>
                    <w:tl2br w:val="nil"/>
                    <w:tr2bl w:val="nil"/>
                  </w:tcBorders>
                  <w:shd w:val="clear" w:color="auto" w:fill="auto"/>
                  <w:vAlign w:val="center"/>
                </w:tcPr>
                <w:p w:rsidR="00C27E7A" w:rsidRDefault="009B00CC">
                  <w:pPr>
                    <w:widowControl/>
                    <w:jc w:val="center"/>
                    <w:textAlignment w:val="center"/>
                    <w:rPr>
                      <w:b/>
                      <w:bCs/>
                      <w:szCs w:val="21"/>
                    </w:rPr>
                  </w:pPr>
                  <w:r>
                    <w:rPr>
                      <w:rFonts w:ascii="宋体" w:hAnsi="宋体" w:cs="宋体" w:hint="eastAsia"/>
                      <w:b/>
                      <w:bCs/>
                      <w:kern w:val="0"/>
                      <w:szCs w:val="21"/>
                      <w:lang w:bidi="ar"/>
                    </w:rPr>
                    <w:t>昼间</w:t>
                  </w:r>
                </w:p>
              </w:tc>
              <w:tc>
                <w:tcPr>
                  <w:tcW w:w="848" w:type="pct"/>
                  <w:tcBorders>
                    <w:tl2br w:val="nil"/>
                    <w:tr2bl w:val="nil"/>
                  </w:tcBorders>
                  <w:shd w:val="clear" w:color="auto" w:fill="auto"/>
                  <w:noWrap/>
                  <w:vAlign w:val="center"/>
                </w:tcPr>
                <w:p w:rsidR="00C27E7A" w:rsidRDefault="009B00CC">
                  <w:pPr>
                    <w:widowControl/>
                    <w:jc w:val="center"/>
                    <w:textAlignment w:val="center"/>
                    <w:rPr>
                      <w:rFonts w:ascii="宋体" w:hAnsi="宋体" w:cs="宋体"/>
                      <w:b/>
                      <w:bCs/>
                      <w:kern w:val="0"/>
                      <w:szCs w:val="21"/>
                      <w:lang w:bidi="ar"/>
                    </w:rPr>
                  </w:pPr>
                  <w:r>
                    <w:rPr>
                      <w:rFonts w:ascii="宋体" w:hAnsi="宋体" w:cs="宋体" w:hint="eastAsia"/>
                      <w:b/>
                      <w:bCs/>
                      <w:kern w:val="0"/>
                      <w:szCs w:val="21"/>
                      <w:lang w:bidi="ar"/>
                    </w:rPr>
                    <w:t>夜间</w:t>
                  </w:r>
                </w:p>
              </w:tc>
              <w:tc>
                <w:tcPr>
                  <w:tcW w:w="901" w:type="pct"/>
                  <w:tcBorders>
                    <w:tl2br w:val="nil"/>
                    <w:tr2bl w:val="nil"/>
                  </w:tcBorders>
                  <w:shd w:val="clear" w:color="auto" w:fill="auto"/>
                  <w:noWrap/>
                  <w:vAlign w:val="center"/>
                </w:tcPr>
                <w:p w:rsidR="00C27E7A" w:rsidRDefault="009B00CC">
                  <w:pPr>
                    <w:widowControl/>
                    <w:jc w:val="center"/>
                    <w:textAlignment w:val="center"/>
                    <w:rPr>
                      <w:b/>
                      <w:bCs/>
                      <w:szCs w:val="21"/>
                    </w:rPr>
                  </w:pPr>
                  <w:r>
                    <w:rPr>
                      <w:rFonts w:ascii="宋体" w:hAnsi="宋体" w:cs="宋体" w:hint="eastAsia"/>
                      <w:b/>
                      <w:bCs/>
                      <w:kern w:val="0"/>
                      <w:szCs w:val="21"/>
                      <w:lang w:bidi="ar"/>
                    </w:rPr>
                    <w:t>标准限值</w:t>
                  </w:r>
                </w:p>
              </w:tc>
              <w:tc>
                <w:tcPr>
                  <w:tcW w:w="1090" w:type="pct"/>
                  <w:tcBorders>
                    <w:tl2br w:val="nil"/>
                    <w:tr2bl w:val="nil"/>
                  </w:tcBorders>
                  <w:shd w:val="clear" w:color="auto" w:fill="auto"/>
                  <w:noWrap/>
                  <w:vAlign w:val="center"/>
                </w:tcPr>
                <w:p w:rsidR="00C27E7A" w:rsidRDefault="009B00CC">
                  <w:pPr>
                    <w:widowControl/>
                    <w:jc w:val="center"/>
                    <w:textAlignment w:val="center"/>
                    <w:rPr>
                      <w:b/>
                      <w:bCs/>
                      <w:szCs w:val="21"/>
                    </w:rPr>
                  </w:pPr>
                  <w:r>
                    <w:rPr>
                      <w:rFonts w:ascii="宋体" w:hAnsi="宋体" w:cs="宋体" w:hint="eastAsia"/>
                      <w:b/>
                      <w:bCs/>
                      <w:kern w:val="0"/>
                      <w:szCs w:val="21"/>
                      <w:lang w:bidi="ar"/>
                    </w:rPr>
                    <w:t>达标情况</w:t>
                  </w:r>
                </w:p>
              </w:tc>
            </w:tr>
            <w:tr w:rsidR="00C27E7A">
              <w:trPr>
                <w:trHeight w:val="340"/>
              </w:trPr>
              <w:tc>
                <w:tcPr>
                  <w:tcW w:w="1111"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1#</w:t>
                  </w:r>
                  <w:r>
                    <w:rPr>
                      <w:rStyle w:val="font81"/>
                      <w:rFonts w:hint="default"/>
                      <w:color w:val="auto"/>
                      <w:sz w:val="21"/>
                      <w:szCs w:val="21"/>
                      <w:lang w:bidi="ar"/>
                    </w:rPr>
                    <w:t>厂界东</w:t>
                  </w:r>
                  <w:r>
                    <w:rPr>
                      <w:rStyle w:val="font81"/>
                      <w:color w:val="auto"/>
                      <w:sz w:val="21"/>
                      <w:szCs w:val="21"/>
                      <w:lang w:bidi="ar"/>
                    </w:rPr>
                    <w:t>侧</w:t>
                  </w:r>
                </w:p>
              </w:tc>
              <w:tc>
                <w:tcPr>
                  <w:tcW w:w="1048"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53</w:t>
                  </w:r>
                </w:p>
              </w:tc>
              <w:tc>
                <w:tcPr>
                  <w:tcW w:w="848"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42-43</w:t>
                  </w:r>
                </w:p>
              </w:tc>
              <w:tc>
                <w:tcPr>
                  <w:tcW w:w="901" w:type="pct"/>
                  <w:vMerge w:val="restar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昼间：</w:t>
                  </w:r>
                  <w:r>
                    <w:rPr>
                      <w:rFonts w:hint="eastAsia"/>
                      <w:kern w:val="0"/>
                      <w:szCs w:val="21"/>
                      <w:lang w:bidi="ar"/>
                    </w:rPr>
                    <w:t>65</w:t>
                  </w:r>
                </w:p>
                <w:p w:rsidR="00C27E7A" w:rsidRDefault="009B00CC">
                  <w:pPr>
                    <w:widowControl/>
                    <w:jc w:val="center"/>
                    <w:textAlignment w:val="center"/>
                    <w:rPr>
                      <w:kern w:val="0"/>
                      <w:szCs w:val="21"/>
                      <w:lang w:bidi="ar"/>
                    </w:rPr>
                  </w:pPr>
                  <w:r>
                    <w:rPr>
                      <w:rFonts w:hint="eastAsia"/>
                      <w:kern w:val="0"/>
                      <w:szCs w:val="21"/>
                      <w:lang w:bidi="ar"/>
                    </w:rPr>
                    <w:t>夜间：</w:t>
                  </w:r>
                  <w:r>
                    <w:rPr>
                      <w:rFonts w:hint="eastAsia"/>
                      <w:kern w:val="0"/>
                      <w:szCs w:val="21"/>
                      <w:lang w:bidi="ar"/>
                    </w:rPr>
                    <w:t>55</w:t>
                  </w:r>
                </w:p>
              </w:tc>
              <w:tc>
                <w:tcPr>
                  <w:tcW w:w="1090" w:type="pct"/>
                  <w:tcBorders>
                    <w:tl2br w:val="nil"/>
                    <w:tr2bl w:val="nil"/>
                  </w:tcBorders>
                  <w:shd w:val="clear" w:color="auto" w:fill="auto"/>
                  <w:noWrap/>
                  <w:vAlign w:val="center"/>
                </w:tcPr>
                <w:p w:rsidR="00C27E7A" w:rsidRDefault="009B00CC">
                  <w:pPr>
                    <w:widowControl/>
                    <w:jc w:val="center"/>
                    <w:textAlignment w:val="center"/>
                    <w:rPr>
                      <w:szCs w:val="21"/>
                    </w:rPr>
                  </w:pPr>
                  <w:r>
                    <w:rPr>
                      <w:rFonts w:ascii="宋体" w:hAnsi="宋体" w:cs="宋体" w:hint="eastAsia"/>
                      <w:kern w:val="0"/>
                      <w:szCs w:val="21"/>
                      <w:lang w:bidi="ar"/>
                    </w:rPr>
                    <w:t>达标</w:t>
                  </w:r>
                </w:p>
              </w:tc>
            </w:tr>
            <w:tr w:rsidR="00C27E7A">
              <w:trPr>
                <w:trHeight w:val="340"/>
              </w:trPr>
              <w:tc>
                <w:tcPr>
                  <w:tcW w:w="1111"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2#</w:t>
                  </w:r>
                  <w:r>
                    <w:rPr>
                      <w:rStyle w:val="font81"/>
                      <w:rFonts w:hint="default"/>
                      <w:color w:val="auto"/>
                      <w:sz w:val="21"/>
                      <w:szCs w:val="21"/>
                      <w:lang w:bidi="ar"/>
                    </w:rPr>
                    <w:t>厂界</w:t>
                  </w:r>
                  <w:r>
                    <w:rPr>
                      <w:rStyle w:val="font81"/>
                      <w:color w:val="auto"/>
                      <w:sz w:val="21"/>
                      <w:szCs w:val="21"/>
                      <w:lang w:bidi="ar"/>
                    </w:rPr>
                    <w:t>南侧</w:t>
                  </w:r>
                </w:p>
              </w:tc>
              <w:tc>
                <w:tcPr>
                  <w:tcW w:w="1048"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52-53</w:t>
                  </w:r>
                </w:p>
              </w:tc>
              <w:tc>
                <w:tcPr>
                  <w:tcW w:w="848"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41</w:t>
                  </w:r>
                </w:p>
              </w:tc>
              <w:tc>
                <w:tcPr>
                  <w:tcW w:w="901" w:type="pct"/>
                  <w:vMerge/>
                  <w:tcBorders>
                    <w:tl2br w:val="nil"/>
                    <w:tr2bl w:val="nil"/>
                  </w:tcBorders>
                  <w:shd w:val="clear" w:color="auto" w:fill="auto"/>
                  <w:noWrap/>
                  <w:vAlign w:val="center"/>
                </w:tcPr>
                <w:p w:rsidR="00C27E7A" w:rsidRDefault="00C27E7A">
                  <w:pPr>
                    <w:widowControl/>
                    <w:jc w:val="center"/>
                    <w:textAlignment w:val="center"/>
                    <w:rPr>
                      <w:szCs w:val="21"/>
                    </w:rPr>
                  </w:pPr>
                </w:p>
              </w:tc>
              <w:tc>
                <w:tcPr>
                  <w:tcW w:w="1090" w:type="pct"/>
                  <w:tcBorders>
                    <w:tl2br w:val="nil"/>
                    <w:tr2bl w:val="nil"/>
                  </w:tcBorders>
                  <w:shd w:val="clear" w:color="auto" w:fill="auto"/>
                  <w:noWrap/>
                  <w:vAlign w:val="center"/>
                </w:tcPr>
                <w:p w:rsidR="00C27E7A" w:rsidRDefault="009B00CC">
                  <w:pPr>
                    <w:widowControl/>
                    <w:jc w:val="center"/>
                    <w:textAlignment w:val="center"/>
                    <w:rPr>
                      <w:szCs w:val="21"/>
                    </w:rPr>
                  </w:pPr>
                  <w:r>
                    <w:rPr>
                      <w:rFonts w:ascii="宋体" w:hAnsi="宋体" w:cs="宋体" w:hint="eastAsia"/>
                      <w:kern w:val="0"/>
                      <w:szCs w:val="21"/>
                      <w:lang w:bidi="ar"/>
                    </w:rPr>
                    <w:t>达标</w:t>
                  </w:r>
                </w:p>
              </w:tc>
            </w:tr>
            <w:tr w:rsidR="00C27E7A">
              <w:trPr>
                <w:trHeight w:val="340"/>
              </w:trPr>
              <w:tc>
                <w:tcPr>
                  <w:tcW w:w="1111"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3#</w:t>
                  </w:r>
                  <w:r>
                    <w:rPr>
                      <w:rStyle w:val="font81"/>
                      <w:rFonts w:hint="default"/>
                      <w:color w:val="auto"/>
                      <w:sz w:val="21"/>
                      <w:szCs w:val="21"/>
                      <w:lang w:bidi="ar"/>
                    </w:rPr>
                    <w:t>厂界</w:t>
                  </w:r>
                  <w:r>
                    <w:rPr>
                      <w:rStyle w:val="font81"/>
                      <w:color w:val="auto"/>
                      <w:sz w:val="21"/>
                      <w:szCs w:val="21"/>
                      <w:lang w:bidi="ar"/>
                    </w:rPr>
                    <w:t>西侧</w:t>
                  </w:r>
                </w:p>
              </w:tc>
              <w:tc>
                <w:tcPr>
                  <w:tcW w:w="1048"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53-54</w:t>
                  </w:r>
                </w:p>
              </w:tc>
              <w:tc>
                <w:tcPr>
                  <w:tcW w:w="848"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40-41</w:t>
                  </w:r>
                </w:p>
              </w:tc>
              <w:tc>
                <w:tcPr>
                  <w:tcW w:w="901" w:type="pct"/>
                  <w:vMerge/>
                  <w:tcBorders>
                    <w:tl2br w:val="nil"/>
                    <w:tr2bl w:val="nil"/>
                  </w:tcBorders>
                  <w:shd w:val="clear" w:color="auto" w:fill="auto"/>
                  <w:noWrap/>
                  <w:vAlign w:val="center"/>
                </w:tcPr>
                <w:p w:rsidR="00C27E7A" w:rsidRDefault="00C27E7A">
                  <w:pPr>
                    <w:widowControl/>
                    <w:jc w:val="center"/>
                    <w:textAlignment w:val="center"/>
                    <w:rPr>
                      <w:szCs w:val="21"/>
                    </w:rPr>
                  </w:pPr>
                </w:p>
              </w:tc>
              <w:tc>
                <w:tcPr>
                  <w:tcW w:w="1090" w:type="pct"/>
                  <w:tcBorders>
                    <w:tl2br w:val="nil"/>
                    <w:tr2bl w:val="nil"/>
                  </w:tcBorders>
                  <w:shd w:val="clear" w:color="auto" w:fill="auto"/>
                  <w:noWrap/>
                  <w:vAlign w:val="center"/>
                </w:tcPr>
                <w:p w:rsidR="00C27E7A" w:rsidRDefault="009B00CC">
                  <w:pPr>
                    <w:widowControl/>
                    <w:jc w:val="center"/>
                    <w:textAlignment w:val="center"/>
                    <w:rPr>
                      <w:szCs w:val="21"/>
                    </w:rPr>
                  </w:pPr>
                  <w:r>
                    <w:rPr>
                      <w:rFonts w:ascii="宋体" w:hAnsi="宋体" w:cs="宋体" w:hint="eastAsia"/>
                      <w:kern w:val="0"/>
                      <w:szCs w:val="21"/>
                      <w:lang w:bidi="ar"/>
                    </w:rPr>
                    <w:t>达标</w:t>
                  </w:r>
                </w:p>
              </w:tc>
            </w:tr>
            <w:tr w:rsidR="00C27E7A">
              <w:trPr>
                <w:trHeight w:val="340"/>
              </w:trPr>
              <w:tc>
                <w:tcPr>
                  <w:tcW w:w="1111"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4#</w:t>
                  </w:r>
                  <w:r>
                    <w:rPr>
                      <w:rStyle w:val="font81"/>
                      <w:rFonts w:hint="default"/>
                      <w:color w:val="auto"/>
                      <w:sz w:val="21"/>
                      <w:szCs w:val="21"/>
                      <w:lang w:bidi="ar"/>
                    </w:rPr>
                    <w:t>厂界</w:t>
                  </w:r>
                  <w:r>
                    <w:rPr>
                      <w:rStyle w:val="font81"/>
                      <w:color w:val="auto"/>
                      <w:sz w:val="21"/>
                      <w:szCs w:val="21"/>
                      <w:lang w:bidi="ar"/>
                    </w:rPr>
                    <w:t>北侧</w:t>
                  </w:r>
                </w:p>
              </w:tc>
              <w:tc>
                <w:tcPr>
                  <w:tcW w:w="1048"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46-57</w:t>
                  </w:r>
                </w:p>
              </w:tc>
              <w:tc>
                <w:tcPr>
                  <w:tcW w:w="848"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45-46</w:t>
                  </w:r>
                </w:p>
              </w:tc>
              <w:tc>
                <w:tcPr>
                  <w:tcW w:w="901" w:type="pct"/>
                  <w:vMerge/>
                  <w:tcBorders>
                    <w:tl2br w:val="nil"/>
                    <w:tr2bl w:val="nil"/>
                  </w:tcBorders>
                  <w:shd w:val="clear" w:color="auto" w:fill="auto"/>
                  <w:noWrap/>
                  <w:vAlign w:val="center"/>
                </w:tcPr>
                <w:p w:rsidR="00C27E7A" w:rsidRDefault="00C27E7A">
                  <w:pPr>
                    <w:widowControl/>
                    <w:jc w:val="center"/>
                    <w:textAlignment w:val="center"/>
                    <w:rPr>
                      <w:szCs w:val="21"/>
                    </w:rPr>
                  </w:pPr>
                </w:p>
              </w:tc>
              <w:tc>
                <w:tcPr>
                  <w:tcW w:w="1090" w:type="pct"/>
                  <w:tcBorders>
                    <w:tl2br w:val="nil"/>
                    <w:tr2bl w:val="nil"/>
                  </w:tcBorders>
                  <w:shd w:val="clear" w:color="auto" w:fill="auto"/>
                  <w:noWrap/>
                  <w:vAlign w:val="center"/>
                </w:tcPr>
                <w:p w:rsidR="00C27E7A" w:rsidRDefault="009B00CC">
                  <w:pPr>
                    <w:widowControl/>
                    <w:jc w:val="center"/>
                    <w:textAlignment w:val="center"/>
                    <w:rPr>
                      <w:szCs w:val="21"/>
                    </w:rPr>
                  </w:pPr>
                  <w:r>
                    <w:rPr>
                      <w:rFonts w:ascii="宋体" w:hAnsi="宋体" w:cs="宋体" w:hint="eastAsia"/>
                      <w:kern w:val="0"/>
                      <w:szCs w:val="21"/>
                      <w:lang w:bidi="ar"/>
                    </w:rPr>
                    <w:t>达标</w:t>
                  </w:r>
                </w:p>
              </w:tc>
            </w:tr>
          </w:tbl>
          <w:p w:rsidR="00C27E7A" w:rsidRDefault="009B00CC">
            <w:pPr>
              <w:tabs>
                <w:tab w:val="left" w:pos="0"/>
              </w:tabs>
              <w:autoSpaceDE w:val="0"/>
              <w:autoSpaceDN w:val="0"/>
              <w:adjustRightInd w:val="0"/>
              <w:spacing w:line="360" w:lineRule="auto"/>
              <w:ind w:firstLineChars="200" w:firstLine="482"/>
              <w:rPr>
                <w:b/>
                <w:bCs/>
                <w:sz w:val="24"/>
              </w:rPr>
            </w:pPr>
            <w:r>
              <w:rPr>
                <w:rFonts w:hint="eastAsia"/>
                <w:b/>
                <w:bCs/>
                <w:sz w:val="24"/>
              </w:rPr>
              <w:t>4</w:t>
            </w:r>
            <w:r>
              <w:rPr>
                <w:rFonts w:hint="eastAsia"/>
                <w:b/>
                <w:bCs/>
                <w:sz w:val="24"/>
              </w:rPr>
              <w:t>、</w:t>
            </w:r>
            <w:r>
              <w:rPr>
                <w:b/>
                <w:sz w:val="24"/>
              </w:rPr>
              <w:t>固体废物</w:t>
            </w:r>
          </w:p>
          <w:p w:rsidR="00C27E7A" w:rsidRDefault="009B00CC">
            <w:pPr>
              <w:numPr>
                <w:ilvl w:val="255"/>
                <w:numId w:val="0"/>
              </w:numPr>
              <w:tabs>
                <w:tab w:val="left" w:pos="0"/>
              </w:tabs>
              <w:autoSpaceDE w:val="0"/>
              <w:autoSpaceDN w:val="0"/>
              <w:adjustRightInd w:val="0"/>
              <w:spacing w:line="360" w:lineRule="auto"/>
              <w:ind w:firstLineChars="200" w:firstLine="480"/>
              <w:rPr>
                <w:sz w:val="24"/>
              </w:rPr>
            </w:pPr>
            <w:r>
              <w:rPr>
                <w:rFonts w:hint="eastAsia"/>
                <w:kern w:val="0"/>
                <w:sz w:val="24"/>
                <w:lang w:bidi="ar"/>
              </w:rPr>
              <w:t>根据现场踏勘，现有项目</w:t>
            </w:r>
            <w:r>
              <w:rPr>
                <w:rFonts w:hint="eastAsia"/>
                <w:sz w:val="24"/>
              </w:rPr>
              <w:t>运营期产生的固体废物主要</w:t>
            </w:r>
            <w:r>
              <w:rPr>
                <w:rFonts w:hint="eastAsia"/>
                <w:sz w:val="24"/>
              </w:rPr>
              <w:t>废包装袋、纯水</w:t>
            </w:r>
            <w:r>
              <w:rPr>
                <w:rFonts w:ascii="宋体" w:hAnsi="宋体" w:cs="宋体" w:hint="eastAsia"/>
                <w:kern w:val="24"/>
                <w:sz w:val="24"/>
              </w:rPr>
              <w:t>机</w:t>
            </w:r>
            <w:r>
              <w:rPr>
                <w:rFonts w:hint="eastAsia"/>
                <w:sz w:val="24"/>
              </w:rPr>
              <w:t>产生的废离子交换树脂</w:t>
            </w:r>
            <w:r>
              <w:rPr>
                <w:rFonts w:hint="eastAsia"/>
                <w:sz w:val="24"/>
              </w:rPr>
              <w:t>、生活垃圾、实验废液、沾染化学试剂的一次性实验用品等、废活性炭、污水处理污泥</w:t>
            </w:r>
            <w:r>
              <w:rPr>
                <w:rFonts w:hint="eastAsia"/>
                <w:sz w:val="24"/>
              </w:rPr>
              <w:t>。</w:t>
            </w:r>
            <w:r>
              <w:rPr>
                <w:rFonts w:hint="eastAsia"/>
                <w:sz w:val="24"/>
              </w:rPr>
              <w:t>生活垃圾由环卫处置；</w:t>
            </w:r>
            <w:r>
              <w:rPr>
                <w:rFonts w:hint="eastAsia"/>
                <w:sz w:val="24"/>
              </w:rPr>
              <w:t>废包装袋</w:t>
            </w:r>
            <w:r>
              <w:rPr>
                <w:rFonts w:hint="eastAsia"/>
                <w:sz w:val="24"/>
              </w:rPr>
              <w:t>由企业收集并</w:t>
            </w:r>
            <w:r>
              <w:rPr>
                <w:rFonts w:hint="eastAsia"/>
                <w:sz w:val="24"/>
              </w:rPr>
              <w:t>外售至废品回收站</w:t>
            </w:r>
            <w:r>
              <w:rPr>
                <w:rFonts w:hint="eastAsia"/>
                <w:sz w:val="24"/>
              </w:rPr>
              <w:t>；</w:t>
            </w:r>
            <w:r>
              <w:rPr>
                <w:rFonts w:hint="eastAsia"/>
                <w:sz w:val="24"/>
              </w:rPr>
              <w:t>纯水</w:t>
            </w:r>
            <w:r>
              <w:rPr>
                <w:rFonts w:ascii="宋体" w:hAnsi="宋体" w:cs="宋体" w:hint="eastAsia"/>
                <w:kern w:val="24"/>
                <w:sz w:val="24"/>
              </w:rPr>
              <w:t>机</w:t>
            </w:r>
            <w:r>
              <w:rPr>
                <w:rFonts w:hint="eastAsia"/>
                <w:sz w:val="24"/>
              </w:rPr>
              <w:t>产生的废离子交换树脂</w:t>
            </w:r>
            <w:r>
              <w:rPr>
                <w:rFonts w:hint="eastAsia"/>
                <w:sz w:val="24"/>
              </w:rPr>
              <w:t>由离子交换树脂厂家替换后直接回收，不在厂区暂存</w:t>
            </w:r>
            <w:r>
              <w:rPr>
                <w:rFonts w:hint="eastAsia"/>
                <w:sz w:val="24"/>
              </w:rPr>
              <w:t>；</w:t>
            </w:r>
            <w:r>
              <w:rPr>
                <w:kern w:val="0"/>
                <w:sz w:val="24"/>
              </w:rPr>
              <w:t>项目设置</w:t>
            </w:r>
            <w:r>
              <w:rPr>
                <w:kern w:val="0"/>
                <w:sz w:val="24"/>
              </w:rPr>
              <w:t>1</w:t>
            </w:r>
            <w:r>
              <w:rPr>
                <w:kern w:val="0"/>
                <w:sz w:val="24"/>
              </w:rPr>
              <w:t>间</w:t>
            </w:r>
            <w:r>
              <w:rPr>
                <w:rFonts w:hint="eastAsia"/>
                <w:kern w:val="0"/>
                <w:sz w:val="24"/>
              </w:rPr>
              <w:t>33.12</w:t>
            </w:r>
            <w:r>
              <w:rPr>
                <w:kern w:val="0"/>
                <w:sz w:val="24"/>
              </w:rPr>
              <w:t>m</w:t>
            </w:r>
            <w:r>
              <w:rPr>
                <w:kern w:val="0"/>
                <w:sz w:val="24"/>
                <w:vertAlign w:val="superscript"/>
              </w:rPr>
              <w:t>2</w:t>
            </w:r>
            <w:r>
              <w:rPr>
                <w:kern w:val="0"/>
                <w:sz w:val="24"/>
              </w:rPr>
              <w:t>的</w:t>
            </w:r>
            <w:r>
              <w:rPr>
                <w:rFonts w:hint="eastAsia"/>
                <w:kern w:val="0"/>
                <w:sz w:val="24"/>
              </w:rPr>
              <w:t>危废贮存库</w:t>
            </w:r>
            <w:r>
              <w:rPr>
                <w:kern w:val="0"/>
                <w:sz w:val="24"/>
              </w:rPr>
              <w:t>，使用专用容器用来收集</w:t>
            </w:r>
            <w:r>
              <w:rPr>
                <w:rFonts w:hint="eastAsia"/>
                <w:kern w:val="0"/>
                <w:sz w:val="24"/>
              </w:rPr>
              <w:t>危险废物，</w:t>
            </w:r>
            <w:r>
              <w:rPr>
                <w:kern w:val="0"/>
                <w:sz w:val="24"/>
              </w:rPr>
              <w:t>收集后的危险废物定期交由</w:t>
            </w:r>
            <w:r>
              <w:rPr>
                <w:rFonts w:hint="eastAsia"/>
                <w:sz w:val="24"/>
              </w:rPr>
              <w:t>陕西水发环境有限公司</w:t>
            </w:r>
            <w:r>
              <w:rPr>
                <w:rFonts w:hint="eastAsia"/>
                <w:sz w:val="24"/>
              </w:rPr>
              <w:t>处置</w:t>
            </w:r>
            <w:r>
              <w:rPr>
                <w:rFonts w:hint="eastAsia"/>
                <w:sz w:val="24"/>
              </w:rPr>
              <w:t>，</w:t>
            </w:r>
            <w:r>
              <w:rPr>
                <w:kern w:val="0"/>
                <w:sz w:val="24"/>
              </w:rPr>
              <w:t>项目危险废物处置协议见附件。</w:t>
            </w:r>
            <w:r>
              <w:rPr>
                <w:rFonts w:hint="eastAsia"/>
                <w:kern w:val="0"/>
                <w:sz w:val="24"/>
              </w:rPr>
              <w:t>危废贮存库</w:t>
            </w:r>
            <w:r>
              <w:rPr>
                <w:kern w:val="0"/>
                <w:sz w:val="24"/>
              </w:rPr>
              <w:t>门口张贴有危废标志，</w:t>
            </w:r>
            <w:r>
              <w:rPr>
                <w:rFonts w:hint="eastAsia"/>
                <w:kern w:val="0"/>
                <w:sz w:val="24"/>
              </w:rPr>
              <w:t>危废贮存库</w:t>
            </w:r>
            <w:r>
              <w:rPr>
                <w:kern w:val="0"/>
                <w:sz w:val="24"/>
              </w:rPr>
              <w:t>内墙上悬挂危险废物管理制度，并保存危废管理台账，</w:t>
            </w:r>
            <w:r>
              <w:rPr>
                <w:rFonts w:hint="eastAsia"/>
                <w:kern w:val="0"/>
                <w:sz w:val="24"/>
              </w:rPr>
              <w:t>危废贮存库</w:t>
            </w:r>
            <w:r>
              <w:rPr>
                <w:kern w:val="0"/>
                <w:sz w:val="24"/>
              </w:rPr>
              <w:t>内设置</w:t>
            </w:r>
            <w:r>
              <w:rPr>
                <w:rFonts w:hint="eastAsia"/>
                <w:kern w:val="0"/>
                <w:sz w:val="24"/>
              </w:rPr>
              <w:t>有</w:t>
            </w:r>
            <w:r>
              <w:rPr>
                <w:kern w:val="0"/>
                <w:sz w:val="24"/>
              </w:rPr>
              <w:t>危废标志，并分类收集，地面进行</w:t>
            </w:r>
            <w:r>
              <w:rPr>
                <w:rFonts w:hint="eastAsia"/>
                <w:kern w:val="0"/>
                <w:sz w:val="24"/>
              </w:rPr>
              <w:t>防渗处理，所有危废均放置于危废柜内</w:t>
            </w:r>
            <w:r>
              <w:rPr>
                <w:kern w:val="0"/>
                <w:sz w:val="24"/>
              </w:rPr>
              <w:t>，且该</w:t>
            </w:r>
            <w:r>
              <w:rPr>
                <w:rFonts w:hint="eastAsia"/>
                <w:kern w:val="0"/>
                <w:sz w:val="24"/>
              </w:rPr>
              <w:t>危废贮存库</w:t>
            </w:r>
            <w:r>
              <w:rPr>
                <w:kern w:val="0"/>
                <w:sz w:val="24"/>
              </w:rPr>
              <w:t>已通过竣工环保验收。</w:t>
            </w:r>
            <w:r>
              <w:rPr>
                <w:sz w:val="24"/>
              </w:rPr>
              <w:t>项目所有危险废物储存</w:t>
            </w:r>
            <w:r>
              <w:rPr>
                <w:rFonts w:hint="eastAsia"/>
                <w:sz w:val="24"/>
              </w:rPr>
              <w:t>满足</w:t>
            </w:r>
            <w:r>
              <w:rPr>
                <w:sz w:val="24"/>
              </w:rPr>
              <w:t>国家</w:t>
            </w:r>
            <w:r>
              <w:rPr>
                <w:sz w:val="24"/>
              </w:rPr>
              <w:t>《危险废物贮存污染控制标准》（</w:t>
            </w:r>
            <w:r>
              <w:rPr>
                <w:sz w:val="24"/>
              </w:rPr>
              <w:t>GB18597-2023</w:t>
            </w:r>
            <w:r>
              <w:rPr>
                <w:sz w:val="24"/>
              </w:rPr>
              <w:t>）</w:t>
            </w:r>
            <w:r>
              <w:rPr>
                <w:sz w:val="24"/>
              </w:rPr>
              <w:t>及陕西省危险废物处置的相关规定要求</w:t>
            </w:r>
            <w:r>
              <w:rPr>
                <w:rFonts w:hint="eastAsia"/>
                <w:sz w:val="24"/>
              </w:rPr>
              <w:t>。</w:t>
            </w:r>
            <w:r>
              <w:rPr>
                <w:rFonts w:hint="eastAsia"/>
                <w:sz w:val="24"/>
              </w:rPr>
              <w:t>根据建设单位提供资料，现有项目固体废物产生情况见表</w:t>
            </w:r>
            <w:r>
              <w:rPr>
                <w:rFonts w:hint="eastAsia"/>
                <w:sz w:val="24"/>
              </w:rPr>
              <w:t>2-15</w:t>
            </w:r>
            <w:r>
              <w:rPr>
                <w:rFonts w:hint="eastAsia"/>
                <w:sz w:val="24"/>
              </w:rPr>
              <w:t>。现有项目危废贮存库建设情况见图</w:t>
            </w:r>
            <w:r>
              <w:rPr>
                <w:rFonts w:hint="eastAsia"/>
                <w:sz w:val="24"/>
              </w:rPr>
              <w:t>2-4</w:t>
            </w:r>
            <w:r>
              <w:rPr>
                <w:rFonts w:hint="eastAsia"/>
                <w:sz w:val="24"/>
              </w:rPr>
              <w:t>。</w:t>
            </w:r>
          </w:p>
          <w:p w:rsidR="00C27E7A" w:rsidRDefault="009B00CC">
            <w:pPr>
              <w:pStyle w:val="TableText"/>
              <w:adjustRightInd w:val="0"/>
              <w:snapToGrid w:val="0"/>
              <w:spacing w:line="360" w:lineRule="auto"/>
              <w:jc w:val="center"/>
              <w:rPr>
                <w:rFonts w:ascii="Times New Roman" w:hAnsi="Times New Roman" w:cs="Times New Roman"/>
                <w:b/>
                <w:bCs/>
                <w:spacing w:val="-1"/>
                <w:kern w:val="0"/>
                <w:sz w:val="24"/>
                <w:lang w:eastAsia="zh-CN"/>
              </w:rPr>
            </w:pPr>
            <w:r>
              <w:rPr>
                <w:rFonts w:ascii="Times New Roman" w:hAnsi="Times New Roman" w:cs="Times New Roman" w:hint="eastAsia"/>
                <w:b/>
                <w:bCs/>
                <w:spacing w:val="-1"/>
                <w:kern w:val="0"/>
                <w:sz w:val="24"/>
                <w:lang w:eastAsia="zh-CN"/>
              </w:rPr>
              <w:t>表</w:t>
            </w:r>
            <w:r>
              <w:rPr>
                <w:rFonts w:ascii="Times New Roman" w:hAnsi="Times New Roman" w:cs="Times New Roman" w:hint="eastAsia"/>
                <w:b/>
                <w:bCs/>
                <w:spacing w:val="-1"/>
                <w:kern w:val="0"/>
                <w:sz w:val="24"/>
                <w:lang w:eastAsia="zh-CN"/>
              </w:rPr>
              <w:t xml:space="preserve">2-15  </w:t>
            </w:r>
            <w:r>
              <w:rPr>
                <w:rFonts w:ascii="Times New Roman" w:hAnsi="Times New Roman" w:cs="Times New Roman" w:hint="eastAsia"/>
                <w:b/>
                <w:bCs/>
                <w:spacing w:val="-1"/>
                <w:kern w:val="0"/>
                <w:sz w:val="24"/>
                <w:lang w:eastAsia="zh-CN"/>
              </w:rPr>
              <w:t>现有项目固体废物产生及处置情况一览表</w:t>
            </w:r>
          </w:p>
          <w:tbl>
            <w:tblPr>
              <w:tblW w:w="4998" w:type="pct"/>
              <w:jc w:val="center"/>
              <w:tblBorders>
                <w:top w:val="single" w:sz="12" w:space="0" w:color="auto"/>
                <w:bottom w:val="single" w:sz="12" w:space="0" w:color="auto"/>
                <w:insideH w:val="single" w:sz="4" w:space="0" w:color="000000"/>
                <w:insideV w:val="single" w:sz="4" w:space="0" w:color="000000"/>
              </w:tblBorders>
              <w:tblLayout w:type="fixed"/>
              <w:tblLook w:val="04A0" w:firstRow="1" w:lastRow="0" w:firstColumn="1" w:lastColumn="0" w:noHBand="0" w:noVBand="1"/>
            </w:tblPr>
            <w:tblGrid>
              <w:gridCol w:w="599"/>
              <w:gridCol w:w="1441"/>
              <w:gridCol w:w="1878"/>
              <w:gridCol w:w="3279"/>
              <w:gridCol w:w="1091"/>
            </w:tblGrid>
            <w:tr w:rsidR="00C27E7A">
              <w:trPr>
                <w:trHeight w:val="340"/>
                <w:jc w:val="center"/>
              </w:trPr>
              <w:tc>
                <w:tcPr>
                  <w:tcW w:w="361" w:type="pct"/>
                  <w:tcBorders>
                    <w:tl2br w:val="nil"/>
                    <w:tr2bl w:val="nil"/>
                  </w:tcBorders>
                  <w:shd w:val="clear" w:color="auto" w:fill="auto"/>
                  <w:vAlign w:val="center"/>
                </w:tcPr>
                <w:p w:rsidR="00C27E7A" w:rsidRDefault="009B00CC">
                  <w:pPr>
                    <w:widowControl/>
                    <w:jc w:val="center"/>
                    <w:textAlignment w:val="center"/>
                    <w:rPr>
                      <w:rFonts w:ascii="宋体" w:hAnsi="宋体" w:cs="宋体"/>
                      <w:b/>
                      <w:bCs/>
                      <w:szCs w:val="21"/>
                    </w:rPr>
                  </w:pPr>
                  <w:r>
                    <w:rPr>
                      <w:rFonts w:ascii="宋体" w:hAnsi="宋体" w:cs="宋体" w:hint="eastAsia"/>
                      <w:b/>
                      <w:bCs/>
                      <w:kern w:val="0"/>
                      <w:szCs w:val="21"/>
                      <w:lang w:bidi="ar"/>
                    </w:rPr>
                    <w:t>序号</w:t>
                  </w:r>
                </w:p>
              </w:tc>
              <w:tc>
                <w:tcPr>
                  <w:tcW w:w="869" w:type="pct"/>
                  <w:tcBorders>
                    <w:tl2br w:val="nil"/>
                    <w:tr2bl w:val="nil"/>
                  </w:tcBorders>
                  <w:shd w:val="clear" w:color="auto" w:fill="auto"/>
                  <w:vAlign w:val="center"/>
                </w:tcPr>
                <w:p w:rsidR="00C27E7A" w:rsidRDefault="009B00CC">
                  <w:pPr>
                    <w:widowControl/>
                    <w:jc w:val="center"/>
                    <w:textAlignment w:val="center"/>
                    <w:rPr>
                      <w:rFonts w:ascii="宋体" w:hAnsi="宋体" w:cs="宋体"/>
                      <w:b/>
                      <w:bCs/>
                      <w:szCs w:val="21"/>
                    </w:rPr>
                  </w:pPr>
                  <w:r>
                    <w:rPr>
                      <w:rFonts w:ascii="宋体" w:hAnsi="宋体" w:cs="宋体" w:hint="eastAsia"/>
                      <w:b/>
                      <w:bCs/>
                      <w:kern w:val="0"/>
                      <w:szCs w:val="21"/>
                      <w:lang w:bidi="ar"/>
                    </w:rPr>
                    <w:t>固废名称</w:t>
                  </w:r>
                </w:p>
              </w:tc>
              <w:tc>
                <w:tcPr>
                  <w:tcW w:w="1133" w:type="pct"/>
                  <w:tcBorders>
                    <w:tl2br w:val="nil"/>
                    <w:tr2bl w:val="nil"/>
                  </w:tcBorders>
                  <w:shd w:val="clear" w:color="auto" w:fill="auto"/>
                  <w:vAlign w:val="center"/>
                </w:tcPr>
                <w:p w:rsidR="00C27E7A" w:rsidRDefault="009B00CC">
                  <w:pPr>
                    <w:widowControl/>
                    <w:jc w:val="center"/>
                    <w:textAlignment w:val="center"/>
                    <w:rPr>
                      <w:rFonts w:ascii="宋体" w:hAnsi="宋体" w:cs="宋体"/>
                      <w:b/>
                      <w:bCs/>
                      <w:szCs w:val="21"/>
                    </w:rPr>
                  </w:pPr>
                  <w:r>
                    <w:rPr>
                      <w:rFonts w:ascii="宋体" w:hAnsi="宋体" w:cs="宋体" w:hint="eastAsia"/>
                      <w:b/>
                      <w:bCs/>
                      <w:kern w:val="0"/>
                      <w:szCs w:val="21"/>
                      <w:lang w:bidi="ar"/>
                    </w:rPr>
                    <w:t>属性</w:t>
                  </w:r>
                  <w:r>
                    <w:rPr>
                      <w:rFonts w:ascii="宋体" w:hAnsi="宋体" w:cs="宋体" w:hint="eastAsia"/>
                      <w:b/>
                      <w:bCs/>
                      <w:kern w:val="0"/>
                      <w:szCs w:val="21"/>
                      <w:lang w:bidi="ar"/>
                    </w:rPr>
                    <w:t>及代码</w:t>
                  </w:r>
                </w:p>
              </w:tc>
              <w:tc>
                <w:tcPr>
                  <w:tcW w:w="1977" w:type="pct"/>
                  <w:tcBorders>
                    <w:tl2br w:val="nil"/>
                    <w:tr2bl w:val="nil"/>
                  </w:tcBorders>
                  <w:shd w:val="clear" w:color="auto" w:fill="auto"/>
                  <w:vAlign w:val="center"/>
                </w:tcPr>
                <w:p w:rsidR="00C27E7A" w:rsidRDefault="009B00CC">
                  <w:pPr>
                    <w:widowControl/>
                    <w:jc w:val="center"/>
                    <w:textAlignment w:val="center"/>
                    <w:rPr>
                      <w:rFonts w:ascii="宋体" w:hAnsi="宋体" w:cs="宋体"/>
                      <w:b/>
                      <w:bCs/>
                      <w:szCs w:val="21"/>
                    </w:rPr>
                  </w:pPr>
                  <w:r>
                    <w:rPr>
                      <w:rFonts w:hint="eastAsia"/>
                      <w:b/>
                      <w:szCs w:val="21"/>
                    </w:rPr>
                    <w:t>处置情况</w:t>
                  </w:r>
                </w:p>
              </w:tc>
              <w:tc>
                <w:tcPr>
                  <w:tcW w:w="658" w:type="pct"/>
                  <w:tcBorders>
                    <w:tl2br w:val="nil"/>
                    <w:tr2bl w:val="nil"/>
                  </w:tcBorders>
                  <w:shd w:val="clear" w:color="auto" w:fill="auto"/>
                  <w:vAlign w:val="center"/>
                </w:tcPr>
                <w:p w:rsidR="00C27E7A" w:rsidRDefault="009B00CC">
                  <w:pPr>
                    <w:widowControl/>
                    <w:jc w:val="center"/>
                    <w:textAlignment w:val="center"/>
                    <w:rPr>
                      <w:rFonts w:ascii="宋体" w:hAnsi="宋体" w:cs="宋体"/>
                      <w:b/>
                      <w:bCs/>
                      <w:szCs w:val="21"/>
                    </w:rPr>
                  </w:pPr>
                  <w:r>
                    <w:rPr>
                      <w:rFonts w:ascii="宋体" w:hAnsi="宋体" w:cs="宋体" w:hint="eastAsia"/>
                      <w:b/>
                      <w:bCs/>
                      <w:kern w:val="0"/>
                      <w:szCs w:val="21"/>
                      <w:lang w:bidi="ar"/>
                    </w:rPr>
                    <w:t>产生量</w:t>
                  </w:r>
                </w:p>
              </w:tc>
            </w:tr>
            <w:tr w:rsidR="00C27E7A">
              <w:trPr>
                <w:trHeight w:val="340"/>
                <w:jc w:val="center"/>
              </w:trPr>
              <w:tc>
                <w:tcPr>
                  <w:tcW w:w="361"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1</w:t>
                  </w:r>
                </w:p>
              </w:tc>
              <w:tc>
                <w:tcPr>
                  <w:tcW w:w="869"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生活垃圾</w:t>
                  </w:r>
                </w:p>
              </w:tc>
              <w:tc>
                <w:tcPr>
                  <w:tcW w:w="1133" w:type="pct"/>
                  <w:tcBorders>
                    <w:tl2br w:val="nil"/>
                    <w:tr2bl w:val="nil"/>
                  </w:tcBorders>
                  <w:shd w:val="clear" w:color="auto" w:fill="auto"/>
                  <w:vAlign w:val="center"/>
                </w:tcPr>
                <w:p w:rsidR="00C27E7A" w:rsidRDefault="009B00CC">
                  <w:pPr>
                    <w:widowControl/>
                    <w:jc w:val="center"/>
                    <w:textAlignment w:val="center"/>
                    <w:rPr>
                      <w:rFonts w:ascii="宋体" w:hAnsi="宋体" w:cs="宋体"/>
                      <w:kern w:val="0"/>
                      <w:szCs w:val="21"/>
                      <w:lang w:bidi="ar"/>
                    </w:rPr>
                  </w:pPr>
                  <w:r>
                    <w:rPr>
                      <w:rFonts w:ascii="宋体" w:hAnsi="宋体" w:cs="宋体" w:hint="eastAsia"/>
                      <w:kern w:val="0"/>
                      <w:szCs w:val="21"/>
                      <w:lang w:bidi="ar"/>
                    </w:rPr>
                    <w:t>一般固废</w:t>
                  </w:r>
                </w:p>
                <w:p w:rsidR="00C27E7A" w:rsidRDefault="009B00CC">
                  <w:pPr>
                    <w:widowControl/>
                    <w:jc w:val="center"/>
                    <w:textAlignment w:val="center"/>
                    <w:rPr>
                      <w:rFonts w:ascii="宋体" w:hAnsi="宋体" w:cs="宋体"/>
                      <w:szCs w:val="21"/>
                    </w:rPr>
                  </w:pPr>
                  <w:r>
                    <w:rPr>
                      <w:kern w:val="0"/>
                      <w:szCs w:val="21"/>
                      <w:lang w:bidi="ar"/>
                    </w:rPr>
                    <w:t>900-099-S</w:t>
                  </w:r>
                  <w:r>
                    <w:rPr>
                      <w:rFonts w:hint="eastAsia"/>
                      <w:kern w:val="0"/>
                      <w:szCs w:val="21"/>
                      <w:lang w:bidi="ar"/>
                    </w:rPr>
                    <w:t>64</w:t>
                  </w:r>
                </w:p>
              </w:tc>
              <w:tc>
                <w:tcPr>
                  <w:tcW w:w="1977" w:type="pct"/>
                  <w:tcBorders>
                    <w:tl2br w:val="nil"/>
                    <w:tr2bl w:val="nil"/>
                  </w:tcBorders>
                  <w:shd w:val="clear" w:color="auto" w:fill="auto"/>
                  <w:vAlign w:val="center"/>
                </w:tcPr>
                <w:p w:rsidR="00C27E7A" w:rsidRDefault="009B00CC">
                  <w:pPr>
                    <w:widowControl/>
                    <w:jc w:val="left"/>
                    <w:textAlignment w:val="center"/>
                    <w:rPr>
                      <w:rFonts w:ascii="宋体" w:hAnsi="宋体" w:cs="宋体"/>
                      <w:szCs w:val="21"/>
                    </w:rPr>
                  </w:pPr>
                  <w:r>
                    <w:rPr>
                      <w:rFonts w:ascii="宋体" w:hAnsi="宋体" w:cs="宋体" w:hint="eastAsia"/>
                      <w:kern w:val="0"/>
                      <w:szCs w:val="21"/>
                      <w:lang w:bidi="ar"/>
                    </w:rPr>
                    <w:t>分类收集后交由环卫部门统一清运</w:t>
                  </w:r>
                </w:p>
              </w:tc>
              <w:tc>
                <w:tcPr>
                  <w:tcW w:w="658"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3.</w:t>
                  </w:r>
                  <w:r>
                    <w:rPr>
                      <w:rFonts w:hint="eastAsia"/>
                      <w:kern w:val="0"/>
                      <w:szCs w:val="21"/>
                      <w:lang w:bidi="ar"/>
                    </w:rPr>
                    <w:t>50</w:t>
                  </w:r>
                  <w:r>
                    <w:rPr>
                      <w:kern w:val="0"/>
                      <w:szCs w:val="21"/>
                      <w:lang w:bidi="ar"/>
                    </w:rPr>
                    <w:t>t/a</w:t>
                  </w:r>
                </w:p>
              </w:tc>
            </w:tr>
            <w:tr w:rsidR="00C27E7A">
              <w:trPr>
                <w:trHeight w:val="340"/>
                <w:jc w:val="center"/>
              </w:trPr>
              <w:tc>
                <w:tcPr>
                  <w:tcW w:w="361"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2</w:t>
                  </w:r>
                </w:p>
              </w:tc>
              <w:tc>
                <w:tcPr>
                  <w:tcW w:w="869"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废包装</w:t>
                  </w:r>
                  <w:r>
                    <w:rPr>
                      <w:rFonts w:ascii="宋体" w:hAnsi="宋体" w:cs="宋体" w:hint="eastAsia"/>
                      <w:kern w:val="0"/>
                      <w:szCs w:val="21"/>
                      <w:lang w:bidi="ar"/>
                    </w:rPr>
                    <w:t>袋</w:t>
                  </w:r>
                </w:p>
              </w:tc>
              <w:tc>
                <w:tcPr>
                  <w:tcW w:w="1133"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一般固废</w:t>
                  </w:r>
                </w:p>
                <w:p w:rsidR="00C27E7A" w:rsidRDefault="009B00CC">
                  <w:pPr>
                    <w:widowControl/>
                    <w:jc w:val="center"/>
                    <w:textAlignment w:val="center"/>
                    <w:rPr>
                      <w:szCs w:val="21"/>
                    </w:rPr>
                  </w:pPr>
                  <w:r>
                    <w:rPr>
                      <w:kern w:val="0"/>
                      <w:szCs w:val="21"/>
                      <w:lang w:bidi="ar"/>
                    </w:rPr>
                    <w:t>900-099-S59</w:t>
                  </w:r>
                </w:p>
              </w:tc>
              <w:tc>
                <w:tcPr>
                  <w:tcW w:w="1977"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集中收集后外售至废品回收站</w:t>
                  </w:r>
                </w:p>
              </w:tc>
              <w:tc>
                <w:tcPr>
                  <w:tcW w:w="658"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0.5</w:t>
                  </w:r>
                  <w:r>
                    <w:rPr>
                      <w:rFonts w:hint="eastAsia"/>
                      <w:kern w:val="0"/>
                      <w:szCs w:val="21"/>
                      <w:lang w:bidi="ar"/>
                    </w:rPr>
                    <w:t>0</w:t>
                  </w:r>
                  <w:r>
                    <w:rPr>
                      <w:kern w:val="0"/>
                      <w:szCs w:val="21"/>
                      <w:lang w:bidi="ar"/>
                    </w:rPr>
                    <w:t>t/a</w:t>
                  </w:r>
                </w:p>
              </w:tc>
            </w:tr>
            <w:tr w:rsidR="00C27E7A">
              <w:trPr>
                <w:trHeight w:val="340"/>
                <w:jc w:val="center"/>
              </w:trPr>
              <w:tc>
                <w:tcPr>
                  <w:tcW w:w="361"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3</w:t>
                  </w:r>
                </w:p>
              </w:tc>
              <w:tc>
                <w:tcPr>
                  <w:tcW w:w="869" w:type="pct"/>
                  <w:tcBorders>
                    <w:tl2br w:val="nil"/>
                    <w:tr2bl w:val="nil"/>
                  </w:tcBorders>
                  <w:shd w:val="clear" w:color="auto" w:fill="auto"/>
                  <w:vAlign w:val="center"/>
                </w:tcPr>
                <w:p w:rsidR="00C27E7A" w:rsidRDefault="009B00CC">
                  <w:pPr>
                    <w:widowControl/>
                    <w:jc w:val="center"/>
                    <w:textAlignment w:val="center"/>
                    <w:rPr>
                      <w:rFonts w:ascii="宋体" w:hAnsi="宋体" w:cs="宋体"/>
                      <w:kern w:val="0"/>
                      <w:szCs w:val="21"/>
                      <w:lang w:bidi="ar"/>
                    </w:rPr>
                  </w:pPr>
                  <w:r>
                    <w:rPr>
                      <w:rFonts w:ascii="宋体" w:hAnsi="宋体" w:cs="宋体" w:hint="eastAsia"/>
                      <w:kern w:val="0"/>
                      <w:szCs w:val="21"/>
                      <w:lang w:bidi="ar"/>
                    </w:rPr>
                    <w:t>纯水机产生的废离子交换树脂</w:t>
                  </w:r>
                </w:p>
              </w:tc>
              <w:tc>
                <w:tcPr>
                  <w:tcW w:w="1133"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一般固废</w:t>
                  </w:r>
                </w:p>
                <w:p w:rsidR="00C27E7A" w:rsidRDefault="009B00CC">
                  <w:pPr>
                    <w:widowControl/>
                    <w:jc w:val="center"/>
                    <w:textAlignment w:val="center"/>
                    <w:rPr>
                      <w:kern w:val="0"/>
                      <w:szCs w:val="21"/>
                      <w:lang w:bidi="ar"/>
                    </w:rPr>
                  </w:pPr>
                  <w:r>
                    <w:rPr>
                      <w:rFonts w:hint="eastAsia"/>
                      <w:kern w:val="0"/>
                      <w:szCs w:val="21"/>
                      <w:lang w:bidi="ar"/>
                    </w:rPr>
                    <w:t>900-008-S59</w:t>
                  </w:r>
                </w:p>
              </w:tc>
              <w:tc>
                <w:tcPr>
                  <w:tcW w:w="1977" w:type="pct"/>
                  <w:tcBorders>
                    <w:tl2br w:val="nil"/>
                    <w:tr2bl w:val="nil"/>
                  </w:tcBorders>
                  <w:shd w:val="clear" w:color="auto" w:fill="auto"/>
                  <w:vAlign w:val="center"/>
                </w:tcPr>
                <w:p w:rsidR="00C27E7A" w:rsidRDefault="009B00CC">
                  <w:pPr>
                    <w:widowControl/>
                    <w:jc w:val="center"/>
                    <w:textAlignment w:val="center"/>
                    <w:rPr>
                      <w:rFonts w:ascii="宋体" w:hAnsi="宋体" w:cs="宋体"/>
                      <w:kern w:val="0"/>
                      <w:szCs w:val="21"/>
                      <w:lang w:bidi="ar"/>
                    </w:rPr>
                  </w:pPr>
                  <w:r>
                    <w:rPr>
                      <w:rFonts w:ascii="宋体" w:hAnsi="宋体" w:cs="宋体" w:hint="eastAsia"/>
                      <w:kern w:val="0"/>
                      <w:szCs w:val="21"/>
                      <w:lang w:bidi="ar"/>
                    </w:rPr>
                    <w:t>由离子交换树脂厂家替换后直接回收，不在厂区暂存</w:t>
                  </w:r>
                </w:p>
              </w:tc>
              <w:tc>
                <w:tcPr>
                  <w:tcW w:w="658"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0.01</w:t>
                  </w:r>
                  <w:r>
                    <w:rPr>
                      <w:kern w:val="0"/>
                      <w:szCs w:val="21"/>
                      <w:lang w:bidi="ar"/>
                    </w:rPr>
                    <w:t>t/a</w:t>
                  </w:r>
                </w:p>
              </w:tc>
            </w:tr>
            <w:tr w:rsidR="00C27E7A">
              <w:trPr>
                <w:trHeight w:val="340"/>
                <w:jc w:val="center"/>
              </w:trPr>
              <w:tc>
                <w:tcPr>
                  <w:tcW w:w="361"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szCs w:val="21"/>
                    </w:rPr>
                    <w:t>4</w:t>
                  </w:r>
                </w:p>
              </w:tc>
              <w:tc>
                <w:tcPr>
                  <w:tcW w:w="869"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实验室废液</w:t>
                  </w:r>
                </w:p>
              </w:tc>
              <w:tc>
                <w:tcPr>
                  <w:tcW w:w="1133"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HW49</w:t>
                  </w:r>
                  <w:r>
                    <w:rPr>
                      <w:rFonts w:hint="eastAsia"/>
                      <w:kern w:val="0"/>
                      <w:szCs w:val="21"/>
                      <w:lang w:bidi="ar"/>
                    </w:rPr>
                    <w:t xml:space="preserve"> </w:t>
                  </w:r>
                  <w:r>
                    <w:rPr>
                      <w:kern w:val="0"/>
                      <w:szCs w:val="21"/>
                      <w:lang w:bidi="ar"/>
                    </w:rPr>
                    <w:t>900-047-49</w:t>
                  </w:r>
                </w:p>
              </w:tc>
              <w:tc>
                <w:tcPr>
                  <w:tcW w:w="1977" w:type="pct"/>
                  <w:vMerge w:val="restar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暂存危废贮存库内，定期交由陕西水发环境有限公司统一处置</w:t>
                  </w:r>
                </w:p>
              </w:tc>
              <w:tc>
                <w:tcPr>
                  <w:tcW w:w="658"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13.25</w:t>
                  </w:r>
                  <w:r>
                    <w:rPr>
                      <w:kern w:val="0"/>
                      <w:szCs w:val="21"/>
                      <w:lang w:bidi="ar"/>
                    </w:rPr>
                    <w:t>t/a</w:t>
                  </w:r>
                </w:p>
              </w:tc>
            </w:tr>
            <w:tr w:rsidR="00C27E7A">
              <w:trPr>
                <w:trHeight w:val="340"/>
                <w:jc w:val="center"/>
              </w:trPr>
              <w:tc>
                <w:tcPr>
                  <w:tcW w:w="361"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szCs w:val="21"/>
                    </w:rPr>
                    <w:t>5</w:t>
                  </w:r>
                </w:p>
              </w:tc>
              <w:tc>
                <w:tcPr>
                  <w:tcW w:w="869"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废弃样品及分析产物</w:t>
                  </w:r>
                </w:p>
              </w:tc>
              <w:tc>
                <w:tcPr>
                  <w:tcW w:w="1133"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HW49 900-047-49</w:t>
                  </w:r>
                </w:p>
              </w:tc>
              <w:tc>
                <w:tcPr>
                  <w:tcW w:w="1977" w:type="pct"/>
                  <w:vMerge/>
                  <w:tcBorders>
                    <w:tl2br w:val="nil"/>
                    <w:tr2bl w:val="nil"/>
                  </w:tcBorders>
                  <w:shd w:val="clear" w:color="auto" w:fill="auto"/>
                  <w:vAlign w:val="center"/>
                </w:tcPr>
                <w:p w:rsidR="00C27E7A" w:rsidRDefault="00C27E7A">
                  <w:pPr>
                    <w:jc w:val="center"/>
                    <w:rPr>
                      <w:rFonts w:ascii="宋体" w:hAnsi="宋体" w:cs="宋体"/>
                      <w:szCs w:val="21"/>
                    </w:rPr>
                  </w:pPr>
                </w:p>
              </w:tc>
              <w:tc>
                <w:tcPr>
                  <w:tcW w:w="658"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0.01</w:t>
                  </w:r>
                  <w:r>
                    <w:rPr>
                      <w:kern w:val="0"/>
                      <w:szCs w:val="21"/>
                      <w:lang w:bidi="ar"/>
                    </w:rPr>
                    <w:t>t/a</w:t>
                  </w:r>
                </w:p>
              </w:tc>
            </w:tr>
            <w:tr w:rsidR="00C27E7A">
              <w:trPr>
                <w:trHeight w:val="340"/>
                <w:jc w:val="center"/>
              </w:trPr>
              <w:tc>
                <w:tcPr>
                  <w:tcW w:w="361"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szCs w:val="21"/>
                    </w:rPr>
                    <w:t>6</w:t>
                  </w:r>
                </w:p>
              </w:tc>
              <w:tc>
                <w:tcPr>
                  <w:tcW w:w="869"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废化学试容器</w:t>
                  </w:r>
                </w:p>
              </w:tc>
              <w:tc>
                <w:tcPr>
                  <w:tcW w:w="1133"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HW49 900-047-49</w:t>
                  </w:r>
                </w:p>
              </w:tc>
              <w:tc>
                <w:tcPr>
                  <w:tcW w:w="1977" w:type="pct"/>
                  <w:vMerge/>
                  <w:tcBorders>
                    <w:tl2br w:val="nil"/>
                    <w:tr2bl w:val="nil"/>
                  </w:tcBorders>
                  <w:shd w:val="clear" w:color="auto" w:fill="auto"/>
                  <w:vAlign w:val="center"/>
                </w:tcPr>
                <w:p w:rsidR="00C27E7A" w:rsidRDefault="00C27E7A">
                  <w:pPr>
                    <w:jc w:val="center"/>
                    <w:rPr>
                      <w:rFonts w:ascii="宋体" w:hAnsi="宋体" w:cs="宋体"/>
                      <w:szCs w:val="21"/>
                    </w:rPr>
                  </w:pPr>
                </w:p>
              </w:tc>
              <w:tc>
                <w:tcPr>
                  <w:tcW w:w="658"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0.01</w:t>
                  </w:r>
                  <w:r>
                    <w:rPr>
                      <w:kern w:val="0"/>
                      <w:szCs w:val="21"/>
                      <w:lang w:bidi="ar"/>
                    </w:rPr>
                    <w:t>t/a</w:t>
                  </w:r>
                </w:p>
              </w:tc>
            </w:tr>
            <w:tr w:rsidR="00C27E7A">
              <w:trPr>
                <w:trHeight w:val="340"/>
                <w:jc w:val="center"/>
              </w:trPr>
              <w:tc>
                <w:tcPr>
                  <w:tcW w:w="361"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szCs w:val="21"/>
                    </w:rPr>
                    <w:t>7</w:t>
                  </w:r>
                </w:p>
              </w:tc>
              <w:tc>
                <w:tcPr>
                  <w:tcW w:w="869"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废活性炭</w:t>
                  </w:r>
                </w:p>
              </w:tc>
              <w:tc>
                <w:tcPr>
                  <w:tcW w:w="1133"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 xml:space="preserve">HW49 </w:t>
                  </w:r>
                  <w:r>
                    <w:rPr>
                      <w:rFonts w:hint="eastAsia"/>
                      <w:szCs w:val="21"/>
                    </w:rPr>
                    <w:t>900-0</w:t>
                  </w:r>
                  <w:r>
                    <w:rPr>
                      <w:rFonts w:hint="eastAsia"/>
                      <w:szCs w:val="21"/>
                    </w:rPr>
                    <w:t>39</w:t>
                  </w:r>
                  <w:r>
                    <w:rPr>
                      <w:rFonts w:hint="eastAsia"/>
                      <w:szCs w:val="21"/>
                    </w:rPr>
                    <w:t>-49</w:t>
                  </w:r>
                </w:p>
              </w:tc>
              <w:tc>
                <w:tcPr>
                  <w:tcW w:w="1977" w:type="pct"/>
                  <w:vMerge/>
                  <w:tcBorders>
                    <w:tl2br w:val="nil"/>
                    <w:tr2bl w:val="nil"/>
                  </w:tcBorders>
                  <w:shd w:val="clear" w:color="auto" w:fill="auto"/>
                  <w:vAlign w:val="center"/>
                </w:tcPr>
                <w:p w:rsidR="00C27E7A" w:rsidRDefault="00C27E7A">
                  <w:pPr>
                    <w:jc w:val="center"/>
                    <w:rPr>
                      <w:rFonts w:ascii="宋体" w:hAnsi="宋体" w:cs="宋体"/>
                      <w:szCs w:val="21"/>
                    </w:rPr>
                  </w:pPr>
                </w:p>
              </w:tc>
              <w:tc>
                <w:tcPr>
                  <w:tcW w:w="658"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74.35kg/a</w:t>
                  </w:r>
                </w:p>
              </w:tc>
            </w:tr>
            <w:tr w:rsidR="00C27E7A">
              <w:trPr>
                <w:trHeight w:val="340"/>
                <w:jc w:val="center"/>
              </w:trPr>
              <w:tc>
                <w:tcPr>
                  <w:tcW w:w="361"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lastRenderedPageBreak/>
                    <w:t>8</w:t>
                  </w:r>
                </w:p>
              </w:tc>
              <w:tc>
                <w:tcPr>
                  <w:tcW w:w="869"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废水处理污泥</w:t>
                  </w:r>
                </w:p>
              </w:tc>
              <w:tc>
                <w:tcPr>
                  <w:tcW w:w="1133" w:type="pct"/>
                  <w:tcBorders>
                    <w:tl2br w:val="nil"/>
                    <w:tr2bl w:val="nil"/>
                  </w:tcBorders>
                  <w:shd w:val="clear" w:color="auto" w:fill="auto"/>
                  <w:vAlign w:val="center"/>
                </w:tcPr>
                <w:p w:rsidR="00C27E7A" w:rsidRDefault="009B00CC">
                  <w:pPr>
                    <w:spacing w:line="240" w:lineRule="exact"/>
                    <w:jc w:val="center"/>
                    <w:rPr>
                      <w:rFonts w:ascii="宋体" w:hAnsi="宋体" w:cs="宋体"/>
                      <w:szCs w:val="21"/>
                    </w:rPr>
                  </w:pPr>
                  <w:r>
                    <w:rPr>
                      <w:rFonts w:hint="eastAsia"/>
                      <w:szCs w:val="21"/>
                    </w:rPr>
                    <w:t>HW49 772</w:t>
                  </w:r>
                  <w:r>
                    <w:rPr>
                      <w:szCs w:val="21"/>
                    </w:rPr>
                    <w:t>-</w:t>
                  </w:r>
                  <w:r>
                    <w:rPr>
                      <w:rFonts w:hint="eastAsia"/>
                      <w:szCs w:val="21"/>
                    </w:rPr>
                    <w:t>006</w:t>
                  </w:r>
                  <w:r>
                    <w:rPr>
                      <w:szCs w:val="21"/>
                    </w:rPr>
                    <w:t>-</w:t>
                  </w:r>
                  <w:r>
                    <w:rPr>
                      <w:rFonts w:hint="eastAsia"/>
                      <w:szCs w:val="21"/>
                    </w:rPr>
                    <w:t>49</w:t>
                  </w:r>
                </w:p>
              </w:tc>
              <w:tc>
                <w:tcPr>
                  <w:tcW w:w="1977" w:type="pct"/>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委托陕西宏恩等离子技术有限责任公司外运处置</w:t>
                  </w:r>
                </w:p>
              </w:tc>
              <w:tc>
                <w:tcPr>
                  <w:tcW w:w="658"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0.64kg</w:t>
                  </w:r>
                  <w:r>
                    <w:rPr>
                      <w:kern w:val="0"/>
                      <w:szCs w:val="21"/>
                      <w:lang w:bidi="ar"/>
                    </w:rPr>
                    <w:t>/a</w:t>
                  </w:r>
                </w:p>
              </w:tc>
            </w:tr>
          </w:tbl>
          <w:p w:rsidR="00C27E7A" w:rsidRDefault="009B00CC">
            <w:pPr>
              <w:pStyle w:val="TableText"/>
              <w:adjustRightInd w:val="0"/>
              <w:snapToGrid w:val="0"/>
              <w:spacing w:line="360" w:lineRule="auto"/>
              <w:jc w:val="center"/>
              <w:rPr>
                <w:rFonts w:ascii="Times New Roman" w:hAnsi="Times New Roman" w:cs="Times New Roman"/>
                <w:b/>
                <w:bCs/>
                <w:spacing w:val="-1"/>
                <w:kern w:val="0"/>
                <w:sz w:val="24"/>
                <w:highlight w:val="yellow"/>
                <w:lang w:eastAsia="zh-CN"/>
              </w:rPr>
            </w:pPr>
            <w:r>
              <w:rPr>
                <w:noProof/>
                <w:highlight w:val="yellow"/>
                <w:lang w:eastAsia="zh-CN"/>
              </w:rPr>
              <w:drawing>
                <wp:inline distT="0" distB="0" distL="114300" distR="114300">
                  <wp:extent cx="5292090" cy="4721225"/>
                  <wp:effectExtent l="0" t="0" r="3810" b="317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47"/>
                          <a:stretch>
                            <a:fillRect/>
                          </a:stretch>
                        </pic:blipFill>
                        <pic:spPr>
                          <a:xfrm>
                            <a:off x="0" y="0"/>
                            <a:ext cx="5292090" cy="4721225"/>
                          </a:xfrm>
                          <a:prstGeom prst="rect">
                            <a:avLst/>
                          </a:prstGeom>
                          <a:noFill/>
                          <a:ln>
                            <a:noFill/>
                          </a:ln>
                        </pic:spPr>
                      </pic:pic>
                    </a:graphicData>
                  </a:graphic>
                </wp:inline>
              </w:drawing>
            </w:r>
          </w:p>
          <w:p w:rsidR="00C27E7A" w:rsidRDefault="009B00CC">
            <w:pPr>
              <w:pStyle w:val="TableText"/>
              <w:adjustRightInd w:val="0"/>
              <w:snapToGrid w:val="0"/>
              <w:spacing w:line="360" w:lineRule="auto"/>
              <w:jc w:val="center"/>
              <w:rPr>
                <w:rFonts w:ascii="Times New Roman" w:hAnsi="Times New Roman" w:cs="Times New Roman"/>
                <w:b/>
                <w:bCs/>
                <w:spacing w:val="-1"/>
                <w:kern w:val="0"/>
                <w:sz w:val="24"/>
                <w:lang w:eastAsia="zh-CN"/>
              </w:rPr>
            </w:pPr>
            <w:r>
              <w:rPr>
                <w:rFonts w:ascii="Times New Roman" w:hAnsi="Times New Roman" w:cs="Times New Roman" w:hint="eastAsia"/>
                <w:b/>
                <w:bCs/>
                <w:spacing w:val="-1"/>
                <w:kern w:val="0"/>
                <w:sz w:val="24"/>
                <w:lang w:eastAsia="zh-CN"/>
              </w:rPr>
              <w:t>图</w:t>
            </w:r>
            <w:r>
              <w:rPr>
                <w:rFonts w:ascii="Times New Roman" w:hAnsi="Times New Roman" w:cs="Times New Roman" w:hint="eastAsia"/>
                <w:b/>
                <w:bCs/>
                <w:spacing w:val="-1"/>
                <w:kern w:val="0"/>
                <w:sz w:val="24"/>
                <w:lang w:eastAsia="zh-CN"/>
              </w:rPr>
              <w:t xml:space="preserve">2-4  </w:t>
            </w:r>
            <w:r>
              <w:rPr>
                <w:rFonts w:ascii="Times New Roman" w:hAnsi="Times New Roman" w:cs="Times New Roman" w:hint="eastAsia"/>
                <w:b/>
                <w:bCs/>
                <w:spacing w:val="-1"/>
                <w:kern w:val="0"/>
                <w:sz w:val="24"/>
                <w:lang w:eastAsia="zh-CN"/>
              </w:rPr>
              <w:t>现有项目危废贮存库照片</w:t>
            </w:r>
          </w:p>
          <w:p w:rsidR="00C27E7A" w:rsidRDefault="009B00CC" w:rsidP="00F152C2">
            <w:pPr>
              <w:tabs>
                <w:tab w:val="left" w:pos="0"/>
              </w:tabs>
              <w:autoSpaceDE w:val="0"/>
              <w:autoSpaceDN w:val="0"/>
              <w:adjustRightInd w:val="0"/>
              <w:spacing w:beforeLines="50" w:before="120" w:line="360" w:lineRule="auto"/>
              <w:ind w:firstLineChars="200" w:firstLine="482"/>
              <w:rPr>
                <w:b/>
                <w:bCs/>
                <w:sz w:val="24"/>
              </w:rPr>
            </w:pPr>
            <w:r>
              <w:rPr>
                <w:rFonts w:hint="eastAsia"/>
                <w:b/>
                <w:bCs/>
                <w:sz w:val="24"/>
              </w:rPr>
              <w:t>5</w:t>
            </w:r>
            <w:r>
              <w:rPr>
                <w:rFonts w:hint="eastAsia"/>
                <w:b/>
                <w:bCs/>
                <w:sz w:val="24"/>
              </w:rPr>
              <w:t>、</w:t>
            </w:r>
            <w:r>
              <w:rPr>
                <w:rFonts w:hint="eastAsia"/>
                <w:b/>
                <w:bCs/>
                <w:sz w:val="24"/>
              </w:rPr>
              <w:t>现有项目</w:t>
            </w:r>
            <w:r>
              <w:rPr>
                <w:b/>
                <w:kern w:val="0"/>
                <w:sz w:val="24"/>
              </w:rPr>
              <w:t>污染物排放情况汇总</w:t>
            </w:r>
          </w:p>
          <w:p w:rsidR="00C27E7A" w:rsidRDefault="009B00CC">
            <w:pPr>
              <w:pStyle w:val="TableText"/>
              <w:adjustRightInd w:val="0"/>
              <w:snapToGrid w:val="0"/>
              <w:spacing w:line="360" w:lineRule="auto"/>
              <w:jc w:val="center"/>
              <w:rPr>
                <w:rFonts w:ascii="Times New Roman" w:hAnsi="Times New Roman" w:cs="Times New Roman"/>
                <w:b/>
                <w:bCs/>
                <w:spacing w:val="-1"/>
                <w:kern w:val="0"/>
                <w:sz w:val="24"/>
                <w:lang w:eastAsia="zh-CN"/>
              </w:rPr>
            </w:pPr>
            <w:r>
              <w:rPr>
                <w:rFonts w:ascii="Times New Roman" w:hAnsi="Times New Roman" w:cs="Times New Roman" w:hint="eastAsia"/>
                <w:b/>
                <w:bCs/>
                <w:spacing w:val="-1"/>
                <w:kern w:val="0"/>
                <w:sz w:val="24"/>
                <w:lang w:eastAsia="zh-CN"/>
              </w:rPr>
              <w:t>表</w:t>
            </w:r>
            <w:r>
              <w:rPr>
                <w:rFonts w:ascii="Times New Roman" w:hAnsi="Times New Roman" w:cs="Times New Roman" w:hint="eastAsia"/>
                <w:b/>
                <w:bCs/>
                <w:spacing w:val="-1"/>
                <w:kern w:val="0"/>
                <w:sz w:val="24"/>
                <w:lang w:eastAsia="zh-CN"/>
              </w:rPr>
              <w:t xml:space="preserve">2-16  </w:t>
            </w:r>
            <w:r>
              <w:rPr>
                <w:rFonts w:ascii="Times New Roman" w:hAnsi="Times New Roman" w:cs="Times New Roman" w:hint="eastAsia"/>
                <w:b/>
                <w:bCs/>
                <w:spacing w:val="-1"/>
                <w:kern w:val="0"/>
                <w:sz w:val="24"/>
                <w:lang w:eastAsia="zh-CN"/>
              </w:rPr>
              <w:t>现有项目污染物排放汇总</w:t>
            </w:r>
          </w:p>
          <w:tbl>
            <w:tblPr>
              <w:tblW w:w="8315"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423"/>
              <w:gridCol w:w="392"/>
              <w:gridCol w:w="632"/>
              <w:gridCol w:w="875"/>
              <w:gridCol w:w="1300"/>
              <w:gridCol w:w="1094"/>
              <w:gridCol w:w="2024"/>
              <w:gridCol w:w="20"/>
              <w:gridCol w:w="1555"/>
            </w:tblGrid>
            <w:tr w:rsidR="00C27E7A">
              <w:trPr>
                <w:trHeight w:val="340"/>
              </w:trPr>
              <w:tc>
                <w:tcPr>
                  <w:tcW w:w="254" w:type="pct"/>
                  <w:tcBorders>
                    <w:tl2br w:val="nil"/>
                    <w:tr2bl w:val="nil"/>
                  </w:tcBorders>
                  <w:shd w:val="clear" w:color="auto" w:fill="auto"/>
                  <w:vAlign w:val="center"/>
                </w:tcPr>
                <w:p w:rsidR="00C27E7A" w:rsidRDefault="009B00CC">
                  <w:pPr>
                    <w:widowControl/>
                    <w:jc w:val="center"/>
                    <w:textAlignment w:val="center"/>
                    <w:rPr>
                      <w:b/>
                      <w:bCs/>
                      <w:szCs w:val="21"/>
                    </w:rPr>
                  </w:pPr>
                  <w:r>
                    <w:rPr>
                      <w:b/>
                      <w:bCs/>
                      <w:kern w:val="0"/>
                      <w:szCs w:val="21"/>
                      <w:lang w:bidi="ar"/>
                    </w:rPr>
                    <w:t>类别</w:t>
                  </w:r>
                </w:p>
              </w:tc>
              <w:tc>
                <w:tcPr>
                  <w:tcW w:w="615" w:type="pct"/>
                  <w:gridSpan w:val="2"/>
                  <w:tcBorders>
                    <w:tl2br w:val="nil"/>
                    <w:tr2bl w:val="nil"/>
                  </w:tcBorders>
                  <w:shd w:val="clear" w:color="auto" w:fill="auto"/>
                  <w:vAlign w:val="center"/>
                </w:tcPr>
                <w:p w:rsidR="00C27E7A" w:rsidRDefault="009B00CC">
                  <w:pPr>
                    <w:widowControl/>
                    <w:jc w:val="center"/>
                    <w:textAlignment w:val="center"/>
                    <w:rPr>
                      <w:b/>
                      <w:bCs/>
                      <w:szCs w:val="21"/>
                    </w:rPr>
                  </w:pPr>
                  <w:r>
                    <w:rPr>
                      <w:b/>
                      <w:bCs/>
                      <w:kern w:val="0"/>
                      <w:szCs w:val="21"/>
                      <w:lang w:bidi="ar"/>
                    </w:rPr>
                    <w:t>排放源</w:t>
                  </w:r>
                </w:p>
              </w:tc>
              <w:tc>
                <w:tcPr>
                  <w:tcW w:w="525" w:type="pct"/>
                  <w:tcBorders>
                    <w:tl2br w:val="nil"/>
                    <w:tr2bl w:val="nil"/>
                  </w:tcBorders>
                  <w:shd w:val="clear" w:color="auto" w:fill="auto"/>
                  <w:vAlign w:val="center"/>
                </w:tcPr>
                <w:p w:rsidR="00C27E7A" w:rsidRDefault="009B00CC">
                  <w:pPr>
                    <w:widowControl/>
                    <w:jc w:val="center"/>
                    <w:textAlignment w:val="center"/>
                    <w:rPr>
                      <w:b/>
                      <w:bCs/>
                      <w:szCs w:val="21"/>
                    </w:rPr>
                  </w:pPr>
                  <w:r>
                    <w:rPr>
                      <w:b/>
                      <w:bCs/>
                      <w:kern w:val="0"/>
                      <w:szCs w:val="21"/>
                      <w:lang w:bidi="ar"/>
                    </w:rPr>
                    <w:t>污染物</w:t>
                  </w:r>
                </w:p>
              </w:tc>
              <w:tc>
                <w:tcPr>
                  <w:tcW w:w="782" w:type="pct"/>
                  <w:tcBorders>
                    <w:tl2br w:val="nil"/>
                    <w:tr2bl w:val="nil"/>
                  </w:tcBorders>
                  <w:shd w:val="clear" w:color="auto" w:fill="auto"/>
                  <w:vAlign w:val="center"/>
                </w:tcPr>
                <w:p w:rsidR="00C27E7A" w:rsidRDefault="009B00CC">
                  <w:pPr>
                    <w:widowControl/>
                    <w:jc w:val="center"/>
                    <w:textAlignment w:val="center"/>
                    <w:rPr>
                      <w:b/>
                      <w:bCs/>
                      <w:szCs w:val="21"/>
                    </w:rPr>
                  </w:pPr>
                  <w:r>
                    <w:rPr>
                      <w:b/>
                      <w:bCs/>
                      <w:kern w:val="0"/>
                      <w:szCs w:val="21"/>
                      <w:lang w:bidi="ar"/>
                    </w:rPr>
                    <w:t>排放浓度</w:t>
                  </w:r>
                </w:p>
              </w:tc>
              <w:tc>
                <w:tcPr>
                  <w:tcW w:w="657" w:type="pct"/>
                  <w:tcBorders>
                    <w:tl2br w:val="nil"/>
                    <w:tr2bl w:val="nil"/>
                  </w:tcBorders>
                  <w:shd w:val="clear" w:color="auto" w:fill="auto"/>
                  <w:vAlign w:val="center"/>
                </w:tcPr>
                <w:p w:rsidR="00C27E7A" w:rsidRDefault="009B00CC">
                  <w:pPr>
                    <w:widowControl/>
                    <w:jc w:val="center"/>
                    <w:textAlignment w:val="center"/>
                    <w:rPr>
                      <w:b/>
                      <w:bCs/>
                      <w:kern w:val="0"/>
                      <w:szCs w:val="21"/>
                      <w:lang w:bidi="ar"/>
                    </w:rPr>
                  </w:pPr>
                  <w:r>
                    <w:rPr>
                      <w:b/>
                      <w:bCs/>
                      <w:kern w:val="0"/>
                      <w:szCs w:val="21"/>
                      <w:lang w:bidi="ar"/>
                    </w:rPr>
                    <w:t>排放量</w:t>
                  </w:r>
                </w:p>
                <w:p w:rsidR="00C27E7A" w:rsidRDefault="009B00CC">
                  <w:pPr>
                    <w:widowControl/>
                    <w:jc w:val="center"/>
                    <w:textAlignment w:val="center"/>
                    <w:rPr>
                      <w:b/>
                      <w:bCs/>
                      <w:szCs w:val="21"/>
                    </w:rPr>
                  </w:pPr>
                  <w:r>
                    <w:rPr>
                      <w:rFonts w:hint="eastAsia"/>
                      <w:b/>
                      <w:bCs/>
                      <w:kern w:val="0"/>
                      <w:szCs w:val="21"/>
                      <w:lang w:bidi="ar"/>
                    </w:rPr>
                    <w:t>t/a</w:t>
                  </w:r>
                </w:p>
              </w:tc>
              <w:tc>
                <w:tcPr>
                  <w:tcW w:w="1217" w:type="pct"/>
                  <w:tcBorders>
                    <w:tl2br w:val="nil"/>
                    <w:tr2bl w:val="nil"/>
                  </w:tcBorders>
                  <w:shd w:val="clear" w:color="auto" w:fill="auto"/>
                  <w:vAlign w:val="center"/>
                </w:tcPr>
                <w:p w:rsidR="00C27E7A" w:rsidRDefault="009B00CC">
                  <w:pPr>
                    <w:widowControl/>
                    <w:jc w:val="center"/>
                    <w:textAlignment w:val="center"/>
                    <w:rPr>
                      <w:b/>
                      <w:bCs/>
                      <w:szCs w:val="21"/>
                    </w:rPr>
                  </w:pPr>
                  <w:r>
                    <w:rPr>
                      <w:b/>
                      <w:bCs/>
                      <w:kern w:val="0"/>
                      <w:szCs w:val="21"/>
                      <w:lang w:bidi="ar"/>
                    </w:rPr>
                    <w:t>污染防治措施</w:t>
                  </w:r>
                </w:p>
              </w:tc>
              <w:tc>
                <w:tcPr>
                  <w:tcW w:w="945" w:type="pct"/>
                  <w:gridSpan w:val="2"/>
                  <w:tcBorders>
                    <w:tl2br w:val="nil"/>
                    <w:tr2bl w:val="nil"/>
                  </w:tcBorders>
                  <w:shd w:val="clear" w:color="auto" w:fill="auto"/>
                  <w:vAlign w:val="center"/>
                </w:tcPr>
                <w:p w:rsidR="00C27E7A" w:rsidRDefault="009B00CC">
                  <w:pPr>
                    <w:widowControl/>
                    <w:jc w:val="center"/>
                    <w:textAlignment w:val="center"/>
                    <w:rPr>
                      <w:b/>
                      <w:bCs/>
                      <w:szCs w:val="21"/>
                    </w:rPr>
                  </w:pPr>
                  <w:r>
                    <w:rPr>
                      <w:b/>
                      <w:bCs/>
                      <w:kern w:val="0"/>
                      <w:szCs w:val="21"/>
                      <w:lang w:bidi="ar"/>
                    </w:rPr>
                    <w:t>处理效果及标准要求</w:t>
                  </w:r>
                </w:p>
              </w:tc>
            </w:tr>
            <w:tr w:rsidR="00C27E7A">
              <w:trPr>
                <w:trHeight w:val="340"/>
              </w:trPr>
              <w:tc>
                <w:tcPr>
                  <w:tcW w:w="254" w:type="pct"/>
                  <w:vMerge w:val="restar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废气</w:t>
                  </w:r>
                </w:p>
              </w:tc>
              <w:tc>
                <w:tcPr>
                  <w:tcW w:w="236" w:type="pct"/>
                  <w:vMerge w:val="restart"/>
                  <w:tcBorders>
                    <w:tl2br w:val="nil"/>
                    <w:tr2bl w:val="nil"/>
                  </w:tcBorders>
                  <w:shd w:val="clear" w:color="auto" w:fill="auto"/>
                  <w:vAlign w:val="center"/>
                </w:tcPr>
                <w:p w:rsidR="00C27E7A" w:rsidRDefault="009B00CC">
                  <w:pPr>
                    <w:widowControl/>
                    <w:jc w:val="center"/>
                    <w:textAlignment w:val="center"/>
                    <w:rPr>
                      <w:szCs w:val="21"/>
                    </w:rPr>
                  </w:pPr>
                  <w:r>
                    <w:rPr>
                      <w:rFonts w:hint="eastAsia"/>
                      <w:szCs w:val="21"/>
                    </w:rPr>
                    <w:t>有组织</w:t>
                  </w:r>
                </w:p>
              </w:tc>
              <w:tc>
                <w:tcPr>
                  <w:tcW w:w="380"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小试实验室</w:t>
                  </w:r>
                </w:p>
              </w:tc>
              <w:tc>
                <w:tcPr>
                  <w:tcW w:w="526" w:type="pct"/>
                  <w:vMerge w:val="restar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非甲烷总烃</w:t>
                  </w:r>
                </w:p>
              </w:tc>
              <w:tc>
                <w:tcPr>
                  <w:tcW w:w="779"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核算约</w:t>
                  </w:r>
                  <w:r>
                    <w:rPr>
                      <w:rFonts w:hint="eastAsia"/>
                      <w:kern w:val="0"/>
                      <w:szCs w:val="21"/>
                      <w:lang w:bidi="ar"/>
                    </w:rPr>
                    <w:t>4.71</w:t>
                  </w:r>
                  <w:r>
                    <w:rPr>
                      <w:kern w:val="0"/>
                      <w:szCs w:val="21"/>
                      <w:lang w:bidi="ar"/>
                    </w:rPr>
                    <w:t>mg/m</w:t>
                  </w:r>
                  <w:r>
                    <w:rPr>
                      <w:kern w:val="0"/>
                      <w:szCs w:val="21"/>
                      <w:vertAlign w:val="superscript"/>
                      <w:lang w:bidi="ar"/>
                    </w:rPr>
                    <w:t>3</w:t>
                  </w:r>
                </w:p>
              </w:tc>
              <w:tc>
                <w:tcPr>
                  <w:tcW w:w="657"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0.006</w:t>
                  </w:r>
                </w:p>
              </w:tc>
              <w:tc>
                <w:tcPr>
                  <w:tcW w:w="1229" w:type="pct"/>
                  <w:gridSpan w:val="2"/>
                  <w:tcBorders>
                    <w:tl2br w:val="nil"/>
                    <w:tr2bl w:val="nil"/>
                  </w:tcBorders>
                  <w:shd w:val="clear" w:color="auto" w:fill="auto"/>
                  <w:vAlign w:val="center"/>
                </w:tcPr>
                <w:p w:rsidR="00C27E7A" w:rsidRDefault="009B00CC">
                  <w:pPr>
                    <w:widowControl/>
                    <w:jc w:val="center"/>
                    <w:textAlignment w:val="top"/>
                    <w:rPr>
                      <w:szCs w:val="21"/>
                    </w:rPr>
                  </w:pPr>
                  <w:r>
                    <w:rPr>
                      <w:rFonts w:hint="eastAsia"/>
                      <w:kern w:val="0"/>
                      <w:szCs w:val="21"/>
                      <w:lang w:bidi="ar"/>
                    </w:rPr>
                    <w:t>通风橱</w:t>
                  </w:r>
                  <w:r>
                    <w:rPr>
                      <w:kern w:val="0"/>
                      <w:szCs w:val="21"/>
                      <w:lang w:bidi="ar"/>
                    </w:rPr>
                    <w:t>+2</w:t>
                  </w:r>
                  <w:r>
                    <w:rPr>
                      <w:kern w:val="0"/>
                      <w:szCs w:val="21"/>
                      <w:lang w:bidi="ar"/>
                    </w:rPr>
                    <w:t>套活性炭吸附装置（</w:t>
                  </w:r>
                  <w:r>
                    <w:rPr>
                      <w:kern w:val="0"/>
                      <w:szCs w:val="21"/>
                      <w:lang w:bidi="ar"/>
                    </w:rPr>
                    <w:t>TA004</w:t>
                  </w:r>
                  <w:r>
                    <w:rPr>
                      <w:rFonts w:hint="eastAsia"/>
                      <w:kern w:val="0"/>
                      <w:szCs w:val="21"/>
                      <w:lang w:bidi="ar"/>
                    </w:rPr>
                    <w:t>、</w:t>
                  </w:r>
                  <w:r>
                    <w:rPr>
                      <w:kern w:val="0"/>
                      <w:szCs w:val="21"/>
                      <w:lang w:bidi="ar"/>
                    </w:rPr>
                    <w:t>TA005</w:t>
                  </w:r>
                  <w:r>
                    <w:rPr>
                      <w:kern w:val="0"/>
                      <w:szCs w:val="21"/>
                      <w:lang w:bidi="ar"/>
                    </w:rPr>
                    <w:t>）</w:t>
                  </w:r>
                  <w:r>
                    <w:rPr>
                      <w:kern w:val="0"/>
                      <w:szCs w:val="21"/>
                      <w:lang w:bidi="ar"/>
                    </w:rPr>
                    <w:t>+28m</w:t>
                  </w:r>
                  <w:r>
                    <w:rPr>
                      <w:kern w:val="0"/>
                      <w:szCs w:val="21"/>
                      <w:lang w:bidi="ar"/>
                    </w:rPr>
                    <w:t>高排气筒（</w:t>
                  </w:r>
                  <w:r>
                    <w:rPr>
                      <w:kern w:val="0"/>
                      <w:szCs w:val="21"/>
                      <w:lang w:bidi="ar"/>
                    </w:rPr>
                    <w:t>DA001</w:t>
                  </w:r>
                  <w:r>
                    <w:rPr>
                      <w:kern w:val="0"/>
                      <w:szCs w:val="21"/>
                      <w:lang w:bidi="ar"/>
                    </w:rPr>
                    <w:t>）</w:t>
                  </w:r>
                </w:p>
              </w:tc>
              <w:tc>
                <w:tcPr>
                  <w:tcW w:w="934" w:type="pct"/>
                  <w:vMerge w:val="restar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满足</w:t>
                  </w:r>
                  <w:r>
                    <w:rPr>
                      <w:kern w:val="0"/>
                      <w:szCs w:val="21"/>
                      <w:lang w:bidi="ar"/>
                    </w:rPr>
                    <w:t>《制药工业大气污染物排放标准》</w:t>
                  </w:r>
                  <w:r>
                    <w:rPr>
                      <w:rFonts w:hint="eastAsia"/>
                      <w:kern w:val="0"/>
                      <w:szCs w:val="21"/>
                      <w:lang w:bidi="ar"/>
                    </w:rPr>
                    <w:t>(</w:t>
                  </w:r>
                  <w:r>
                    <w:rPr>
                      <w:kern w:val="0"/>
                      <w:szCs w:val="21"/>
                      <w:lang w:bidi="ar"/>
                    </w:rPr>
                    <w:t>GB37823-2019</w:t>
                  </w:r>
                  <w:r>
                    <w:rPr>
                      <w:rFonts w:hint="eastAsia"/>
                      <w:kern w:val="0"/>
                      <w:szCs w:val="21"/>
                      <w:lang w:bidi="ar"/>
                    </w:rPr>
                    <w:t>)</w:t>
                  </w:r>
                  <w:r>
                    <w:rPr>
                      <w:kern w:val="0"/>
                      <w:szCs w:val="21"/>
                      <w:lang w:bidi="ar"/>
                    </w:rPr>
                    <w:t>表</w:t>
                  </w:r>
                  <w:r>
                    <w:rPr>
                      <w:kern w:val="0"/>
                      <w:szCs w:val="21"/>
                      <w:lang w:bidi="ar"/>
                    </w:rPr>
                    <w:t>2</w:t>
                  </w:r>
                  <w:r>
                    <w:rPr>
                      <w:rFonts w:hint="eastAsia"/>
                      <w:kern w:val="0"/>
                      <w:szCs w:val="21"/>
                      <w:lang w:bidi="ar"/>
                    </w:rPr>
                    <w:t>标准</w:t>
                  </w:r>
                </w:p>
              </w:tc>
            </w:tr>
            <w:tr w:rsidR="00C27E7A">
              <w:trPr>
                <w:trHeight w:val="340"/>
              </w:trPr>
              <w:tc>
                <w:tcPr>
                  <w:tcW w:w="254" w:type="pct"/>
                  <w:vMerge/>
                  <w:tcBorders>
                    <w:tl2br w:val="nil"/>
                    <w:tr2bl w:val="nil"/>
                  </w:tcBorders>
                  <w:shd w:val="clear" w:color="auto" w:fill="auto"/>
                  <w:vAlign w:val="center"/>
                </w:tcPr>
                <w:p w:rsidR="00C27E7A" w:rsidRDefault="00C27E7A">
                  <w:pPr>
                    <w:jc w:val="center"/>
                    <w:rPr>
                      <w:szCs w:val="21"/>
                    </w:rPr>
                  </w:pPr>
                </w:p>
              </w:tc>
              <w:tc>
                <w:tcPr>
                  <w:tcW w:w="236" w:type="pct"/>
                  <w:vMerge/>
                  <w:tcBorders>
                    <w:tl2br w:val="nil"/>
                    <w:tr2bl w:val="nil"/>
                  </w:tcBorders>
                  <w:shd w:val="clear" w:color="auto" w:fill="auto"/>
                  <w:vAlign w:val="center"/>
                </w:tcPr>
                <w:p w:rsidR="00C27E7A" w:rsidRDefault="00C27E7A">
                  <w:pPr>
                    <w:widowControl/>
                    <w:jc w:val="center"/>
                    <w:textAlignment w:val="center"/>
                    <w:rPr>
                      <w:szCs w:val="21"/>
                    </w:rPr>
                  </w:pPr>
                </w:p>
              </w:tc>
              <w:tc>
                <w:tcPr>
                  <w:tcW w:w="380"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探试实验室</w:t>
                  </w:r>
                </w:p>
              </w:tc>
              <w:tc>
                <w:tcPr>
                  <w:tcW w:w="526" w:type="pct"/>
                  <w:vMerge/>
                  <w:tcBorders>
                    <w:tl2br w:val="nil"/>
                    <w:tr2bl w:val="nil"/>
                  </w:tcBorders>
                  <w:shd w:val="clear" w:color="auto" w:fill="auto"/>
                  <w:vAlign w:val="center"/>
                </w:tcPr>
                <w:p w:rsidR="00C27E7A" w:rsidRDefault="00C27E7A">
                  <w:pPr>
                    <w:widowControl/>
                    <w:jc w:val="center"/>
                    <w:textAlignment w:val="center"/>
                    <w:rPr>
                      <w:szCs w:val="21"/>
                    </w:rPr>
                  </w:pPr>
                </w:p>
              </w:tc>
              <w:tc>
                <w:tcPr>
                  <w:tcW w:w="779"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核算约</w:t>
                  </w:r>
                  <w:r>
                    <w:rPr>
                      <w:rFonts w:hint="eastAsia"/>
                      <w:kern w:val="0"/>
                      <w:szCs w:val="21"/>
                      <w:lang w:bidi="ar"/>
                    </w:rPr>
                    <w:t>13.15</w:t>
                  </w:r>
                  <w:r>
                    <w:rPr>
                      <w:kern w:val="0"/>
                      <w:szCs w:val="21"/>
                      <w:lang w:bidi="ar"/>
                    </w:rPr>
                    <w:t>mg/m</w:t>
                  </w:r>
                  <w:r>
                    <w:rPr>
                      <w:kern w:val="0"/>
                      <w:szCs w:val="21"/>
                      <w:vertAlign w:val="superscript"/>
                      <w:lang w:bidi="ar"/>
                    </w:rPr>
                    <w:t>3</w:t>
                  </w:r>
                </w:p>
              </w:tc>
              <w:tc>
                <w:tcPr>
                  <w:tcW w:w="657"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0.0069</w:t>
                  </w:r>
                </w:p>
              </w:tc>
              <w:tc>
                <w:tcPr>
                  <w:tcW w:w="1229" w:type="pct"/>
                  <w:gridSpan w:val="2"/>
                  <w:tcBorders>
                    <w:tl2br w:val="nil"/>
                    <w:tr2bl w:val="nil"/>
                  </w:tcBorders>
                  <w:shd w:val="clear" w:color="auto" w:fill="auto"/>
                  <w:vAlign w:val="center"/>
                </w:tcPr>
                <w:p w:rsidR="00C27E7A" w:rsidRDefault="009B00CC">
                  <w:pPr>
                    <w:widowControl/>
                    <w:jc w:val="center"/>
                    <w:textAlignment w:val="top"/>
                    <w:rPr>
                      <w:szCs w:val="21"/>
                    </w:rPr>
                  </w:pPr>
                  <w:r>
                    <w:rPr>
                      <w:rFonts w:hint="eastAsia"/>
                      <w:kern w:val="0"/>
                      <w:szCs w:val="21"/>
                      <w:lang w:bidi="ar"/>
                    </w:rPr>
                    <w:t>通风橱</w:t>
                  </w:r>
                  <w:r>
                    <w:rPr>
                      <w:kern w:val="0"/>
                      <w:szCs w:val="21"/>
                      <w:lang w:bidi="ar"/>
                    </w:rPr>
                    <w:t>+3</w:t>
                  </w:r>
                  <w:r>
                    <w:rPr>
                      <w:kern w:val="0"/>
                      <w:szCs w:val="21"/>
                      <w:lang w:bidi="ar"/>
                    </w:rPr>
                    <w:t>套活性炭吸附装置（</w:t>
                  </w:r>
                  <w:r>
                    <w:rPr>
                      <w:kern w:val="0"/>
                      <w:szCs w:val="21"/>
                      <w:lang w:bidi="ar"/>
                    </w:rPr>
                    <w:t>TA001</w:t>
                  </w:r>
                  <w:r>
                    <w:rPr>
                      <w:rFonts w:hint="eastAsia"/>
                      <w:kern w:val="0"/>
                      <w:szCs w:val="21"/>
                      <w:lang w:bidi="ar"/>
                    </w:rPr>
                    <w:t>、</w:t>
                  </w:r>
                  <w:r>
                    <w:rPr>
                      <w:kern w:val="0"/>
                      <w:szCs w:val="21"/>
                      <w:lang w:bidi="ar"/>
                    </w:rPr>
                    <w:t>TA002</w:t>
                  </w:r>
                  <w:r>
                    <w:rPr>
                      <w:rFonts w:hint="eastAsia"/>
                      <w:kern w:val="0"/>
                      <w:szCs w:val="21"/>
                      <w:lang w:bidi="ar"/>
                    </w:rPr>
                    <w:t>、</w:t>
                  </w:r>
                  <w:r>
                    <w:rPr>
                      <w:kern w:val="0"/>
                      <w:szCs w:val="21"/>
                      <w:lang w:bidi="ar"/>
                    </w:rPr>
                    <w:t>TA003</w:t>
                  </w:r>
                  <w:r>
                    <w:rPr>
                      <w:kern w:val="0"/>
                      <w:szCs w:val="21"/>
                      <w:lang w:bidi="ar"/>
                    </w:rPr>
                    <w:t>）</w:t>
                  </w:r>
                  <w:r>
                    <w:rPr>
                      <w:kern w:val="0"/>
                      <w:szCs w:val="21"/>
                      <w:lang w:bidi="ar"/>
                    </w:rPr>
                    <w:t>+28m</w:t>
                  </w:r>
                  <w:r>
                    <w:rPr>
                      <w:kern w:val="0"/>
                      <w:szCs w:val="21"/>
                      <w:lang w:bidi="ar"/>
                    </w:rPr>
                    <w:t>高排气筒（</w:t>
                  </w:r>
                  <w:r>
                    <w:rPr>
                      <w:kern w:val="0"/>
                      <w:szCs w:val="21"/>
                      <w:lang w:bidi="ar"/>
                    </w:rPr>
                    <w:t>DA002</w:t>
                  </w:r>
                  <w:r>
                    <w:rPr>
                      <w:kern w:val="0"/>
                      <w:szCs w:val="21"/>
                      <w:lang w:bidi="ar"/>
                    </w:rPr>
                    <w:t>）</w:t>
                  </w:r>
                </w:p>
              </w:tc>
              <w:tc>
                <w:tcPr>
                  <w:tcW w:w="934" w:type="pct"/>
                  <w:vMerge/>
                  <w:tcBorders>
                    <w:tl2br w:val="nil"/>
                    <w:tr2bl w:val="nil"/>
                  </w:tcBorders>
                  <w:shd w:val="clear" w:color="auto" w:fill="auto"/>
                  <w:vAlign w:val="center"/>
                </w:tcPr>
                <w:p w:rsidR="00C27E7A" w:rsidRDefault="00C27E7A">
                  <w:pPr>
                    <w:jc w:val="center"/>
                    <w:rPr>
                      <w:szCs w:val="21"/>
                    </w:rPr>
                  </w:pPr>
                </w:p>
              </w:tc>
            </w:tr>
            <w:tr w:rsidR="00C27E7A">
              <w:trPr>
                <w:trHeight w:val="340"/>
              </w:trPr>
              <w:tc>
                <w:tcPr>
                  <w:tcW w:w="254" w:type="pct"/>
                  <w:vMerge/>
                  <w:tcBorders>
                    <w:tl2br w:val="nil"/>
                    <w:tr2bl w:val="nil"/>
                  </w:tcBorders>
                  <w:shd w:val="clear" w:color="auto" w:fill="auto"/>
                  <w:vAlign w:val="center"/>
                </w:tcPr>
                <w:p w:rsidR="00C27E7A" w:rsidRDefault="00C27E7A">
                  <w:pPr>
                    <w:jc w:val="center"/>
                    <w:rPr>
                      <w:szCs w:val="21"/>
                    </w:rPr>
                  </w:pPr>
                </w:p>
              </w:tc>
              <w:tc>
                <w:tcPr>
                  <w:tcW w:w="236" w:type="pct"/>
                  <w:vMerge/>
                  <w:tcBorders>
                    <w:tl2br w:val="nil"/>
                    <w:tr2bl w:val="nil"/>
                  </w:tcBorders>
                  <w:shd w:val="clear" w:color="auto" w:fill="auto"/>
                  <w:vAlign w:val="center"/>
                </w:tcPr>
                <w:p w:rsidR="00C27E7A" w:rsidRDefault="00C27E7A">
                  <w:pPr>
                    <w:widowControl/>
                    <w:jc w:val="center"/>
                    <w:textAlignment w:val="center"/>
                    <w:rPr>
                      <w:szCs w:val="21"/>
                    </w:rPr>
                  </w:pPr>
                </w:p>
              </w:tc>
              <w:tc>
                <w:tcPr>
                  <w:tcW w:w="380" w:type="pct"/>
                  <w:tcBorders>
                    <w:tl2br w:val="nil"/>
                    <w:tr2bl w:val="nil"/>
                  </w:tcBorders>
                  <w:shd w:val="clear" w:color="auto" w:fill="auto"/>
                  <w:vAlign w:val="center"/>
                </w:tcPr>
                <w:p w:rsidR="00C27E7A" w:rsidRDefault="009B00CC">
                  <w:pPr>
                    <w:widowControl/>
                    <w:jc w:val="center"/>
                    <w:textAlignment w:val="center"/>
                    <w:rPr>
                      <w:szCs w:val="21"/>
                    </w:rPr>
                  </w:pPr>
                  <w:r>
                    <w:rPr>
                      <w:szCs w:val="21"/>
                    </w:rPr>
                    <w:t>分析测试</w:t>
                  </w:r>
                  <w:r>
                    <w:rPr>
                      <w:szCs w:val="21"/>
                    </w:rPr>
                    <w:lastRenderedPageBreak/>
                    <w:t>室</w:t>
                  </w:r>
                </w:p>
              </w:tc>
              <w:tc>
                <w:tcPr>
                  <w:tcW w:w="526" w:type="pct"/>
                  <w:vMerge/>
                  <w:tcBorders>
                    <w:tl2br w:val="nil"/>
                    <w:tr2bl w:val="nil"/>
                  </w:tcBorders>
                  <w:shd w:val="clear" w:color="auto" w:fill="auto"/>
                  <w:vAlign w:val="center"/>
                </w:tcPr>
                <w:p w:rsidR="00C27E7A" w:rsidRDefault="00C27E7A">
                  <w:pPr>
                    <w:widowControl/>
                    <w:jc w:val="center"/>
                    <w:textAlignment w:val="center"/>
                    <w:rPr>
                      <w:szCs w:val="21"/>
                    </w:rPr>
                  </w:pPr>
                </w:p>
              </w:tc>
              <w:tc>
                <w:tcPr>
                  <w:tcW w:w="779"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1.84</w:t>
                  </w:r>
                  <w:r>
                    <w:rPr>
                      <w:kern w:val="0"/>
                      <w:szCs w:val="21"/>
                      <w:lang w:bidi="ar"/>
                    </w:rPr>
                    <w:t>mg/m</w:t>
                  </w:r>
                  <w:r>
                    <w:rPr>
                      <w:kern w:val="0"/>
                      <w:szCs w:val="21"/>
                      <w:vertAlign w:val="superscript"/>
                      <w:lang w:bidi="ar"/>
                    </w:rPr>
                    <w:t>3</w:t>
                  </w:r>
                </w:p>
              </w:tc>
              <w:tc>
                <w:tcPr>
                  <w:tcW w:w="657"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0.0001</w:t>
                  </w:r>
                </w:p>
              </w:tc>
              <w:tc>
                <w:tcPr>
                  <w:tcW w:w="1229" w:type="pct"/>
                  <w:gridSpan w:val="2"/>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万向集气罩及通风橱</w:t>
                  </w:r>
                  <w:r>
                    <w:rPr>
                      <w:kern w:val="0"/>
                      <w:szCs w:val="21"/>
                      <w:lang w:bidi="ar"/>
                    </w:rPr>
                    <w:t>+1</w:t>
                  </w:r>
                  <w:r>
                    <w:rPr>
                      <w:kern w:val="0"/>
                      <w:szCs w:val="21"/>
                      <w:lang w:bidi="ar"/>
                    </w:rPr>
                    <w:t>套活性炭吸附装置（</w:t>
                  </w:r>
                  <w:r>
                    <w:rPr>
                      <w:kern w:val="0"/>
                      <w:szCs w:val="21"/>
                      <w:lang w:bidi="ar"/>
                    </w:rPr>
                    <w:t>TA006</w:t>
                  </w:r>
                  <w:r>
                    <w:rPr>
                      <w:kern w:val="0"/>
                      <w:szCs w:val="21"/>
                      <w:lang w:bidi="ar"/>
                    </w:rPr>
                    <w:t>）</w:t>
                  </w:r>
                  <w:r>
                    <w:rPr>
                      <w:kern w:val="0"/>
                      <w:szCs w:val="21"/>
                      <w:lang w:bidi="ar"/>
                    </w:rPr>
                    <w:t>+28m</w:t>
                  </w:r>
                  <w:r>
                    <w:rPr>
                      <w:kern w:val="0"/>
                      <w:szCs w:val="21"/>
                      <w:lang w:bidi="ar"/>
                    </w:rPr>
                    <w:t>高排气筒（</w:t>
                  </w:r>
                  <w:r>
                    <w:rPr>
                      <w:kern w:val="0"/>
                      <w:szCs w:val="21"/>
                      <w:lang w:bidi="ar"/>
                    </w:rPr>
                    <w:t>DA003</w:t>
                  </w:r>
                  <w:r>
                    <w:rPr>
                      <w:kern w:val="0"/>
                      <w:szCs w:val="21"/>
                      <w:lang w:bidi="ar"/>
                    </w:rPr>
                    <w:t>）</w:t>
                  </w:r>
                </w:p>
              </w:tc>
              <w:tc>
                <w:tcPr>
                  <w:tcW w:w="934" w:type="pct"/>
                  <w:vMerge/>
                  <w:tcBorders>
                    <w:tl2br w:val="nil"/>
                    <w:tr2bl w:val="nil"/>
                  </w:tcBorders>
                  <w:shd w:val="clear" w:color="auto" w:fill="auto"/>
                  <w:vAlign w:val="center"/>
                </w:tcPr>
                <w:p w:rsidR="00C27E7A" w:rsidRDefault="00C27E7A">
                  <w:pPr>
                    <w:jc w:val="center"/>
                    <w:rPr>
                      <w:szCs w:val="21"/>
                    </w:rPr>
                  </w:pPr>
                </w:p>
              </w:tc>
            </w:tr>
            <w:tr w:rsidR="00C27E7A">
              <w:trPr>
                <w:trHeight w:val="340"/>
              </w:trPr>
              <w:tc>
                <w:tcPr>
                  <w:tcW w:w="254" w:type="pct"/>
                  <w:vMerge/>
                  <w:tcBorders>
                    <w:tl2br w:val="nil"/>
                    <w:tr2bl w:val="nil"/>
                  </w:tcBorders>
                  <w:shd w:val="clear" w:color="auto" w:fill="auto"/>
                  <w:vAlign w:val="center"/>
                </w:tcPr>
                <w:p w:rsidR="00C27E7A" w:rsidRDefault="00C27E7A">
                  <w:pPr>
                    <w:widowControl/>
                    <w:jc w:val="center"/>
                    <w:textAlignment w:val="center"/>
                    <w:rPr>
                      <w:b/>
                      <w:bCs/>
                      <w:szCs w:val="21"/>
                    </w:rPr>
                  </w:pPr>
                </w:p>
              </w:tc>
              <w:tc>
                <w:tcPr>
                  <w:tcW w:w="1923" w:type="pct"/>
                  <w:gridSpan w:val="4"/>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合计</w:t>
                  </w:r>
                </w:p>
              </w:tc>
              <w:tc>
                <w:tcPr>
                  <w:tcW w:w="657"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0.013</w:t>
                  </w:r>
                </w:p>
              </w:tc>
              <w:tc>
                <w:tcPr>
                  <w:tcW w:w="2163" w:type="pct"/>
                  <w:gridSpan w:val="3"/>
                  <w:tcBorders>
                    <w:tl2br w:val="nil"/>
                    <w:tr2bl w:val="nil"/>
                  </w:tcBorders>
                  <w:shd w:val="clear" w:color="auto" w:fill="auto"/>
                  <w:vAlign w:val="center"/>
                </w:tcPr>
                <w:p w:rsidR="00C27E7A" w:rsidRDefault="009B00CC">
                  <w:pPr>
                    <w:jc w:val="center"/>
                    <w:rPr>
                      <w:b/>
                      <w:bCs/>
                      <w:szCs w:val="21"/>
                    </w:rPr>
                  </w:pPr>
                  <w:r>
                    <w:rPr>
                      <w:rFonts w:hint="eastAsia"/>
                      <w:b/>
                      <w:bCs/>
                      <w:szCs w:val="21"/>
                    </w:rPr>
                    <w:t>/</w:t>
                  </w:r>
                </w:p>
              </w:tc>
            </w:tr>
            <w:tr w:rsidR="00C27E7A">
              <w:trPr>
                <w:trHeight w:val="340"/>
              </w:trPr>
              <w:tc>
                <w:tcPr>
                  <w:tcW w:w="254" w:type="pct"/>
                  <w:vMerge w:val="restar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废水</w:t>
                  </w:r>
                </w:p>
              </w:tc>
              <w:tc>
                <w:tcPr>
                  <w:tcW w:w="615" w:type="pct"/>
                  <w:gridSpan w:val="2"/>
                  <w:vMerge w:val="restar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kern w:val="0"/>
                      <w:szCs w:val="21"/>
                      <w:lang w:bidi="ar"/>
                    </w:rPr>
                    <w:t>清洗废水、</w:t>
                  </w:r>
                  <w:r>
                    <w:rPr>
                      <w:kern w:val="0"/>
                      <w:szCs w:val="21"/>
                      <w:lang w:bidi="ar"/>
                    </w:rPr>
                    <w:t>纯水制备浓水、冷却循环系统定期排水废水</w:t>
                  </w:r>
                </w:p>
              </w:tc>
              <w:tc>
                <w:tcPr>
                  <w:tcW w:w="525"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szCs w:val="21"/>
                    </w:rPr>
                    <w:t>废水量</w:t>
                  </w:r>
                </w:p>
              </w:tc>
              <w:tc>
                <w:tcPr>
                  <w:tcW w:w="1440" w:type="pct"/>
                  <w:gridSpan w:val="2"/>
                  <w:tcBorders>
                    <w:tl2br w:val="nil"/>
                    <w:tr2bl w:val="nil"/>
                  </w:tcBorders>
                  <w:shd w:val="clear" w:color="auto" w:fill="auto"/>
                  <w:vAlign w:val="center"/>
                </w:tcPr>
                <w:p w:rsidR="00C27E7A" w:rsidRDefault="009B00CC">
                  <w:pPr>
                    <w:widowControl/>
                    <w:jc w:val="center"/>
                    <w:textAlignment w:val="center"/>
                    <w:rPr>
                      <w:szCs w:val="21"/>
                    </w:rPr>
                  </w:pPr>
                  <w:r>
                    <w:rPr>
                      <w:rFonts w:hint="eastAsia"/>
                      <w:szCs w:val="21"/>
                    </w:rPr>
                    <w:t>294t/a</w:t>
                  </w:r>
                </w:p>
              </w:tc>
              <w:tc>
                <w:tcPr>
                  <w:tcW w:w="1217" w:type="pct"/>
                  <w:vMerge w:val="restar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自建</w:t>
                  </w:r>
                  <w:r>
                    <w:rPr>
                      <w:rFonts w:hint="eastAsia"/>
                      <w:kern w:val="0"/>
                      <w:szCs w:val="21"/>
                      <w:lang w:bidi="ar"/>
                    </w:rPr>
                    <w:t>一体化</w:t>
                  </w:r>
                  <w:r>
                    <w:rPr>
                      <w:kern w:val="0"/>
                      <w:szCs w:val="21"/>
                      <w:lang w:bidi="ar"/>
                    </w:rPr>
                    <w:t>污水处理设施</w:t>
                  </w:r>
                  <w:r>
                    <w:rPr>
                      <w:kern w:val="0"/>
                      <w:szCs w:val="21"/>
                      <w:lang w:bidi="ar"/>
                    </w:rPr>
                    <w:t>+</w:t>
                  </w:r>
                  <w:r>
                    <w:rPr>
                      <w:kern w:val="0"/>
                      <w:szCs w:val="21"/>
                      <w:lang w:bidi="ar"/>
                    </w:rPr>
                    <w:t>依托园区化粪池（</w:t>
                  </w:r>
                  <w:r>
                    <w:rPr>
                      <w:rFonts w:hint="eastAsia"/>
                      <w:kern w:val="0"/>
                      <w:szCs w:val="21"/>
                      <w:lang w:bidi="ar"/>
                    </w:rPr>
                    <w:t>75</w:t>
                  </w:r>
                  <w:r>
                    <w:rPr>
                      <w:kern w:val="0"/>
                      <w:szCs w:val="21"/>
                      <w:lang w:bidi="ar"/>
                    </w:rPr>
                    <w:t>m</w:t>
                  </w:r>
                  <w:r>
                    <w:rPr>
                      <w:kern w:val="0"/>
                      <w:szCs w:val="21"/>
                      <w:vertAlign w:val="superscript"/>
                      <w:lang w:bidi="ar"/>
                    </w:rPr>
                    <w:t>3</w:t>
                  </w:r>
                  <w:r>
                    <w:rPr>
                      <w:kern w:val="0"/>
                      <w:szCs w:val="21"/>
                      <w:lang w:bidi="ar"/>
                    </w:rPr>
                    <w:t>）</w:t>
                  </w:r>
                </w:p>
              </w:tc>
              <w:tc>
                <w:tcPr>
                  <w:tcW w:w="945" w:type="pct"/>
                  <w:gridSpan w:val="2"/>
                  <w:vMerge w:val="restart"/>
                  <w:tcBorders>
                    <w:tl2br w:val="nil"/>
                    <w:tr2bl w:val="nil"/>
                  </w:tcBorders>
                  <w:shd w:val="clear" w:color="auto" w:fill="auto"/>
                  <w:vAlign w:val="center"/>
                </w:tcPr>
                <w:p w:rsidR="00C27E7A" w:rsidRDefault="009B00CC">
                  <w:pPr>
                    <w:widowControl/>
                    <w:jc w:val="center"/>
                    <w:textAlignment w:val="center"/>
                    <w:rPr>
                      <w:szCs w:val="21"/>
                    </w:rPr>
                  </w:pPr>
                  <w:r>
                    <w:rPr>
                      <w:spacing w:val="-11"/>
                      <w:kern w:val="21"/>
                      <w:szCs w:val="21"/>
                      <w:lang w:bidi="ar"/>
                    </w:rPr>
                    <w:t>《污水排入城镇下水道水质标准》</w:t>
                  </w:r>
                  <w:r>
                    <w:rPr>
                      <w:rFonts w:hint="eastAsia"/>
                      <w:spacing w:val="-11"/>
                      <w:kern w:val="21"/>
                      <w:szCs w:val="21"/>
                      <w:lang w:bidi="ar"/>
                    </w:rPr>
                    <w:t>(</w:t>
                  </w:r>
                  <w:r>
                    <w:rPr>
                      <w:spacing w:val="-11"/>
                      <w:kern w:val="21"/>
                      <w:szCs w:val="21"/>
                      <w:lang w:bidi="ar"/>
                    </w:rPr>
                    <w:t>GB/T31962-2015</w:t>
                  </w:r>
                  <w:r>
                    <w:rPr>
                      <w:rFonts w:hint="eastAsia"/>
                      <w:spacing w:val="-11"/>
                      <w:kern w:val="21"/>
                      <w:szCs w:val="21"/>
                      <w:lang w:bidi="ar"/>
                    </w:rPr>
                    <w:t>)</w:t>
                  </w:r>
                  <w:r>
                    <w:rPr>
                      <w:spacing w:val="-11"/>
                      <w:kern w:val="21"/>
                      <w:szCs w:val="21"/>
                      <w:lang w:bidi="ar"/>
                    </w:rPr>
                    <w:t>A</w:t>
                  </w:r>
                  <w:r>
                    <w:rPr>
                      <w:spacing w:val="-11"/>
                      <w:kern w:val="21"/>
                      <w:szCs w:val="21"/>
                      <w:lang w:bidi="ar"/>
                    </w:rPr>
                    <w:t>级标准及《污水综合排放标准》（</w:t>
                  </w:r>
                  <w:r>
                    <w:rPr>
                      <w:spacing w:val="-11"/>
                      <w:kern w:val="21"/>
                      <w:szCs w:val="21"/>
                      <w:lang w:bidi="ar"/>
                    </w:rPr>
                    <w:t>GB8978-1996</w:t>
                  </w:r>
                  <w:r>
                    <w:rPr>
                      <w:spacing w:val="-11"/>
                      <w:kern w:val="21"/>
                      <w:szCs w:val="21"/>
                      <w:lang w:bidi="ar"/>
                    </w:rPr>
                    <w:t>）三级标准</w:t>
                  </w:r>
                </w:p>
              </w:tc>
            </w:tr>
            <w:tr w:rsidR="00C27E7A">
              <w:trPr>
                <w:trHeight w:val="340"/>
              </w:trPr>
              <w:tc>
                <w:tcPr>
                  <w:tcW w:w="254"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c>
                <w:tcPr>
                  <w:tcW w:w="615" w:type="pct"/>
                  <w:gridSpan w:val="2"/>
                  <w:vMerge/>
                  <w:tcBorders>
                    <w:tl2br w:val="nil"/>
                    <w:tr2bl w:val="nil"/>
                  </w:tcBorders>
                  <w:shd w:val="clear" w:color="auto" w:fill="auto"/>
                  <w:noWrap/>
                  <w:vAlign w:val="center"/>
                </w:tcPr>
                <w:p w:rsidR="00C27E7A" w:rsidRDefault="00C27E7A">
                  <w:pPr>
                    <w:widowControl/>
                    <w:jc w:val="center"/>
                    <w:textAlignment w:val="center"/>
                    <w:rPr>
                      <w:kern w:val="0"/>
                      <w:szCs w:val="21"/>
                      <w:lang w:bidi="ar"/>
                    </w:rPr>
                  </w:pPr>
                </w:p>
              </w:tc>
              <w:tc>
                <w:tcPr>
                  <w:tcW w:w="52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COD</w:t>
                  </w:r>
                </w:p>
              </w:tc>
              <w:tc>
                <w:tcPr>
                  <w:tcW w:w="782"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6mg/L</w:t>
                  </w:r>
                </w:p>
              </w:tc>
              <w:tc>
                <w:tcPr>
                  <w:tcW w:w="657"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0.00</w:t>
                  </w:r>
                  <w:r>
                    <w:rPr>
                      <w:rFonts w:hint="eastAsia"/>
                      <w:kern w:val="0"/>
                      <w:szCs w:val="21"/>
                      <w:lang w:bidi="ar"/>
                    </w:rPr>
                    <w:t>18</w:t>
                  </w:r>
                </w:p>
              </w:tc>
              <w:tc>
                <w:tcPr>
                  <w:tcW w:w="1217" w:type="pct"/>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c>
                <w:tcPr>
                  <w:tcW w:w="945" w:type="pct"/>
                  <w:gridSpan w:val="2"/>
                  <w:vMerge/>
                  <w:tcBorders>
                    <w:tl2br w:val="nil"/>
                    <w:tr2bl w:val="nil"/>
                  </w:tcBorders>
                  <w:shd w:val="clear" w:color="auto" w:fill="auto"/>
                  <w:vAlign w:val="center"/>
                </w:tcPr>
                <w:p w:rsidR="00C27E7A" w:rsidRDefault="00C27E7A">
                  <w:pPr>
                    <w:widowControl/>
                    <w:jc w:val="center"/>
                    <w:textAlignment w:val="center"/>
                    <w:rPr>
                      <w:spacing w:val="-11"/>
                      <w:kern w:val="21"/>
                      <w:szCs w:val="21"/>
                      <w:lang w:bidi="ar"/>
                    </w:rPr>
                  </w:pPr>
                </w:p>
              </w:tc>
            </w:tr>
            <w:tr w:rsidR="00C27E7A">
              <w:trPr>
                <w:trHeight w:val="340"/>
              </w:trPr>
              <w:tc>
                <w:tcPr>
                  <w:tcW w:w="254" w:type="pct"/>
                  <w:vMerge/>
                  <w:tcBorders>
                    <w:tl2br w:val="nil"/>
                    <w:tr2bl w:val="nil"/>
                  </w:tcBorders>
                  <w:shd w:val="clear" w:color="auto" w:fill="auto"/>
                  <w:vAlign w:val="center"/>
                </w:tcPr>
                <w:p w:rsidR="00C27E7A" w:rsidRDefault="00C27E7A">
                  <w:pPr>
                    <w:jc w:val="center"/>
                    <w:rPr>
                      <w:szCs w:val="21"/>
                    </w:rPr>
                  </w:pPr>
                </w:p>
              </w:tc>
              <w:tc>
                <w:tcPr>
                  <w:tcW w:w="615" w:type="pct"/>
                  <w:gridSpan w:val="2"/>
                  <w:vMerge/>
                  <w:tcBorders>
                    <w:tl2br w:val="nil"/>
                    <w:tr2bl w:val="nil"/>
                  </w:tcBorders>
                  <w:shd w:val="clear" w:color="auto" w:fill="auto"/>
                  <w:noWrap/>
                  <w:vAlign w:val="center"/>
                </w:tcPr>
                <w:p w:rsidR="00C27E7A" w:rsidRDefault="00C27E7A">
                  <w:pPr>
                    <w:jc w:val="center"/>
                    <w:rPr>
                      <w:szCs w:val="21"/>
                    </w:rPr>
                  </w:pPr>
                </w:p>
              </w:tc>
              <w:tc>
                <w:tcPr>
                  <w:tcW w:w="52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BOD</w:t>
                  </w:r>
                  <w:r>
                    <w:rPr>
                      <w:kern w:val="0"/>
                      <w:szCs w:val="21"/>
                      <w:vertAlign w:val="subscript"/>
                      <w:lang w:bidi="ar"/>
                    </w:rPr>
                    <w:t>5</w:t>
                  </w:r>
                </w:p>
              </w:tc>
              <w:tc>
                <w:tcPr>
                  <w:tcW w:w="782"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2.</w:t>
                  </w:r>
                  <w:r>
                    <w:rPr>
                      <w:rFonts w:hint="eastAsia"/>
                      <w:kern w:val="0"/>
                      <w:szCs w:val="21"/>
                      <w:lang w:bidi="ar"/>
                    </w:rPr>
                    <w:t>3</w:t>
                  </w:r>
                  <w:r>
                    <w:rPr>
                      <w:kern w:val="0"/>
                      <w:szCs w:val="21"/>
                      <w:lang w:bidi="ar"/>
                    </w:rPr>
                    <w:t>mg/L</w:t>
                  </w:r>
                </w:p>
              </w:tc>
              <w:tc>
                <w:tcPr>
                  <w:tcW w:w="657"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0.000</w:t>
                  </w:r>
                  <w:r>
                    <w:rPr>
                      <w:rFonts w:hint="eastAsia"/>
                      <w:kern w:val="0"/>
                      <w:szCs w:val="21"/>
                      <w:lang w:bidi="ar"/>
                    </w:rPr>
                    <w:t>68</w:t>
                  </w:r>
                </w:p>
              </w:tc>
              <w:tc>
                <w:tcPr>
                  <w:tcW w:w="1217" w:type="pct"/>
                  <w:vMerge/>
                  <w:tcBorders>
                    <w:tl2br w:val="nil"/>
                    <w:tr2bl w:val="nil"/>
                  </w:tcBorders>
                  <w:shd w:val="clear" w:color="auto" w:fill="auto"/>
                  <w:vAlign w:val="center"/>
                </w:tcPr>
                <w:p w:rsidR="00C27E7A" w:rsidRDefault="00C27E7A">
                  <w:pPr>
                    <w:jc w:val="center"/>
                    <w:rPr>
                      <w:szCs w:val="21"/>
                    </w:rPr>
                  </w:pPr>
                </w:p>
              </w:tc>
              <w:tc>
                <w:tcPr>
                  <w:tcW w:w="945" w:type="pct"/>
                  <w:gridSpan w:val="2"/>
                  <w:vMerge/>
                  <w:tcBorders>
                    <w:tl2br w:val="nil"/>
                    <w:tr2bl w:val="nil"/>
                  </w:tcBorders>
                  <w:shd w:val="clear" w:color="auto" w:fill="auto"/>
                  <w:vAlign w:val="center"/>
                </w:tcPr>
                <w:p w:rsidR="00C27E7A" w:rsidRDefault="00C27E7A">
                  <w:pPr>
                    <w:jc w:val="center"/>
                    <w:rPr>
                      <w:szCs w:val="21"/>
                    </w:rPr>
                  </w:pPr>
                </w:p>
              </w:tc>
            </w:tr>
            <w:tr w:rsidR="00C27E7A">
              <w:trPr>
                <w:trHeight w:val="340"/>
              </w:trPr>
              <w:tc>
                <w:tcPr>
                  <w:tcW w:w="254" w:type="pct"/>
                  <w:vMerge/>
                  <w:tcBorders>
                    <w:tl2br w:val="nil"/>
                    <w:tr2bl w:val="nil"/>
                  </w:tcBorders>
                  <w:shd w:val="clear" w:color="auto" w:fill="auto"/>
                  <w:vAlign w:val="center"/>
                </w:tcPr>
                <w:p w:rsidR="00C27E7A" w:rsidRDefault="00C27E7A">
                  <w:pPr>
                    <w:jc w:val="center"/>
                    <w:rPr>
                      <w:szCs w:val="21"/>
                    </w:rPr>
                  </w:pPr>
                </w:p>
              </w:tc>
              <w:tc>
                <w:tcPr>
                  <w:tcW w:w="615" w:type="pct"/>
                  <w:gridSpan w:val="2"/>
                  <w:vMerge/>
                  <w:tcBorders>
                    <w:tl2br w:val="nil"/>
                    <w:tr2bl w:val="nil"/>
                  </w:tcBorders>
                  <w:shd w:val="clear" w:color="auto" w:fill="auto"/>
                  <w:noWrap/>
                  <w:vAlign w:val="center"/>
                </w:tcPr>
                <w:p w:rsidR="00C27E7A" w:rsidRDefault="00C27E7A">
                  <w:pPr>
                    <w:jc w:val="center"/>
                    <w:rPr>
                      <w:szCs w:val="21"/>
                    </w:rPr>
                  </w:pPr>
                </w:p>
              </w:tc>
              <w:tc>
                <w:tcPr>
                  <w:tcW w:w="52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SS</w:t>
                  </w:r>
                </w:p>
              </w:tc>
              <w:tc>
                <w:tcPr>
                  <w:tcW w:w="782"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4mg/L</w:t>
                  </w:r>
                </w:p>
              </w:tc>
              <w:tc>
                <w:tcPr>
                  <w:tcW w:w="657"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0.0012</w:t>
                  </w:r>
                </w:p>
              </w:tc>
              <w:tc>
                <w:tcPr>
                  <w:tcW w:w="1217" w:type="pct"/>
                  <w:vMerge/>
                  <w:tcBorders>
                    <w:tl2br w:val="nil"/>
                    <w:tr2bl w:val="nil"/>
                  </w:tcBorders>
                  <w:shd w:val="clear" w:color="auto" w:fill="auto"/>
                  <w:vAlign w:val="center"/>
                </w:tcPr>
                <w:p w:rsidR="00C27E7A" w:rsidRDefault="00C27E7A">
                  <w:pPr>
                    <w:jc w:val="center"/>
                    <w:rPr>
                      <w:szCs w:val="21"/>
                    </w:rPr>
                  </w:pPr>
                </w:p>
              </w:tc>
              <w:tc>
                <w:tcPr>
                  <w:tcW w:w="945" w:type="pct"/>
                  <w:gridSpan w:val="2"/>
                  <w:vMerge/>
                  <w:tcBorders>
                    <w:tl2br w:val="nil"/>
                    <w:tr2bl w:val="nil"/>
                  </w:tcBorders>
                  <w:shd w:val="clear" w:color="auto" w:fill="auto"/>
                  <w:vAlign w:val="center"/>
                </w:tcPr>
                <w:p w:rsidR="00C27E7A" w:rsidRDefault="00C27E7A">
                  <w:pPr>
                    <w:jc w:val="center"/>
                    <w:rPr>
                      <w:szCs w:val="21"/>
                    </w:rPr>
                  </w:pPr>
                </w:p>
              </w:tc>
            </w:tr>
            <w:tr w:rsidR="00C27E7A">
              <w:trPr>
                <w:trHeight w:val="340"/>
              </w:trPr>
              <w:tc>
                <w:tcPr>
                  <w:tcW w:w="254" w:type="pct"/>
                  <w:vMerge/>
                  <w:tcBorders>
                    <w:tl2br w:val="nil"/>
                    <w:tr2bl w:val="nil"/>
                  </w:tcBorders>
                  <w:shd w:val="clear" w:color="auto" w:fill="auto"/>
                  <w:vAlign w:val="center"/>
                </w:tcPr>
                <w:p w:rsidR="00C27E7A" w:rsidRDefault="00C27E7A">
                  <w:pPr>
                    <w:jc w:val="center"/>
                    <w:rPr>
                      <w:szCs w:val="21"/>
                    </w:rPr>
                  </w:pPr>
                </w:p>
              </w:tc>
              <w:tc>
                <w:tcPr>
                  <w:tcW w:w="615" w:type="pct"/>
                  <w:gridSpan w:val="2"/>
                  <w:vMerge/>
                  <w:tcBorders>
                    <w:tl2br w:val="nil"/>
                    <w:tr2bl w:val="nil"/>
                  </w:tcBorders>
                  <w:shd w:val="clear" w:color="auto" w:fill="auto"/>
                  <w:noWrap/>
                  <w:vAlign w:val="center"/>
                </w:tcPr>
                <w:p w:rsidR="00C27E7A" w:rsidRDefault="00C27E7A">
                  <w:pPr>
                    <w:jc w:val="center"/>
                    <w:rPr>
                      <w:szCs w:val="21"/>
                    </w:rPr>
                  </w:pPr>
                </w:p>
              </w:tc>
              <w:tc>
                <w:tcPr>
                  <w:tcW w:w="52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NH</w:t>
                  </w:r>
                  <w:r>
                    <w:rPr>
                      <w:kern w:val="0"/>
                      <w:szCs w:val="21"/>
                      <w:vertAlign w:val="subscript"/>
                      <w:lang w:bidi="ar"/>
                    </w:rPr>
                    <w:t>3</w:t>
                  </w:r>
                  <w:r>
                    <w:rPr>
                      <w:kern w:val="0"/>
                      <w:szCs w:val="21"/>
                      <w:lang w:bidi="ar"/>
                    </w:rPr>
                    <w:t>-N</w:t>
                  </w:r>
                </w:p>
              </w:tc>
              <w:tc>
                <w:tcPr>
                  <w:tcW w:w="782"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0.077mg/L</w:t>
                  </w:r>
                </w:p>
              </w:tc>
              <w:tc>
                <w:tcPr>
                  <w:tcW w:w="657"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0.000023</w:t>
                  </w:r>
                </w:p>
              </w:tc>
              <w:tc>
                <w:tcPr>
                  <w:tcW w:w="1217" w:type="pct"/>
                  <w:vMerge/>
                  <w:tcBorders>
                    <w:tl2br w:val="nil"/>
                    <w:tr2bl w:val="nil"/>
                  </w:tcBorders>
                  <w:shd w:val="clear" w:color="auto" w:fill="auto"/>
                  <w:vAlign w:val="center"/>
                </w:tcPr>
                <w:p w:rsidR="00C27E7A" w:rsidRDefault="00C27E7A">
                  <w:pPr>
                    <w:jc w:val="center"/>
                    <w:rPr>
                      <w:szCs w:val="21"/>
                    </w:rPr>
                  </w:pPr>
                </w:p>
              </w:tc>
              <w:tc>
                <w:tcPr>
                  <w:tcW w:w="945" w:type="pct"/>
                  <w:gridSpan w:val="2"/>
                  <w:vMerge/>
                  <w:tcBorders>
                    <w:tl2br w:val="nil"/>
                    <w:tr2bl w:val="nil"/>
                  </w:tcBorders>
                  <w:shd w:val="clear" w:color="auto" w:fill="auto"/>
                  <w:vAlign w:val="center"/>
                </w:tcPr>
                <w:p w:rsidR="00C27E7A" w:rsidRDefault="00C27E7A">
                  <w:pPr>
                    <w:jc w:val="center"/>
                    <w:rPr>
                      <w:szCs w:val="21"/>
                    </w:rPr>
                  </w:pPr>
                </w:p>
              </w:tc>
            </w:tr>
            <w:tr w:rsidR="00C27E7A">
              <w:trPr>
                <w:trHeight w:val="340"/>
              </w:trPr>
              <w:tc>
                <w:tcPr>
                  <w:tcW w:w="254" w:type="pct"/>
                  <w:vMerge/>
                  <w:tcBorders>
                    <w:tl2br w:val="nil"/>
                    <w:tr2bl w:val="nil"/>
                  </w:tcBorders>
                  <w:shd w:val="clear" w:color="auto" w:fill="auto"/>
                  <w:vAlign w:val="center"/>
                </w:tcPr>
                <w:p w:rsidR="00C27E7A" w:rsidRDefault="00C27E7A">
                  <w:pPr>
                    <w:jc w:val="center"/>
                    <w:rPr>
                      <w:szCs w:val="21"/>
                    </w:rPr>
                  </w:pPr>
                </w:p>
              </w:tc>
              <w:tc>
                <w:tcPr>
                  <w:tcW w:w="615" w:type="pct"/>
                  <w:gridSpan w:val="2"/>
                  <w:vMerge w:val="restart"/>
                  <w:tcBorders>
                    <w:tl2br w:val="nil"/>
                    <w:tr2bl w:val="nil"/>
                  </w:tcBorders>
                  <w:shd w:val="clear" w:color="auto" w:fill="auto"/>
                  <w:noWrap/>
                  <w:vAlign w:val="center"/>
                </w:tcPr>
                <w:p w:rsidR="00C27E7A" w:rsidRDefault="009B00CC">
                  <w:pPr>
                    <w:jc w:val="center"/>
                    <w:rPr>
                      <w:szCs w:val="21"/>
                    </w:rPr>
                  </w:pPr>
                  <w:r>
                    <w:rPr>
                      <w:rFonts w:hint="eastAsia"/>
                      <w:szCs w:val="21"/>
                    </w:rPr>
                    <w:t>生活污水</w:t>
                  </w:r>
                </w:p>
              </w:tc>
              <w:tc>
                <w:tcPr>
                  <w:tcW w:w="525"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szCs w:val="21"/>
                    </w:rPr>
                    <w:t>废水量</w:t>
                  </w:r>
                </w:p>
              </w:tc>
              <w:tc>
                <w:tcPr>
                  <w:tcW w:w="1440" w:type="pct"/>
                  <w:gridSpan w:val="2"/>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600</w:t>
                  </w:r>
                  <w:r>
                    <w:rPr>
                      <w:rFonts w:hint="eastAsia"/>
                      <w:szCs w:val="21"/>
                    </w:rPr>
                    <w:t>t/a</w:t>
                  </w:r>
                </w:p>
              </w:tc>
              <w:tc>
                <w:tcPr>
                  <w:tcW w:w="1217" w:type="pct"/>
                  <w:vMerge w:val="restart"/>
                  <w:tcBorders>
                    <w:tl2br w:val="nil"/>
                    <w:tr2bl w:val="nil"/>
                  </w:tcBorders>
                  <w:shd w:val="clear" w:color="auto" w:fill="auto"/>
                  <w:vAlign w:val="center"/>
                </w:tcPr>
                <w:p w:rsidR="00C27E7A" w:rsidRDefault="009B00CC">
                  <w:pPr>
                    <w:jc w:val="center"/>
                    <w:rPr>
                      <w:szCs w:val="21"/>
                    </w:rPr>
                  </w:pPr>
                  <w:r>
                    <w:rPr>
                      <w:kern w:val="0"/>
                      <w:szCs w:val="21"/>
                      <w:lang w:bidi="ar"/>
                    </w:rPr>
                    <w:t>依托园区化粪池（</w:t>
                  </w:r>
                  <w:r>
                    <w:rPr>
                      <w:rFonts w:hint="eastAsia"/>
                      <w:kern w:val="0"/>
                      <w:szCs w:val="21"/>
                      <w:lang w:bidi="ar"/>
                    </w:rPr>
                    <w:t>75</w:t>
                  </w:r>
                  <w:r>
                    <w:rPr>
                      <w:kern w:val="0"/>
                      <w:szCs w:val="21"/>
                      <w:lang w:bidi="ar"/>
                    </w:rPr>
                    <w:t>m</w:t>
                  </w:r>
                  <w:r>
                    <w:rPr>
                      <w:kern w:val="0"/>
                      <w:szCs w:val="21"/>
                      <w:vertAlign w:val="superscript"/>
                      <w:lang w:bidi="ar"/>
                    </w:rPr>
                    <w:t>3</w:t>
                  </w:r>
                  <w:r>
                    <w:rPr>
                      <w:kern w:val="0"/>
                      <w:szCs w:val="21"/>
                      <w:lang w:bidi="ar"/>
                    </w:rPr>
                    <w:t>）</w:t>
                  </w:r>
                </w:p>
              </w:tc>
              <w:tc>
                <w:tcPr>
                  <w:tcW w:w="945" w:type="pct"/>
                  <w:gridSpan w:val="2"/>
                  <w:vMerge/>
                  <w:tcBorders>
                    <w:tl2br w:val="nil"/>
                    <w:tr2bl w:val="nil"/>
                  </w:tcBorders>
                  <w:shd w:val="clear" w:color="auto" w:fill="auto"/>
                  <w:vAlign w:val="center"/>
                </w:tcPr>
                <w:p w:rsidR="00C27E7A" w:rsidRDefault="00C27E7A">
                  <w:pPr>
                    <w:jc w:val="center"/>
                    <w:rPr>
                      <w:szCs w:val="21"/>
                    </w:rPr>
                  </w:pPr>
                </w:p>
              </w:tc>
            </w:tr>
            <w:tr w:rsidR="00C27E7A">
              <w:trPr>
                <w:trHeight w:val="340"/>
              </w:trPr>
              <w:tc>
                <w:tcPr>
                  <w:tcW w:w="254" w:type="pct"/>
                  <w:vMerge/>
                  <w:tcBorders>
                    <w:tl2br w:val="nil"/>
                    <w:tr2bl w:val="nil"/>
                  </w:tcBorders>
                  <w:shd w:val="clear" w:color="auto" w:fill="auto"/>
                  <w:vAlign w:val="center"/>
                </w:tcPr>
                <w:p w:rsidR="00C27E7A" w:rsidRDefault="00C27E7A">
                  <w:pPr>
                    <w:jc w:val="center"/>
                    <w:rPr>
                      <w:szCs w:val="21"/>
                    </w:rPr>
                  </w:pPr>
                </w:p>
              </w:tc>
              <w:tc>
                <w:tcPr>
                  <w:tcW w:w="615" w:type="pct"/>
                  <w:gridSpan w:val="2"/>
                  <w:vMerge/>
                  <w:tcBorders>
                    <w:tl2br w:val="nil"/>
                    <w:tr2bl w:val="nil"/>
                  </w:tcBorders>
                  <w:shd w:val="clear" w:color="auto" w:fill="auto"/>
                  <w:noWrap/>
                  <w:vAlign w:val="center"/>
                </w:tcPr>
                <w:p w:rsidR="00C27E7A" w:rsidRDefault="00C27E7A">
                  <w:pPr>
                    <w:jc w:val="center"/>
                    <w:rPr>
                      <w:szCs w:val="21"/>
                    </w:rPr>
                  </w:pPr>
                </w:p>
              </w:tc>
              <w:tc>
                <w:tcPr>
                  <w:tcW w:w="52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COD</w:t>
                  </w:r>
                </w:p>
              </w:tc>
              <w:tc>
                <w:tcPr>
                  <w:tcW w:w="78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255</w:t>
                  </w:r>
                  <w:r>
                    <w:rPr>
                      <w:kern w:val="0"/>
                      <w:szCs w:val="21"/>
                      <w:lang w:bidi="ar"/>
                    </w:rPr>
                    <w:t>mg/L</w:t>
                  </w:r>
                </w:p>
              </w:tc>
              <w:tc>
                <w:tcPr>
                  <w:tcW w:w="657"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0.153</w:t>
                  </w:r>
                </w:p>
              </w:tc>
              <w:tc>
                <w:tcPr>
                  <w:tcW w:w="1217" w:type="pct"/>
                  <w:vMerge/>
                  <w:tcBorders>
                    <w:tl2br w:val="nil"/>
                    <w:tr2bl w:val="nil"/>
                  </w:tcBorders>
                  <w:shd w:val="clear" w:color="auto" w:fill="auto"/>
                  <w:vAlign w:val="center"/>
                </w:tcPr>
                <w:p w:rsidR="00C27E7A" w:rsidRDefault="00C27E7A">
                  <w:pPr>
                    <w:jc w:val="center"/>
                    <w:rPr>
                      <w:szCs w:val="21"/>
                    </w:rPr>
                  </w:pPr>
                </w:p>
              </w:tc>
              <w:tc>
                <w:tcPr>
                  <w:tcW w:w="945" w:type="pct"/>
                  <w:gridSpan w:val="2"/>
                  <w:vMerge/>
                  <w:tcBorders>
                    <w:tl2br w:val="nil"/>
                    <w:tr2bl w:val="nil"/>
                  </w:tcBorders>
                  <w:shd w:val="clear" w:color="auto" w:fill="auto"/>
                  <w:vAlign w:val="center"/>
                </w:tcPr>
                <w:p w:rsidR="00C27E7A" w:rsidRDefault="00C27E7A">
                  <w:pPr>
                    <w:jc w:val="center"/>
                    <w:rPr>
                      <w:szCs w:val="21"/>
                    </w:rPr>
                  </w:pPr>
                </w:p>
              </w:tc>
            </w:tr>
            <w:tr w:rsidR="00C27E7A">
              <w:trPr>
                <w:trHeight w:val="340"/>
              </w:trPr>
              <w:tc>
                <w:tcPr>
                  <w:tcW w:w="254" w:type="pct"/>
                  <w:vMerge/>
                  <w:tcBorders>
                    <w:tl2br w:val="nil"/>
                    <w:tr2bl w:val="nil"/>
                  </w:tcBorders>
                  <w:shd w:val="clear" w:color="auto" w:fill="auto"/>
                  <w:vAlign w:val="center"/>
                </w:tcPr>
                <w:p w:rsidR="00C27E7A" w:rsidRDefault="00C27E7A">
                  <w:pPr>
                    <w:jc w:val="center"/>
                    <w:rPr>
                      <w:szCs w:val="21"/>
                    </w:rPr>
                  </w:pPr>
                </w:p>
              </w:tc>
              <w:tc>
                <w:tcPr>
                  <w:tcW w:w="615" w:type="pct"/>
                  <w:gridSpan w:val="2"/>
                  <w:vMerge/>
                  <w:tcBorders>
                    <w:tl2br w:val="nil"/>
                    <w:tr2bl w:val="nil"/>
                  </w:tcBorders>
                  <w:shd w:val="clear" w:color="auto" w:fill="auto"/>
                  <w:noWrap/>
                  <w:vAlign w:val="center"/>
                </w:tcPr>
                <w:p w:rsidR="00C27E7A" w:rsidRDefault="00C27E7A">
                  <w:pPr>
                    <w:jc w:val="center"/>
                    <w:rPr>
                      <w:szCs w:val="21"/>
                    </w:rPr>
                  </w:pPr>
                </w:p>
              </w:tc>
              <w:tc>
                <w:tcPr>
                  <w:tcW w:w="52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BOD</w:t>
                  </w:r>
                  <w:r>
                    <w:rPr>
                      <w:kern w:val="0"/>
                      <w:szCs w:val="21"/>
                      <w:vertAlign w:val="subscript"/>
                      <w:lang w:bidi="ar"/>
                    </w:rPr>
                    <w:t>5</w:t>
                  </w:r>
                </w:p>
              </w:tc>
              <w:tc>
                <w:tcPr>
                  <w:tcW w:w="78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150</w:t>
                  </w:r>
                  <w:r>
                    <w:rPr>
                      <w:kern w:val="0"/>
                      <w:szCs w:val="21"/>
                      <w:lang w:bidi="ar"/>
                    </w:rPr>
                    <w:t>mg/L</w:t>
                  </w:r>
                </w:p>
              </w:tc>
              <w:tc>
                <w:tcPr>
                  <w:tcW w:w="657"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0.09</w:t>
                  </w:r>
                </w:p>
              </w:tc>
              <w:tc>
                <w:tcPr>
                  <w:tcW w:w="1217" w:type="pct"/>
                  <w:vMerge/>
                  <w:tcBorders>
                    <w:tl2br w:val="nil"/>
                    <w:tr2bl w:val="nil"/>
                  </w:tcBorders>
                  <w:shd w:val="clear" w:color="auto" w:fill="auto"/>
                  <w:vAlign w:val="center"/>
                </w:tcPr>
                <w:p w:rsidR="00C27E7A" w:rsidRDefault="00C27E7A">
                  <w:pPr>
                    <w:jc w:val="center"/>
                    <w:rPr>
                      <w:szCs w:val="21"/>
                    </w:rPr>
                  </w:pPr>
                </w:p>
              </w:tc>
              <w:tc>
                <w:tcPr>
                  <w:tcW w:w="945" w:type="pct"/>
                  <w:gridSpan w:val="2"/>
                  <w:vMerge/>
                  <w:tcBorders>
                    <w:tl2br w:val="nil"/>
                    <w:tr2bl w:val="nil"/>
                  </w:tcBorders>
                  <w:shd w:val="clear" w:color="auto" w:fill="auto"/>
                  <w:vAlign w:val="center"/>
                </w:tcPr>
                <w:p w:rsidR="00C27E7A" w:rsidRDefault="00C27E7A">
                  <w:pPr>
                    <w:jc w:val="center"/>
                    <w:rPr>
                      <w:szCs w:val="21"/>
                    </w:rPr>
                  </w:pPr>
                </w:p>
              </w:tc>
            </w:tr>
            <w:tr w:rsidR="00C27E7A">
              <w:trPr>
                <w:trHeight w:val="340"/>
              </w:trPr>
              <w:tc>
                <w:tcPr>
                  <w:tcW w:w="254" w:type="pct"/>
                  <w:vMerge/>
                  <w:tcBorders>
                    <w:tl2br w:val="nil"/>
                    <w:tr2bl w:val="nil"/>
                  </w:tcBorders>
                  <w:shd w:val="clear" w:color="auto" w:fill="auto"/>
                  <w:vAlign w:val="center"/>
                </w:tcPr>
                <w:p w:rsidR="00C27E7A" w:rsidRDefault="00C27E7A">
                  <w:pPr>
                    <w:jc w:val="center"/>
                    <w:rPr>
                      <w:szCs w:val="21"/>
                    </w:rPr>
                  </w:pPr>
                </w:p>
              </w:tc>
              <w:tc>
                <w:tcPr>
                  <w:tcW w:w="615" w:type="pct"/>
                  <w:gridSpan w:val="2"/>
                  <w:vMerge/>
                  <w:tcBorders>
                    <w:tl2br w:val="nil"/>
                    <w:tr2bl w:val="nil"/>
                  </w:tcBorders>
                  <w:shd w:val="clear" w:color="auto" w:fill="auto"/>
                  <w:noWrap/>
                  <w:vAlign w:val="center"/>
                </w:tcPr>
                <w:p w:rsidR="00C27E7A" w:rsidRDefault="00C27E7A">
                  <w:pPr>
                    <w:jc w:val="center"/>
                    <w:rPr>
                      <w:szCs w:val="21"/>
                    </w:rPr>
                  </w:pPr>
                </w:p>
              </w:tc>
              <w:tc>
                <w:tcPr>
                  <w:tcW w:w="52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SS</w:t>
                  </w:r>
                </w:p>
              </w:tc>
              <w:tc>
                <w:tcPr>
                  <w:tcW w:w="78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80</w:t>
                  </w:r>
                  <w:r>
                    <w:rPr>
                      <w:kern w:val="0"/>
                      <w:szCs w:val="21"/>
                      <w:lang w:bidi="ar"/>
                    </w:rPr>
                    <w:t>mg/L</w:t>
                  </w:r>
                </w:p>
              </w:tc>
              <w:tc>
                <w:tcPr>
                  <w:tcW w:w="657"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0.048</w:t>
                  </w:r>
                </w:p>
              </w:tc>
              <w:tc>
                <w:tcPr>
                  <w:tcW w:w="1217" w:type="pct"/>
                  <w:vMerge/>
                  <w:tcBorders>
                    <w:tl2br w:val="nil"/>
                    <w:tr2bl w:val="nil"/>
                  </w:tcBorders>
                  <w:shd w:val="clear" w:color="auto" w:fill="auto"/>
                  <w:vAlign w:val="center"/>
                </w:tcPr>
                <w:p w:rsidR="00C27E7A" w:rsidRDefault="00C27E7A">
                  <w:pPr>
                    <w:jc w:val="center"/>
                    <w:rPr>
                      <w:szCs w:val="21"/>
                    </w:rPr>
                  </w:pPr>
                </w:p>
              </w:tc>
              <w:tc>
                <w:tcPr>
                  <w:tcW w:w="945" w:type="pct"/>
                  <w:gridSpan w:val="2"/>
                  <w:vMerge/>
                  <w:tcBorders>
                    <w:tl2br w:val="nil"/>
                    <w:tr2bl w:val="nil"/>
                  </w:tcBorders>
                  <w:shd w:val="clear" w:color="auto" w:fill="auto"/>
                  <w:vAlign w:val="center"/>
                </w:tcPr>
                <w:p w:rsidR="00C27E7A" w:rsidRDefault="00C27E7A">
                  <w:pPr>
                    <w:jc w:val="center"/>
                    <w:rPr>
                      <w:szCs w:val="21"/>
                    </w:rPr>
                  </w:pPr>
                </w:p>
              </w:tc>
            </w:tr>
            <w:tr w:rsidR="00C27E7A">
              <w:trPr>
                <w:trHeight w:val="340"/>
              </w:trPr>
              <w:tc>
                <w:tcPr>
                  <w:tcW w:w="254" w:type="pct"/>
                  <w:vMerge/>
                  <w:tcBorders>
                    <w:tl2br w:val="nil"/>
                    <w:tr2bl w:val="nil"/>
                  </w:tcBorders>
                  <w:shd w:val="clear" w:color="auto" w:fill="auto"/>
                  <w:vAlign w:val="center"/>
                </w:tcPr>
                <w:p w:rsidR="00C27E7A" w:rsidRDefault="00C27E7A">
                  <w:pPr>
                    <w:jc w:val="center"/>
                    <w:rPr>
                      <w:szCs w:val="21"/>
                    </w:rPr>
                  </w:pPr>
                </w:p>
              </w:tc>
              <w:tc>
                <w:tcPr>
                  <w:tcW w:w="615" w:type="pct"/>
                  <w:gridSpan w:val="2"/>
                  <w:vMerge/>
                  <w:tcBorders>
                    <w:tl2br w:val="nil"/>
                    <w:tr2bl w:val="nil"/>
                  </w:tcBorders>
                  <w:shd w:val="clear" w:color="auto" w:fill="auto"/>
                  <w:noWrap/>
                  <w:vAlign w:val="center"/>
                </w:tcPr>
                <w:p w:rsidR="00C27E7A" w:rsidRDefault="00C27E7A">
                  <w:pPr>
                    <w:jc w:val="center"/>
                    <w:rPr>
                      <w:szCs w:val="21"/>
                    </w:rPr>
                  </w:pPr>
                </w:p>
              </w:tc>
              <w:tc>
                <w:tcPr>
                  <w:tcW w:w="52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NH</w:t>
                  </w:r>
                  <w:r>
                    <w:rPr>
                      <w:kern w:val="0"/>
                      <w:szCs w:val="21"/>
                      <w:vertAlign w:val="subscript"/>
                      <w:lang w:bidi="ar"/>
                    </w:rPr>
                    <w:t>3</w:t>
                  </w:r>
                  <w:r>
                    <w:rPr>
                      <w:kern w:val="0"/>
                      <w:szCs w:val="21"/>
                      <w:lang w:bidi="ar"/>
                    </w:rPr>
                    <w:t>-N</w:t>
                  </w:r>
                </w:p>
              </w:tc>
              <w:tc>
                <w:tcPr>
                  <w:tcW w:w="78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25</w:t>
                  </w:r>
                  <w:r>
                    <w:rPr>
                      <w:kern w:val="0"/>
                      <w:szCs w:val="21"/>
                      <w:lang w:bidi="ar"/>
                    </w:rPr>
                    <w:t>mg/L</w:t>
                  </w:r>
                </w:p>
              </w:tc>
              <w:tc>
                <w:tcPr>
                  <w:tcW w:w="657"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0.015</w:t>
                  </w:r>
                </w:p>
              </w:tc>
              <w:tc>
                <w:tcPr>
                  <w:tcW w:w="1217" w:type="pct"/>
                  <w:vMerge/>
                  <w:tcBorders>
                    <w:tl2br w:val="nil"/>
                    <w:tr2bl w:val="nil"/>
                  </w:tcBorders>
                  <w:shd w:val="clear" w:color="auto" w:fill="auto"/>
                  <w:vAlign w:val="center"/>
                </w:tcPr>
                <w:p w:rsidR="00C27E7A" w:rsidRDefault="00C27E7A">
                  <w:pPr>
                    <w:jc w:val="center"/>
                    <w:rPr>
                      <w:szCs w:val="21"/>
                    </w:rPr>
                  </w:pPr>
                </w:p>
              </w:tc>
              <w:tc>
                <w:tcPr>
                  <w:tcW w:w="945" w:type="pct"/>
                  <w:gridSpan w:val="2"/>
                  <w:vMerge/>
                  <w:tcBorders>
                    <w:tl2br w:val="nil"/>
                    <w:tr2bl w:val="nil"/>
                  </w:tcBorders>
                  <w:shd w:val="clear" w:color="auto" w:fill="auto"/>
                  <w:vAlign w:val="center"/>
                </w:tcPr>
                <w:p w:rsidR="00C27E7A" w:rsidRDefault="00C27E7A">
                  <w:pPr>
                    <w:jc w:val="center"/>
                    <w:rPr>
                      <w:szCs w:val="21"/>
                    </w:rPr>
                  </w:pPr>
                </w:p>
              </w:tc>
            </w:tr>
            <w:tr w:rsidR="00C27E7A">
              <w:trPr>
                <w:trHeight w:val="340"/>
              </w:trPr>
              <w:tc>
                <w:tcPr>
                  <w:tcW w:w="254" w:type="pct"/>
                  <w:vMerge/>
                  <w:tcBorders>
                    <w:tl2br w:val="nil"/>
                    <w:tr2bl w:val="nil"/>
                  </w:tcBorders>
                  <w:shd w:val="clear" w:color="auto" w:fill="auto"/>
                  <w:vAlign w:val="center"/>
                </w:tcPr>
                <w:p w:rsidR="00C27E7A" w:rsidRDefault="00C27E7A">
                  <w:pPr>
                    <w:jc w:val="center"/>
                    <w:rPr>
                      <w:szCs w:val="21"/>
                    </w:rPr>
                  </w:pPr>
                </w:p>
              </w:tc>
              <w:tc>
                <w:tcPr>
                  <w:tcW w:w="615" w:type="pct"/>
                  <w:gridSpan w:val="2"/>
                  <w:vMerge w:val="restart"/>
                  <w:tcBorders>
                    <w:tl2br w:val="nil"/>
                    <w:tr2bl w:val="nil"/>
                  </w:tcBorders>
                  <w:shd w:val="clear" w:color="auto" w:fill="auto"/>
                  <w:noWrap/>
                  <w:vAlign w:val="center"/>
                </w:tcPr>
                <w:p w:rsidR="00C27E7A" w:rsidRDefault="009B00CC">
                  <w:pPr>
                    <w:jc w:val="center"/>
                    <w:rPr>
                      <w:szCs w:val="21"/>
                    </w:rPr>
                  </w:pPr>
                  <w:r>
                    <w:rPr>
                      <w:rFonts w:hint="eastAsia"/>
                      <w:szCs w:val="21"/>
                    </w:rPr>
                    <w:t>合计</w:t>
                  </w:r>
                </w:p>
              </w:tc>
              <w:tc>
                <w:tcPr>
                  <w:tcW w:w="525"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szCs w:val="21"/>
                    </w:rPr>
                    <w:t>废水量</w:t>
                  </w:r>
                </w:p>
              </w:tc>
              <w:tc>
                <w:tcPr>
                  <w:tcW w:w="1440" w:type="pct"/>
                  <w:gridSpan w:val="2"/>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894</w:t>
                  </w:r>
                  <w:r>
                    <w:rPr>
                      <w:rFonts w:hint="eastAsia"/>
                      <w:szCs w:val="21"/>
                    </w:rPr>
                    <w:t>t/a</w:t>
                  </w:r>
                </w:p>
              </w:tc>
              <w:tc>
                <w:tcPr>
                  <w:tcW w:w="1217" w:type="pct"/>
                  <w:vMerge w:val="restart"/>
                  <w:tcBorders>
                    <w:tl2br w:val="nil"/>
                    <w:tr2bl w:val="nil"/>
                  </w:tcBorders>
                  <w:shd w:val="clear" w:color="auto" w:fill="auto"/>
                  <w:vAlign w:val="center"/>
                </w:tcPr>
                <w:p w:rsidR="00C27E7A" w:rsidRDefault="009B00CC">
                  <w:pPr>
                    <w:jc w:val="center"/>
                    <w:rPr>
                      <w:szCs w:val="21"/>
                    </w:rPr>
                  </w:pPr>
                  <w:r>
                    <w:rPr>
                      <w:kern w:val="0"/>
                      <w:szCs w:val="21"/>
                      <w:lang w:bidi="ar"/>
                    </w:rPr>
                    <w:t>依托园区化粪池（</w:t>
                  </w:r>
                  <w:r>
                    <w:rPr>
                      <w:rFonts w:hint="eastAsia"/>
                      <w:kern w:val="0"/>
                      <w:szCs w:val="21"/>
                      <w:lang w:bidi="ar"/>
                    </w:rPr>
                    <w:t>75</w:t>
                  </w:r>
                  <w:r>
                    <w:rPr>
                      <w:kern w:val="0"/>
                      <w:szCs w:val="21"/>
                      <w:lang w:bidi="ar"/>
                    </w:rPr>
                    <w:t>m</w:t>
                  </w:r>
                  <w:r>
                    <w:rPr>
                      <w:kern w:val="0"/>
                      <w:szCs w:val="21"/>
                      <w:vertAlign w:val="superscript"/>
                      <w:lang w:bidi="ar"/>
                    </w:rPr>
                    <w:t>3</w:t>
                  </w:r>
                  <w:r>
                    <w:rPr>
                      <w:kern w:val="0"/>
                      <w:szCs w:val="21"/>
                      <w:lang w:bidi="ar"/>
                    </w:rPr>
                    <w:t>）</w:t>
                  </w:r>
                </w:p>
              </w:tc>
              <w:tc>
                <w:tcPr>
                  <w:tcW w:w="945" w:type="pct"/>
                  <w:gridSpan w:val="2"/>
                  <w:vMerge/>
                  <w:tcBorders>
                    <w:tl2br w:val="nil"/>
                    <w:tr2bl w:val="nil"/>
                  </w:tcBorders>
                  <w:shd w:val="clear" w:color="auto" w:fill="auto"/>
                  <w:vAlign w:val="center"/>
                </w:tcPr>
                <w:p w:rsidR="00C27E7A" w:rsidRDefault="00C27E7A">
                  <w:pPr>
                    <w:jc w:val="center"/>
                    <w:rPr>
                      <w:szCs w:val="21"/>
                    </w:rPr>
                  </w:pPr>
                </w:p>
              </w:tc>
            </w:tr>
            <w:tr w:rsidR="00C27E7A">
              <w:trPr>
                <w:trHeight w:val="340"/>
              </w:trPr>
              <w:tc>
                <w:tcPr>
                  <w:tcW w:w="254" w:type="pct"/>
                  <w:vMerge/>
                  <w:tcBorders>
                    <w:tl2br w:val="nil"/>
                    <w:tr2bl w:val="nil"/>
                  </w:tcBorders>
                  <w:shd w:val="clear" w:color="auto" w:fill="auto"/>
                  <w:vAlign w:val="center"/>
                </w:tcPr>
                <w:p w:rsidR="00C27E7A" w:rsidRDefault="00C27E7A">
                  <w:pPr>
                    <w:jc w:val="center"/>
                    <w:rPr>
                      <w:szCs w:val="21"/>
                    </w:rPr>
                  </w:pPr>
                </w:p>
              </w:tc>
              <w:tc>
                <w:tcPr>
                  <w:tcW w:w="615" w:type="pct"/>
                  <w:gridSpan w:val="2"/>
                  <w:vMerge/>
                  <w:tcBorders>
                    <w:tl2br w:val="nil"/>
                    <w:tr2bl w:val="nil"/>
                  </w:tcBorders>
                  <w:shd w:val="clear" w:color="auto" w:fill="auto"/>
                  <w:noWrap/>
                  <w:vAlign w:val="center"/>
                </w:tcPr>
                <w:p w:rsidR="00C27E7A" w:rsidRDefault="00C27E7A">
                  <w:pPr>
                    <w:jc w:val="center"/>
                    <w:rPr>
                      <w:szCs w:val="21"/>
                    </w:rPr>
                  </w:pPr>
                </w:p>
              </w:tc>
              <w:tc>
                <w:tcPr>
                  <w:tcW w:w="52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COD</w:t>
                  </w:r>
                </w:p>
              </w:tc>
              <w:tc>
                <w:tcPr>
                  <w:tcW w:w="78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173</w:t>
                  </w:r>
                </w:p>
              </w:tc>
              <w:tc>
                <w:tcPr>
                  <w:tcW w:w="657"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0.1548</w:t>
                  </w:r>
                </w:p>
              </w:tc>
              <w:tc>
                <w:tcPr>
                  <w:tcW w:w="1217" w:type="pct"/>
                  <w:vMerge/>
                  <w:tcBorders>
                    <w:tl2br w:val="nil"/>
                    <w:tr2bl w:val="nil"/>
                  </w:tcBorders>
                  <w:shd w:val="clear" w:color="auto" w:fill="auto"/>
                  <w:vAlign w:val="center"/>
                </w:tcPr>
                <w:p w:rsidR="00C27E7A" w:rsidRDefault="00C27E7A">
                  <w:pPr>
                    <w:jc w:val="center"/>
                    <w:rPr>
                      <w:szCs w:val="21"/>
                    </w:rPr>
                  </w:pPr>
                </w:p>
              </w:tc>
              <w:tc>
                <w:tcPr>
                  <w:tcW w:w="945" w:type="pct"/>
                  <w:gridSpan w:val="2"/>
                  <w:vMerge/>
                  <w:tcBorders>
                    <w:tl2br w:val="nil"/>
                    <w:tr2bl w:val="nil"/>
                  </w:tcBorders>
                  <w:shd w:val="clear" w:color="auto" w:fill="auto"/>
                  <w:vAlign w:val="center"/>
                </w:tcPr>
                <w:p w:rsidR="00C27E7A" w:rsidRDefault="00C27E7A">
                  <w:pPr>
                    <w:jc w:val="center"/>
                    <w:rPr>
                      <w:szCs w:val="21"/>
                    </w:rPr>
                  </w:pPr>
                </w:p>
              </w:tc>
            </w:tr>
            <w:tr w:rsidR="00C27E7A">
              <w:trPr>
                <w:trHeight w:val="340"/>
              </w:trPr>
              <w:tc>
                <w:tcPr>
                  <w:tcW w:w="254" w:type="pct"/>
                  <w:vMerge/>
                  <w:tcBorders>
                    <w:tl2br w:val="nil"/>
                    <w:tr2bl w:val="nil"/>
                  </w:tcBorders>
                  <w:shd w:val="clear" w:color="auto" w:fill="auto"/>
                  <w:vAlign w:val="center"/>
                </w:tcPr>
                <w:p w:rsidR="00C27E7A" w:rsidRDefault="00C27E7A">
                  <w:pPr>
                    <w:jc w:val="center"/>
                    <w:rPr>
                      <w:szCs w:val="21"/>
                    </w:rPr>
                  </w:pPr>
                </w:p>
              </w:tc>
              <w:tc>
                <w:tcPr>
                  <w:tcW w:w="615" w:type="pct"/>
                  <w:gridSpan w:val="2"/>
                  <w:vMerge/>
                  <w:tcBorders>
                    <w:tl2br w:val="nil"/>
                    <w:tr2bl w:val="nil"/>
                  </w:tcBorders>
                  <w:shd w:val="clear" w:color="auto" w:fill="auto"/>
                  <w:noWrap/>
                  <w:vAlign w:val="center"/>
                </w:tcPr>
                <w:p w:rsidR="00C27E7A" w:rsidRDefault="00C27E7A">
                  <w:pPr>
                    <w:jc w:val="center"/>
                    <w:rPr>
                      <w:szCs w:val="21"/>
                    </w:rPr>
                  </w:pPr>
                </w:p>
              </w:tc>
              <w:tc>
                <w:tcPr>
                  <w:tcW w:w="52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BOD</w:t>
                  </w:r>
                  <w:r>
                    <w:rPr>
                      <w:kern w:val="0"/>
                      <w:szCs w:val="21"/>
                      <w:vertAlign w:val="subscript"/>
                      <w:lang w:bidi="ar"/>
                    </w:rPr>
                    <w:t>5</w:t>
                  </w:r>
                </w:p>
              </w:tc>
              <w:tc>
                <w:tcPr>
                  <w:tcW w:w="78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101</w:t>
                  </w:r>
                </w:p>
              </w:tc>
              <w:tc>
                <w:tcPr>
                  <w:tcW w:w="657"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0.0906</w:t>
                  </w:r>
                  <w:r>
                    <w:rPr>
                      <w:rFonts w:hint="eastAsia"/>
                      <w:kern w:val="0"/>
                      <w:szCs w:val="21"/>
                      <w:lang w:bidi="ar"/>
                    </w:rPr>
                    <w:t>8</w:t>
                  </w:r>
                </w:p>
              </w:tc>
              <w:tc>
                <w:tcPr>
                  <w:tcW w:w="1217" w:type="pct"/>
                  <w:vMerge/>
                  <w:tcBorders>
                    <w:tl2br w:val="nil"/>
                    <w:tr2bl w:val="nil"/>
                  </w:tcBorders>
                  <w:shd w:val="clear" w:color="auto" w:fill="auto"/>
                  <w:vAlign w:val="center"/>
                </w:tcPr>
                <w:p w:rsidR="00C27E7A" w:rsidRDefault="00C27E7A">
                  <w:pPr>
                    <w:jc w:val="center"/>
                    <w:rPr>
                      <w:szCs w:val="21"/>
                    </w:rPr>
                  </w:pPr>
                </w:p>
              </w:tc>
              <w:tc>
                <w:tcPr>
                  <w:tcW w:w="945" w:type="pct"/>
                  <w:gridSpan w:val="2"/>
                  <w:vMerge/>
                  <w:tcBorders>
                    <w:tl2br w:val="nil"/>
                    <w:tr2bl w:val="nil"/>
                  </w:tcBorders>
                  <w:shd w:val="clear" w:color="auto" w:fill="auto"/>
                  <w:vAlign w:val="center"/>
                </w:tcPr>
                <w:p w:rsidR="00C27E7A" w:rsidRDefault="00C27E7A">
                  <w:pPr>
                    <w:jc w:val="center"/>
                    <w:rPr>
                      <w:szCs w:val="21"/>
                    </w:rPr>
                  </w:pPr>
                </w:p>
              </w:tc>
            </w:tr>
            <w:tr w:rsidR="00C27E7A">
              <w:trPr>
                <w:trHeight w:val="340"/>
              </w:trPr>
              <w:tc>
                <w:tcPr>
                  <w:tcW w:w="254" w:type="pct"/>
                  <w:vMerge/>
                  <w:tcBorders>
                    <w:tl2br w:val="nil"/>
                    <w:tr2bl w:val="nil"/>
                  </w:tcBorders>
                  <w:shd w:val="clear" w:color="auto" w:fill="auto"/>
                  <w:vAlign w:val="center"/>
                </w:tcPr>
                <w:p w:rsidR="00C27E7A" w:rsidRDefault="00C27E7A">
                  <w:pPr>
                    <w:jc w:val="center"/>
                    <w:rPr>
                      <w:szCs w:val="21"/>
                    </w:rPr>
                  </w:pPr>
                </w:p>
              </w:tc>
              <w:tc>
                <w:tcPr>
                  <w:tcW w:w="615" w:type="pct"/>
                  <w:gridSpan w:val="2"/>
                  <w:vMerge/>
                  <w:tcBorders>
                    <w:tl2br w:val="nil"/>
                    <w:tr2bl w:val="nil"/>
                  </w:tcBorders>
                  <w:shd w:val="clear" w:color="auto" w:fill="auto"/>
                  <w:noWrap/>
                  <w:vAlign w:val="center"/>
                </w:tcPr>
                <w:p w:rsidR="00C27E7A" w:rsidRDefault="00C27E7A">
                  <w:pPr>
                    <w:jc w:val="center"/>
                    <w:rPr>
                      <w:szCs w:val="21"/>
                    </w:rPr>
                  </w:pPr>
                </w:p>
              </w:tc>
              <w:tc>
                <w:tcPr>
                  <w:tcW w:w="52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SS</w:t>
                  </w:r>
                </w:p>
              </w:tc>
              <w:tc>
                <w:tcPr>
                  <w:tcW w:w="78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55</w:t>
                  </w:r>
                </w:p>
              </w:tc>
              <w:tc>
                <w:tcPr>
                  <w:tcW w:w="657"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0.0492</w:t>
                  </w:r>
                </w:p>
              </w:tc>
              <w:tc>
                <w:tcPr>
                  <w:tcW w:w="1217" w:type="pct"/>
                  <w:vMerge/>
                  <w:tcBorders>
                    <w:tl2br w:val="nil"/>
                    <w:tr2bl w:val="nil"/>
                  </w:tcBorders>
                  <w:shd w:val="clear" w:color="auto" w:fill="auto"/>
                  <w:vAlign w:val="center"/>
                </w:tcPr>
                <w:p w:rsidR="00C27E7A" w:rsidRDefault="00C27E7A">
                  <w:pPr>
                    <w:jc w:val="center"/>
                    <w:rPr>
                      <w:szCs w:val="21"/>
                    </w:rPr>
                  </w:pPr>
                </w:p>
              </w:tc>
              <w:tc>
                <w:tcPr>
                  <w:tcW w:w="945" w:type="pct"/>
                  <w:gridSpan w:val="2"/>
                  <w:vMerge/>
                  <w:tcBorders>
                    <w:tl2br w:val="nil"/>
                    <w:tr2bl w:val="nil"/>
                  </w:tcBorders>
                  <w:shd w:val="clear" w:color="auto" w:fill="auto"/>
                  <w:vAlign w:val="center"/>
                </w:tcPr>
                <w:p w:rsidR="00C27E7A" w:rsidRDefault="00C27E7A">
                  <w:pPr>
                    <w:jc w:val="center"/>
                    <w:rPr>
                      <w:szCs w:val="21"/>
                    </w:rPr>
                  </w:pPr>
                </w:p>
              </w:tc>
            </w:tr>
            <w:tr w:rsidR="00C27E7A">
              <w:trPr>
                <w:trHeight w:val="340"/>
              </w:trPr>
              <w:tc>
                <w:tcPr>
                  <w:tcW w:w="254" w:type="pct"/>
                  <w:vMerge/>
                  <w:tcBorders>
                    <w:tl2br w:val="nil"/>
                    <w:tr2bl w:val="nil"/>
                  </w:tcBorders>
                  <w:shd w:val="clear" w:color="auto" w:fill="auto"/>
                  <w:vAlign w:val="center"/>
                </w:tcPr>
                <w:p w:rsidR="00C27E7A" w:rsidRDefault="00C27E7A">
                  <w:pPr>
                    <w:jc w:val="center"/>
                    <w:rPr>
                      <w:szCs w:val="21"/>
                    </w:rPr>
                  </w:pPr>
                </w:p>
              </w:tc>
              <w:tc>
                <w:tcPr>
                  <w:tcW w:w="615" w:type="pct"/>
                  <w:gridSpan w:val="2"/>
                  <w:vMerge/>
                  <w:tcBorders>
                    <w:tl2br w:val="nil"/>
                    <w:tr2bl w:val="nil"/>
                  </w:tcBorders>
                  <w:shd w:val="clear" w:color="auto" w:fill="auto"/>
                  <w:noWrap/>
                  <w:vAlign w:val="center"/>
                </w:tcPr>
                <w:p w:rsidR="00C27E7A" w:rsidRDefault="00C27E7A">
                  <w:pPr>
                    <w:jc w:val="center"/>
                    <w:rPr>
                      <w:szCs w:val="21"/>
                    </w:rPr>
                  </w:pPr>
                </w:p>
              </w:tc>
              <w:tc>
                <w:tcPr>
                  <w:tcW w:w="52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NH</w:t>
                  </w:r>
                  <w:r>
                    <w:rPr>
                      <w:kern w:val="0"/>
                      <w:szCs w:val="21"/>
                      <w:vertAlign w:val="subscript"/>
                      <w:lang w:bidi="ar"/>
                    </w:rPr>
                    <w:t>3</w:t>
                  </w:r>
                  <w:r>
                    <w:rPr>
                      <w:kern w:val="0"/>
                      <w:szCs w:val="21"/>
                      <w:lang w:bidi="ar"/>
                    </w:rPr>
                    <w:t>-N</w:t>
                  </w:r>
                </w:p>
              </w:tc>
              <w:tc>
                <w:tcPr>
                  <w:tcW w:w="78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17</w:t>
                  </w:r>
                </w:p>
              </w:tc>
              <w:tc>
                <w:tcPr>
                  <w:tcW w:w="657"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0.015023</w:t>
                  </w:r>
                </w:p>
              </w:tc>
              <w:tc>
                <w:tcPr>
                  <w:tcW w:w="1217" w:type="pct"/>
                  <w:vMerge/>
                  <w:tcBorders>
                    <w:tl2br w:val="nil"/>
                    <w:tr2bl w:val="nil"/>
                  </w:tcBorders>
                  <w:shd w:val="clear" w:color="auto" w:fill="auto"/>
                  <w:vAlign w:val="center"/>
                </w:tcPr>
                <w:p w:rsidR="00C27E7A" w:rsidRDefault="00C27E7A">
                  <w:pPr>
                    <w:jc w:val="center"/>
                    <w:rPr>
                      <w:szCs w:val="21"/>
                    </w:rPr>
                  </w:pPr>
                </w:p>
              </w:tc>
              <w:tc>
                <w:tcPr>
                  <w:tcW w:w="945" w:type="pct"/>
                  <w:gridSpan w:val="2"/>
                  <w:vMerge/>
                  <w:tcBorders>
                    <w:tl2br w:val="nil"/>
                    <w:tr2bl w:val="nil"/>
                  </w:tcBorders>
                  <w:shd w:val="clear" w:color="auto" w:fill="auto"/>
                  <w:vAlign w:val="center"/>
                </w:tcPr>
                <w:p w:rsidR="00C27E7A" w:rsidRDefault="00C27E7A">
                  <w:pPr>
                    <w:jc w:val="center"/>
                    <w:rPr>
                      <w:szCs w:val="21"/>
                    </w:rPr>
                  </w:pPr>
                </w:p>
              </w:tc>
            </w:tr>
            <w:tr w:rsidR="00C27E7A">
              <w:trPr>
                <w:trHeight w:val="340"/>
              </w:trPr>
              <w:tc>
                <w:tcPr>
                  <w:tcW w:w="254" w:type="pct"/>
                  <w:vMerge w:val="restar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固体废物</w:t>
                  </w:r>
                </w:p>
              </w:tc>
              <w:tc>
                <w:tcPr>
                  <w:tcW w:w="1142" w:type="pct"/>
                  <w:gridSpan w:val="3"/>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生活垃圾</w:t>
                  </w:r>
                </w:p>
              </w:tc>
              <w:tc>
                <w:tcPr>
                  <w:tcW w:w="781"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w:t>
                  </w:r>
                </w:p>
              </w:tc>
              <w:tc>
                <w:tcPr>
                  <w:tcW w:w="657"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3.</w:t>
                  </w:r>
                  <w:r>
                    <w:rPr>
                      <w:rFonts w:hint="eastAsia"/>
                      <w:kern w:val="0"/>
                      <w:szCs w:val="21"/>
                      <w:lang w:bidi="ar"/>
                    </w:rPr>
                    <w:t>50</w:t>
                  </w:r>
                </w:p>
              </w:tc>
              <w:tc>
                <w:tcPr>
                  <w:tcW w:w="1217"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集中收集，定期交由当地环卫部门处置</w:t>
                  </w:r>
                </w:p>
              </w:tc>
              <w:tc>
                <w:tcPr>
                  <w:tcW w:w="945" w:type="pct"/>
                  <w:gridSpan w:val="2"/>
                  <w:tcBorders>
                    <w:tl2br w:val="nil"/>
                    <w:tr2bl w:val="nil"/>
                  </w:tcBorders>
                  <w:shd w:val="clear" w:color="auto" w:fill="auto"/>
                  <w:noWrap/>
                  <w:vAlign w:val="center"/>
                </w:tcPr>
                <w:p w:rsidR="00C27E7A" w:rsidRDefault="009B00CC">
                  <w:pPr>
                    <w:jc w:val="center"/>
                    <w:rPr>
                      <w:szCs w:val="21"/>
                    </w:rPr>
                  </w:pPr>
                  <w:r>
                    <w:rPr>
                      <w:szCs w:val="21"/>
                    </w:rPr>
                    <w:t>符合环保要求</w:t>
                  </w:r>
                </w:p>
              </w:tc>
            </w:tr>
            <w:tr w:rsidR="00C27E7A">
              <w:trPr>
                <w:trHeight w:val="340"/>
              </w:trPr>
              <w:tc>
                <w:tcPr>
                  <w:tcW w:w="254" w:type="pct"/>
                  <w:vMerge/>
                  <w:tcBorders>
                    <w:tl2br w:val="nil"/>
                    <w:tr2bl w:val="nil"/>
                  </w:tcBorders>
                  <w:shd w:val="clear" w:color="auto" w:fill="auto"/>
                  <w:vAlign w:val="center"/>
                </w:tcPr>
                <w:p w:rsidR="00C27E7A" w:rsidRDefault="00C27E7A">
                  <w:pPr>
                    <w:jc w:val="center"/>
                    <w:rPr>
                      <w:szCs w:val="21"/>
                    </w:rPr>
                  </w:pPr>
                </w:p>
              </w:tc>
              <w:tc>
                <w:tcPr>
                  <w:tcW w:w="615" w:type="pct"/>
                  <w:gridSpan w:val="2"/>
                  <w:vMerge w:val="restar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一般固废</w:t>
                  </w:r>
                </w:p>
              </w:tc>
              <w:tc>
                <w:tcPr>
                  <w:tcW w:w="52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废包装材料</w:t>
                  </w:r>
                </w:p>
              </w:tc>
              <w:tc>
                <w:tcPr>
                  <w:tcW w:w="782"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szCs w:val="21"/>
                    </w:rPr>
                    <w:t>/</w:t>
                  </w:r>
                </w:p>
              </w:tc>
              <w:tc>
                <w:tcPr>
                  <w:tcW w:w="657"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0.5</w:t>
                  </w:r>
                  <w:r>
                    <w:rPr>
                      <w:rFonts w:hint="eastAsia"/>
                      <w:kern w:val="0"/>
                      <w:szCs w:val="21"/>
                      <w:lang w:bidi="ar"/>
                    </w:rPr>
                    <w:t>0</w:t>
                  </w:r>
                </w:p>
              </w:tc>
              <w:tc>
                <w:tcPr>
                  <w:tcW w:w="1217"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废包装材料产生后集中收集，定期外售至废品回收站</w:t>
                  </w:r>
                </w:p>
              </w:tc>
              <w:tc>
                <w:tcPr>
                  <w:tcW w:w="945" w:type="pct"/>
                  <w:gridSpan w:val="2"/>
                  <w:vMerge w:val="restart"/>
                  <w:tcBorders>
                    <w:tl2br w:val="nil"/>
                    <w:tr2bl w:val="nil"/>
                  </w:tcBorders>
                  <w:shd w:val="clear" w:color="auto" w:fill="auto"/>
                  <w:noWrap/>
                  <w:vAlign w:val="center"/>
                </w:tcPr>
                <w:p w:rsidR="00C27E7A" w:rsidRDefault="009B00CC">
                  <w:pPr>
                    <w:widowControl/>
                    <w:jc w:val="center"/>
                    <w:textAlignment w:val="center"/>
                    <w:rPr>
                      <w:szCs w:val="21"/>
                    </w:rPr>
                  </w:pPr>
                  <w:r>
                    <w:rPr>
                      <w:szCs w:val="21"/>
                    </w:rPr>
                    <w:t>严格遵循《中华人民共和国固体废物污染环境防治法》（</w:t>
                  </w:r>
                  <w:r>
                    <w:rPr>
                      <w:szCs w:val="21"/>
                    </w:rPr>
                    <w:t>2020</w:t>
                  </w:r>
                  <w:r>
                    <w:rPr>
                      <w:szCs w:val="21"/>
                    </w:rPr>
                    <w:t>年</w:t>
                  </w:r>
                  <w:r>
                    <w:rPr>
                      <w:szCs w:val="21"/>
                    </w:rPr>
                    <w:t>9</w:t>
                  </w:r>
                  <w:r>
                    <w:rPr>
                      <w:szCs w:val="21"/>
                    </w:rPr>
                    <w:t>月</w:t>
                  </w:r>
                  <w:r>
                    <w:rPr>
                      <w:szCs w:val="21"/>
                    </w:rPr>
                    <w:t>1</w:t>
                  </w:r>
                  <w:r>
                    <w:rPr>
                      <w:szCs w:val="21"/>
                    </w:rPr>
                    <w:t>日起施行）规定，落实防渗漏、防雨淋、防扬尘等污染防控要求</w:t>
                  </w:r>
                </w:p>
              </w:tc>
            </w:tr>
            <w:tr w:rsidR="00C27E7A">
              <w:trPr>
                <w:trHeight w:val="340"/>
              </w:trPr>
              <w:tc>
                <w:tcPr>
                  <w:tcW w:w="254" w:type="pct"/>
                  <w:vMerge/>
                  <w:tcBorders>
                    <w:tl2br w:val="nil"/>
                    <w:tr2bl w:val="nil"/>
                  </w:tcBorders>
                  <w:shd w:val="clear" w:color="auto" w:fill="auto"/>
                  <w:vAlign w:val="center"/>
                </w:tcPr>
                <w:p w:rsidR="00C27E7A" w:rsidRDefault="00C27E7A">
                  <w:pPr>
                    <w:jc w:val="center"/>
                    <w:rPr>
                      <w:szCs w:val="21"/>
                    </w:rPr>
                  </w:pPr>
                </w:p>
              </w:tc>
              <w:tc>
                <w:tcPr>
                  <w:tcW w:w="615" w:type="pct"/>
                  <w:gridSpan w:val="2"/>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c>
                <w:tcPr>
                  <w:tcW w:w="52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纯水机产生的废离子交换树脂</w:t>
                  </w:r>
                </w:p>
              </w:tc>
              <w:tc>
                <w:tcPr>
                  <w:tcW w:w="782" w:type="pct"/>
                  <w:tcBorders>
                    <w:tl2br w:val="nil"/>
                    <w:tr2bl w:val="nil"/>
                  </w:tcBorders>
                  <w:shd w:val="clear" w:color="auto" w:fill="auto"/>
                  <w:vAlign w:val="center"/>
                </w:tcPr>
                <w:p w:rsidR="00C27E7A" w:rsidRDefault="009B00CC">
                  <w:pPr>
                    <w:widowControl/>
                    <w:jc w:val="center"/>
                    <w:textAlignment w:val="top"/>
                    <w:rPr>
                      <w:szCs w:val="21"/>
                    </w:rPr>
                  </w:pPr>
                  <w:r>
                    <w:rPr>
                      <w:rFonts w:hint="eastAsia"/>
                      <w:szCs w:val="21"/>
                    </w:rPr>
                    <w:t>/</w:t>
                  </w:r>
                </w:p>
              </w:tc>
              <w:tc>
                <w:tcPr>
                  <w:tcW w:w="657" w:type="pct"/>
                  <w:tcBorders>
                    <w:tl2br w:val="nil"/>
                    <w:tr2bl w:val="nil"/>
                  </w:tcBorders>
                  <w:shd w:val="clear" w:color="auto" w:fill="auto"/>
                  <w:vAlign w:val="center"/>
                </w:tcPr>
                <w:p w:rsidR="00C27E7A" w:rsidRDefault="009B00CC">
                  <w:pPr>
                    <w:widowControl/>
                    <w:jc w:val="center"/>
                    <w:textAlignment w:val="top"/>
                    <w:rPr>
                      <w:kern w:val="0"/>
                      <w:szCs w:val="21"/>
                      <w:lang w:bidi="ar"/>
                    </w:rPr>
                  </w:pPr>
                  <w:r>
                    <w:rPr>
                      <w:rFonts w:hint="eastAsia"/>
                      <w:kern w:val="0"/>
                      <w:szCs w:val="21"/>
                      <w:lang w:bidi="ar"/>
                    </w:rPr>
                    <w:t>0.01</w:t>
                  </w:r>
                </w:p>
              </w:tc>
              <w:tc>
                <w:tcPr>
                  <w:tcW w:w="1217"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由离子交换树脂厂家替换后直接回收，不在厂区暂存</w:t>
                  </w:r>
                </w:p>
              </w:tc>
              <w:tc>
                <w:tcPr>
                  <w:tcW w:w="945" w:type="pct"/>
                  <w:gridSpan w:val="2"/>
                  <w:vMerge/>
                  <w:tcBorders>
                    <w:tl2br w:val="nil"/>
                    <w:tr2bl w:val="nil"/>
                  </w:tcBorders>
                  <w:shd w:val="clear" w:color="auto" w:fill="auto"/>
                  <w:vAlign w:val="center"/>
                </w:tcPr>
                <w:p w:rsidR="00C27E7A" w:rsidRDefault="00C27E7A">
                  <w:pPr>
                    <w:widowControl/>
                    <w:jc w:val="center"/>
                    <w:textAlignment w:val="center"/>
                    <w:rPr>
                      <w:kern w:val="0"/>
                      <w:szCs w:val="21"/>
                      <w:lang w:bidi="ar"/>
                    </w:rPr>
                  </w:pPr>
                </w:p>
              </w:tc>
            </w:tr>
            <w:tr w:rsidR="00C27E7A">
              <w:trPr>
                <w:trHeight w:val="340"/>
              </w:trPr>
              <w:tc>
                <w:tcPr>
                  <w:tcW w:w="254" w:type="pct"/>
                  <w:vMerge/>
                  <w:tcBorders>
                    <w:tl2br w:val="nil"/>
                    <w:tr2bl w:val="nil"/>
                  </w:tcBorders>
                  <w:shd w:val="clear" w:color="auto" w:fill="auto"/>
                  <w:vAlign w:val="center"/>
                </w:tcPr>
                <w:p w:rsidR="00C27E7A" w:rsidRDefault="00C27E7A">
                  <w:pPr>
                    <w:jc w:val="center"/>
                    <w:rPr>
                      <w:szCs w:val="21"/>
                    </w:rPr>
                  </w:pPr>
                </w:p>
              </w:tc>
              <w:tc>
                <w:tcPr>
                  <w:tcW w:w="615" w:type="pct"/>
                  <w:gridSpan w:val="2"/>
                  <w:vMerge w:val="restar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危险废物</w:t>
                  </w:r>
                </w:p>
              </w:tc>
              <w:tc>
                <w:tcPr>
                  <w:tcW w:w="52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实验室废液</w:t>
                  </w:r>
                </w:p>
              </w:tc>
              <w:tc>
                <w:tcPr>
                  <w:tcW w:w="782" w:type="pct"/>
                  <w:tcBorders>
                    <w:tl2br w:val="nil"/>
                    <w:tr2bl w:val="nil"/>
                  </w:tcBorders>
                  <w:shd w:val="clear" w:color="auto" w:fill="auto"/>
                  <w:vAlign w:val="center"/>
                </w:tcPr>
                <w:p w:rsidR="00C27E7A" w:rsidRDefault="009B00CC">
                  <w:pPr>
                    <w:widowControl/>
                    <w:jc w:val="center"/>
                    <w:textAlignment w:val="top"/>
                    <w:rPr>
                      <w:szCs w:val="21"/>
                    </w:rPr>
                  </w:pPr>
                  <w:r>
                    <w:rPr>
                      <w:rFonts w:hint="eastAsia"/>
                      <w:szCs w:val="21"/>
                    </w:rPr>
                    <w:t>/</w:t>
                  </w:r>
                </w:p>
              </w:tc>
              <w:tc>
                <w:tcPr>
                  <w:tcW w:w="657" w:type="pct"/>
                  <w:tcBorders>
                    <w:tl2br w:val="nil"/>
                    <w:tr2bl w:val="nil"/>
                  </w:tcBorders>
                  <w:shd w:val="clear" w:color="auto" w:fill="auto"/>
                  <w:vAlign w:val="center"/>
                </w:tcPr>
                <w:p w:rsidR="00C27E7A" w:rsidRDefault="009B00CC">
                  <w:pPr>
                    <w:widowControl/>
                    <w:jc w:val="center"/>
                    <w:textAlignment w:val="top"/>
                    <w:rPr>
                      <w:szCs w:val="21"/>
                    </w:rPr>
                  </w:pPr>
                  <w:r>
                    <w:rPr>
                      <w:kern w:val="0"/>
                      <w:szCs w:val="21"/>
                      <w:lang w:bidi="ar"/>
                    </w:rPr>
                    <w:t>13.25</w:t>
                  </w:r>
                </w:p>
              </w:tc>
              <w:tc>
                <w:tcPr>
                  <w:tcW w:w="1217" w:type="pct"/>
                  <w:vMerge w:val="restar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暂存危废贮存库，定期委托陕西水发环境有限公司处置</w:t>
                  </w:r>
                </w:p>
              </w:tc>
              <w:tc>
                <w:tcPr>
                  <w:tcW w:w="945" w:type="pct"/>
                  <w:gridSpan w:val="2"/>
                  <w:vMerge w:val="restar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《危险废物贮存污染控制标准》</w:t>
                  </w:r>
                  <w:r>
                    <w:rPr>
                      <w:rFonts w:hint="eastAsia"/>
                      <w:kern w:val="0"/>
                      <w:szCs w:val="21"/>
                      <w:lang w:bidi="ar"/>
                    </w:rPr>
                    <w:t>(</w:t>
                  </w:r>
                  <w:r>
                    <w:rPr>
                      <w:kern w:val="0"/>
                      <w:szCs w:val="21"/>
                      <w:lang w:bidi="ar"/>
                    </w:rPr>
                    <w:t>GB18597-2023</w:t>
                  </w:r>
                  <w:r>
                    <w:rPr>
                      <w:rFonts w:hint="eastAsia"/>
                      <w:kern w:val="0"/>
                      <w:szCs w:val="21"/>
                      <w:lang w:bidi="ar"/>
                    </w:rPr>
                    <w:t>)</w:t>
                  </w:r>
                </w:p>
              </w:tc>
            </w:tr>
            <w:tr w:rsidR="00C27E7A">
              <w:trPr>
                <w:trHeight w:val="340"/>
              </w:trPr>
              <w:tc>
                <w:tcPr>
                  <w:tcW w:w="254" w:type="pct"/>
                  <w:vMerge/>
                  <w:tcBorders>
                    <w:tl2br w:val="nil"/>
                    <w:tr2bl w:val="nil"/>
                  </w:tcBorders>
                  <w:shd w:val="clear" w:color="auto" w:fill="auto"/>
                  <w:vAlign w:val="center"/>
                </w:tcPr>
                <w:p w:rsidR="00C27E7A" w:rsidRDefault="00C27E7A">
                  <w:pPr>
                    <w:jc w:val="center"/>
                    <w:rPr>
                      <w:szCs w:val="21"/>
                    </w:rPr>
                  </w:pPr>
                </w:p>
              </w:tc>
              <w:tc>
                <w:tcPr>
                  <w:tcW w:w="615" w:type="pct"/>
                  <w:gridSpan w:val="2"/>
                  <w:vMerge/>
                  <w:tcBorders>
                    <w:tl2br w:val="nil"/>
                    <w:tr2bl w:val="nil"/>
                  </w:tcBorders>
                  <w:shd w:val="clear" w:color="auto" w:fill="auto"/>
                  <w:vAlign w:val="center"/>
                </w:tcPr>
                <w:p w:rsidR="00C27E7A" w:rsidRDefault="00C27E7A">
                  <w:pPr>
                    <w:jc w:val="center"/>
                    <w:rPr>
                      <w:szCs w:val="21"/>
                    </w:rPr>
                  </w:pPr>
                </w:p>
              </w:tc>
              <w:tc>
                <w:tcPr>
                  <w:tcW w:w="52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实验废弃物</w:t>
                  </w:r>
                </w:p>
              </w:tc>
              <w:tc>
                <w:tcPr>
                  <w:tcW w:w="782" w:type="pct"/>
                  <w:tcBorders>
                    <w:tl2br w:val="nil"/>
                    <w:tr2bl w:val="nil"/>
                  </w:tcBorders>
                  <w:shd w:val="clear" w:color="auto" w:fill="auto"/>
                  <w:vAlign w:val="center"/>
                </w:tcPr>
                <w:p w:rsidR="00C27E7A" w:rsidRDefault="009B00CC">
                  <w:pPr>
                    <w:widowControl/>
                    <w:jc w:val="center"/>
                    <w:textAlignment w:val="top"/>
                    <w:rPr>
                      <w:szCs w:val="21"/>
                    </w:rPr>
                  </w:pPr>
                  <w:r>
                    <w:rPr>
                      <w:rFonts w:hint="eastAsia"/>
                      <w:szCs w:val="21"/>
                    </w:rPr>
                    <w:t>/</w:t>
                  </w:r>
                </w:p>
              </w:tc>
              <w:tc>
                <w:tcPr>
                  <w:tcW w:w="657" w:type="pct"/>
                  <w:tcBorders>
                    <w:tl2br w:val="nil"/>
                    <w:tr2bl w:val="nil"/>
                  </w:tcBorders>
                  <w:shd w:val="clear" w:color="auto" w:fill="auto"/>
                  <w:vAlign w:val="center"/>
                </w:tcPr>
                <w:p w:rsidR="00C27E7A" w:rsidRDefault="009B00CC">
                  <w:pPr>
                    <w:widowControl/>
                    <w:jc w:val="center"/>
                    <w:textAlignment w:val="top"/>
                    <w:rPr>
                      <w:szCs w:val="21"/>
                    </w:rPr>
                  </w:pPr>
                  <w:r>
                    <w:rPr>
                      <w:kern w:val="0"/>
                      <w:szCs w:val="21"/>
                      <w:lang w:bidi="ar"/>
                    </w:rPr>
                    <w:t>0.01</w:t>
                  </w:r>
                </w:p>
              </w:tc>
              <w:tc>
                <w:tcPr>
                  <w:tcW w:w="1217" w:type="pct"/>
                  <w:vMerge/>
                  <w:tcBorders>
                    <w:tl2br w:val="nil"/>
                    <w:tr2bl w:val="nil"/>
                  </w:tcBorders>
                  <w:shd w:val="clear" w:color="auto" w:fill="auto"/>
                  <w:vAlign w:val="center"/>
                </w:tcPr>
                <w:p w:rsidR="00C27E7A" w:rsidRDefault="00C27E7A">
                  <w:pPr>
                    <w:jc w:val="center"/>
                    <w:rPr>
                      <w:szCs w:val="21"/>
                    </w:rPr>
                  </w:pPr>
                </w:p>
              </w:tc>
              <w:tc>
                <w:tcPr>
                  <w:tcW w:w="945" w:type="pct"/>
                  <w:gridSpan w:val="2"/>
                  <w:vMerge/>
                  <w:tcBorders>
                    <w:tl2br w:val="nil"/>
                    <w:tr2bl w:val="nil"/>
                  </w:tcBorders>
                  <w:shd w:val="clear" w:color="auto" w:fill="auto"/>
                  <w:vAlign w:val="center"/>
                </w:tcPr>
                <w:p w:rsidR="00C27E7A" w:rsidRDefault="00C27E7A">
                  <w:pPr>
                    <w:jc w:val="center"/>
                    <w:rPr>
                      <w:szCs w:val="21"/>
                    </w:rPr>
                  </w:pPr>
                </w:p>
              </w:tc>
            </w:tr>
            <w:tr w:rsidR="00C27E7A">
              <w:trPr>
                <w:trHeight w:val="340"/>
              </w:trPr>
              <w:tc>
                <w:tcPr>
                  <w:tcW w:w="254" w:type="pct"/>
                  <w:vMerge/>
                  <w:tcBorders>
                    <w:tl2br w:val="nil"/>
                    <w:tr2bl w:val="nil"/>
                  </w:tcBorders>
                  <w:shd w:val="clear" w:color="auto" w:fill="auto"/>
                  <w:vAlign w:val="center"/>
                </w:tcPr>
                <w:p w:rsidR="00C27E7A" w:rsidRDefault="00C27E7A">
                  <w:pPr>
                    <w:jc w:val="center"/>
                    <w:rPr>
                      <w:szCs w:val="21"/>
                    </w:rPr>
                  </w:pPr>
                </w:p>
              </w:tc>
              <w:tc>
                <w:tcPr>
                  <w:tcW w:w="615" w:type="pct"/>
                  <w:gridSpan w:val="2"/>
                  <w:vMerge/>
                  <w:tcBorders>
                    <w:tl2br w:val="nil"/>
                    <w:tr2bl w:val="nil"/>
                  </w:tcBorders>
                  <w:shd w:val="clear" w:color="auto" w:fill="auto"/>
                  <w:vAlign w:val="center"/>
                </w:tcPr>
                <w:p w:rsidR="00C27E7A" w:rsidRDefault="00C27E7A">
                  <w:pPr>
                    <w:jc w:val="center"/>
                    <w:rPr>
                      <w:szCs w:val="21"/>
                    </w:rPr>
                  </w:pPr>
                </w:p>
              </w:tc>
              <w:tc>
                <w:tcPr>
                  <w:tcW w:w="52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废活</w:t>
                  </w:r>
                </w:p>
                <w:p w:rsidR="00C27E7A" w:rsidRDefault="009B00CC">
                  <w:pPr>
                    <w:widowControl/>
                    <w:jc w:val="center"/>
                    <w:textAlignment w:val="center"/>
                    <w:rPr>
                      <w:szCs w:val="21"/>
                    </w:rPr>
                  </w:pPr>
                  <w:r>
                    <w:rPr>
                      <w:kern w:val="0"/>
                      <w:szCs w:val="21"/>
                      <w:lang w:bidi="ar"/>
                    </w:rPr>
                    <w:t>性炭</w:t>
                  </w:r>
                </w:p>
              </w:tc>
              <w:tc>
                <w:tcPr>
                  <w:tcW w:w="782" w:type="pct"/>
                  <w:tcBorders>
                    <w:tl2br w:val="nil"/>
                    <w:tr2bl w:val="nil"/>
                  </w:tcBorders>
                  <w:shd w:val="clear" w:color="auto" w:fill="auto"/>
                  <w:vAlign w:val="center"/>
                </w:tcPr>
                <w:p w:rsidR="00C27E7A" w:rsidRDefault="009B00CC">
                  <w:pPr>
                    <w:widowControl/>
                    <w:jc w:val="center"/>
                    <w:textAlignment w:val="top"/>
                    <w:rPr>
                      <w:szCs w:val="21"/>
                    </w:rPr>
                  </w:pPr>
                  <w:r>
                    <w:rPr>
                      <w:rFonts w:hint="eastAsia"/>
                      <w:szCs w:val="21"/>
                    </w:rPr>
                    <w:t>/</w:t>
                  </w:r>
                </w:p>
              </w:tc>
              <w:tc>
                <w:tcPr>
                  <w:tcW w:w="657" w:type="pct"/>
                  <w:tcBorders>
                    <w:tl2br w:val="nil"/>
                    <w:tr2bl w:val="nil"/>
                  </w:tcBorders>
                  <w:shd w:val="clear" w:color="auto" w:fill="auto"/>
                  <w:vAlign w:val="center"/>
                </w:tcPr>
                <w:p w:rsidR="00C27E7A" w:rsidRDefault="009B00CC">
                  <w:pPr>
                    <w:widowControl/>
                    <w:jc w:val="center"/>
                    <w:textAlignment w:val="top"/>
                    <w:rPr>
                      <w:szCs w:val="21"/>
                    </w:rPr>
                  </w:pPr>
                  <w:r>
                    <w:rPr>
                      <w:rFonts w:hint="eastAsia"/>
                      <w:spacing w:val="-11"/>
                      <w:kern w:val="0"/>
                      <w:szCs w:val="21"/>
                      <w:lang w:bidi="ar"/>
                    </w:rPr>
                    <w:t>0.074</w:t>
                  </w:r>
                </w:p>
              </w:tc>
              <w:tc>
                <w:tcPr>
                  <w:tcW w:w="1217" w:type="pct"/>
                  <w:vMerge/>
                  <w:tcBorders>
                    <w:tl2br w:val="nil"/>
                    <w:tr2bl w:val="nil"/>
                  </w:tcBorders>
                  <w:shd w:val="clear" w:color="auto" w:fill="auto"/>
                  <w:vAlign w:val="center"/>
                </w:tcPr>
                <w:p w:rsidR="00C27E7A" w:rsidRDefault="00C27E7A">
                  <w:pPr>
                    <w:jc w:val="center"/>
                    <w:rPr>
                      <w:szCs w:val="21"/>
                    </w:rPr>
                  </w:pPr>
                </w:p>
              </w:tc>
              <w:tc>
                <w:tcPr>
                  <w:tcW w:w="945" w:type="pct"/>
                  <w:gridSpan w:val="2"/>
                  <w:vMerge/>
                  <w:tcBorders>
                    <w:tl2br w:val="nil"/>
                    <w:tr2bl w:val="nil"/>
                  </w:tcBorders>
                  <w:shd w:val="clear" w:color="auto" w:fill="auto"/>
                  <w:vAlign w:val="center"/>
                </w:tcPr>
                <w:p w:rsidR="00C27E7A" w:rsidRDefault="00C27E7A">
                  <w:pPr>
                    <w:jc w:val="center"/>
                    <w:rPr>
                      <w:szCs w:val="21"/>
                    </w:rPr>
                  </w:pPr>
                </w:p>
              </w:tc>
            </w:tr>
            <w:tr w:rsidR="00C27E7A">
              <w:trPr>
                <w:trHeight w:val="340"/>
              </w:trPr>
              <w:tc>
                <w:tcPr>
                  <w:tcW w:w="254" w:type="pct"/>
                  <w:vMerge/>
                  <w:tcBorders>
                    <w:tl2br w:val="nil"/>
                    <w:tr2bl w:val="nil"/>
                  </w:tcBorders>
                  <w:shd w:val="clear" w:color="auto" w:fill="auto"/>
                  <w:vAlign w:val="center"/>
                </w:tcPr>
                <w:p w:rsidR="00C27E7A" w:rsidRDefault="00C27E7A">
                  <w:pPr>
                    <w:jc w:val="center"/>
                    <w:rPr>
                      <w:szCs w:val="21"/>
                    </w:rPr>
                  </w:pPr>
                </w:p>
              </w:tc>
              <w:tc>
                <w:tcPr>
                  <w:tcW w:w="615" w:type="pct"/>
                  <w:gridSpan w:val="2"/>
                  <w:vMerge/>
                  <w:tcBorders>
                    <w:tl2br w:val="nil"/>
                    <w:tr2bl w:val="nil"/>
                  </w:tcBorders>
                  <w:shd w:val="clear" w:color="auto" w:fill="auto"/>
                  <w:vAlign w:val="center"/>
                </w:tcPr>
                <w:p w:rsidR="00C27E7A" w:rsidRDefault="00C27E7A">
                  <w:pPr>
                    <w:jc w:val="center"/>
                    <w:rPr>
                      <w:szCs w:val="21"/>
                    </w:rPr>
                  </w:pPr>
                </w:p>
              </w:tc>
              <w:tc>
                <w:tcPr>
                  <w:tcW w:w="525"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rPr>
                    <w:t>沾染化学试剂的一次性实验用品等</w:t>
                  </w:r>
                </w:p>
              </w:tc>
              <w:tc>
                <w:tcPr>
                  <w:tcW w:w="782" w:type="pct"/>
                  <w:tcBorders>
                    <w:tl2br w:val="nil"/>
                    <w:tr2bl w:val="nil"/>
                  </w:tcBorders>
                  <w:shd w:val="clear" w:color="auto" w:fill="auto"/>
                  <w:vAlign w:val="center"/>
                </w:tcPr>
                <w:p w:rsidR="00C27E7A" w:rsidRDefault="009B00CC">
                  <w:pPr>
                    <w:widowControl/>
                    <w:jc w:val="center"/>
                    <w:textAlignment w:val="top"/>
                    <w:rPr>
                      <w:szCs w:val="21"/>
                    </w:rPr>
                  </w:pPr>
                  <w:r>
                    <w:rPr>
                      <w:rFonts w:hint="eastAsia"/>
                      <w:szCs w:val="21"/>
                    </w:rPr>
                    <w:t>/</w:t>
                  </w:r>
                </w:p>
              </w:tc>
              <w:tc>
                <w:tcPr>
                  <w:tcW w:w="657" w:type="pct"/>
                  <w:tcBorders>
                    <w:tl2br w:val="nil"/>
                    <w:tr2bl w:val="nil"/>
                  </w:tcBorders>
                  <w:shd w:val="clear" w:color="auto" w:fill="auto"/>
                  <w:vAlign w:val="center"/>
                </w:tcPr>
                <w:p w:rsidR="00C27E7A" w:rsidRDefault="009B00CC">
                  <w:pPr>
                    <w:widowControl/>
                    <w:jc w:val="center"/>
                    <w:textAlignment w:val="top"/>
                    <w:rPr>
                      <w:szCs w:val="21"/>
                    </w:rPr>
                  </w:pPr>
                  <w:r>
                    <w:rPr>
                      <w:rFonts w:hint="eastAsia"/>
                      <w:kern w:val="0"/>
                      <w:szCs w:val="21"/>
                      <w:lang w:bidi="ar"/>
                    </w:rPr>
                    <w:t>4.70kg/a</w:t>
                  </w:r>
                </w:p>
              </w:tc>
              <w:tc>
                <w:tcPr>
                  <w:tcW w:w="1217" w:type="pct"/>
                  <w:vMerge/>
                  <w:tcBorders>
                    <w:tl2br w:val="nil"/>
                    <w:tr2bl w:val="nil"/>
                  </w:tcBorders>
                  <w:shd w:val="clear" w:color="auto" w:fill="auto"/>
                  <w:vAlign w:val="center"/>
                </w:tcPr>
                <w:p w:rsidR="00C27E7A" w:rsidRDefault="00C27E7A">
                  <w:pPr>
                    <w:jc w:val="center"/>
                    <w:rPr>
                      <w:szCs w:val="21"/>
                    </w:rPr>
                  </w:pPr>
                </w:p>
              </w:tc>
              <w:tc>
                <w:tcPr>
                  <w:tcW w:w="945" w:type="pct"/>
                  <w:gridSpan w:val="2"/>
                  <w:vMerge/>
                  <w:tcBorders>
                    <w:tl2br w:val="nil"/>
                    <w:tr2bl w:val="nil"/>
                  </w:tcBorders>
                  <w:shd w:val="clear" w:color="auto" w:fill="auto"/>
                  <w:vAlign w:val="center"/>
                </w:tcPr>
                <w:p w:rsidR="00C27E7A" w:rsidRDefault="00C27E7A">
                  <w:pPr>
                    <w:jc w:val="center"/>
                    <w:rPr>
                      <w:szCs w:val="21"/>
                    </w:rPr>
                  </w:pPr>
                </w:p>
              </w:tc>
            </w:tr>
            <w:tr w:rsidR="00C27E7A">
              <w:trPr>
                <w:trHeight w:val="340"/>
              </w:trPr>
              <w:tc>
                <w:tcPr>
                  <w:tcW w:w="254" w:type="pct"/>
                  <w:vMerge/>
                  <w:tcBorders>
                    <w:tl2br w:val="nil"/>
                    <w:tr2bl w:val="nil"/>
                  </w:tcBorders>
                  <w:shd w:val="clear" w:color="auto" w:fill="auto"/>
                  <w:vAlign w:val="center"/>
                </w:tcPr>
                <w:p w:rsidR="00C27E7A" w:rsidRDefault="00C27E7A">
                  <w:pPr>
                    <w:jc w:val="center"/>
                    <w:rPr>
                      <w:szCs w:val="21"/>
                    </w:rPr>
                  </w:pPr>
                </w:p>
              </w:tc>
              <w:tc>
                <w:tcPr>
                  <w:tcW w:w="615" w:type="pct"/>
                  <w:gridSpan w:val="2"/>
                  <w:vMerge/>
                  <w:tcBorders>
                    <w:tl2br w:val="nil"/>
                    <w:tr2bl w:val="nil"/>
                  </w:tcBorders>
                  <w:shd w:val="clear" w:color="auto" w:fill="auto"/>
                  <w:vAlign w:val="center"/>
                </w:tcPr>
                <w:p w:rsidR="00C27E7A" w:rsidRDefault="00C27E7A">
                  <w:pPr>
                    <w:jc w:val="center"/>
                    <w:rPr>
                      <w:szCs w:val="21"/>
                    </w:rPr>
                  </w:pPr>
                </w:p>
              </w:tc>
              <w:tc>
                <w:tcPr>
                  <w:tcW w:w="52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废水处理污泥</w:t>
                  </w:r>
                </w:p>
              </w:tc>
              <w:tc>
                <w:tcPr>
                  <w:tcW w:w="78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w:t>
                  </w:r>
                </w:p>
              </w:tc>
              <w:tc>
                <w:tcPr>
                  <w:tcW w:w="657" w:type="pct"/>
                  <w:tcBorders>
                    <w:tl2br w:val="nil"/>
                    <w:tr2bl w:val="nil"/>
                  </w:tcBorders>
                  <w:shd w:val="clear" w:color="auto" w:fill="auto"/>
                  <w:vAlign w:val="center"/>
                </w:tcPr>
                <w:p w:rsidR="00C27E7A" w:rsidRDefault="009B00CC">
                  <w:pPr>
                    <w:widowControl/>
                    <w:jc w:val="center"/>
                    <w:textAlignment w:val="top"/>
                    <w:rPr>
                      <w:szCs w:val="21"/>
                    </w:rPr>
                  </w:pPr>
                  <w:r>
                    <w:rPr>
                      <w:rFonts w:hint="eastAsia"/>
                      <w:spacing w:val="-2"/>
                    </w:rPr>
                    <w:t>0.64</w:t>
                  </w:r>
                  <w:r>
                    <w:rPr>
                      <w:rFonts w:eastAsia="Times New Roman"/>
                      <w:spacing w:val="-2"/>
                    </w:rPr>
                    <w:t>kg/a</w:t>
                  </w:r>
                </w:p>
              </w:tc>
              <w:tc>
                <w:tcPr>
                  <w:tcW w:w="1217" w:type="pct"/>
                  <w:tcBorders>
                    <w:tl2br w:val="nil"/>
                    <w:tr2bl w:val="nil"/>
                  </w:tcBorders>
                  <w:shd w:val="clear" w:color="auto" w:fill="auto"/>
                  <w:vAlign w:val="center"/>
                </w:tcPr>
                <w:p w:rsidR="00C27E7A" w:rsidRDefault="009B00CC">
                  <w:pPr>
                    <w:widowControl/>
                    <w:jc w:val="center"/>
                    <w:textAlignment w:val="center"/>
                    <w:rPr>
                      <w:szCs w:val="21"/>
                    </w:rPr>
                  </w:pPr>
                  <w:r>
                    <w:rPr>
                      <w:rFonts w:ascii="宋体" w:hAnsi="宋体" w:cs="宋体" w:hint="eastAsia"/>
                      <w:kern w:val="0"/>
                      <w:szCs w:val="21"/>
                      <w:lang w:bidi="ar"/>
                    </w:rPr>
                    <w:t>尚未</w:t>
                  </w:r>
                  <w:r>
                    <w:rPr>
                      <w:rFonts w:ascii="宋体" w:hAnsi="宋体" w:cs="宋体" w:hint="eastAsia"/>
                      <w:kern w:val="0"/>
                      <w:szCs w:val="21"/>
                      <w:lang w:bidi="ar"/>
                    </w:rPr>
                    <w:t>清理及</w:t>
                  </w:r>
                  <w:r>
                    <w:rPr>
                      <w:rFonts w:ascii="宋体" w:hAnsi="宋体" w:cs="宋体" w:hint="eastAsia"/>
                      <w:kern w:val="0"/>
                      <w:szCs w:val="21"/>
                      <w:lang w:bidi="ar"/>
                    </w:rPr>
                    <w:t>处置，</w:t>
                  </w:r>
                  <w:r>
                    <w:rPr>
                      <w:rFonts w:ascii="宋体" w:hAnsi="宋体" w:cs="宋体" w:hint="eastAsia"/>
                      <w:kern w:val="0"/>
                      <w:szCs w:val="21"/>
                      <w:lang w:bidi="ar"/>
                    </w:rPr>
                    <w:t>拟</w:t>
                  </w:r>
                  <w:r>
                    <w:rPr>
                      <w:rFonts w:ascii="宋体" w:hAnsi="宋体" w:cs="宋体" w:hint="eastAsia"/>
                      <w:kern w:val="0"/>
                      <w:szCs w:val="21"/>
                      <w:lang w:bidi="ar"/>
                    </w:rPr>
                    <w:t>委托陕西宏恩等离子技术有限责任公司外运处置</w:t>
                  </w:r>
                </w:p>
              </w:tc>
              <w:tc>
                <w:tcPr>
                  <w:tcW w:w="945" w:type="pct"/>
                  <w:gridSpan w:val="2"/>
                  <w:vMerge/>
                  <w:tcBorders>
                    <w:tl2br w:val="nil"/>
                    <w:tr2bl w:val="nil"/>
                  </w:tcBorders>
                  <w:shd w:val="clear" w:color="auto" w:fill="auto"/>
                  <w:vAlign w:val="center"/>
                </w:tcPr>
                <w:p w:rsidR="00C27E7A" w:rsidRDefault="00C27E7A">
                  <w:pPr>
                    <w:jc w:val="center"/>
                    <w:rPr>
                      <w:szCs w:val="21"/>
                    </w:rPr>
                  </w:pPr>
                </w:p>
              </w:tc>
            </w:tr>
            <w:tr w:rsidR="00C27E7A">
              <w:trPr>
                <w:trHeight w:val="340"/>
              </w:trPr>
              <w:tc>
                <w:tcPr>
                  <w:tcW w:w="5000" w:type="pct"/>
                  <w:gridSpan w:val="9"/>
                  <w:tcBorders>
                    <w:tl2br w:val="nil"/>
                    <w:tr2bl w:val="nil"/>
                  </w:tcBorders>
                  <w:shd w:val="clear" w:color="auto" w:fill="auto"/>
                  <w:vAlign w:val="center"/>
                </w:tcPr>
                <w:p w:rsidR="00C27E7A" w:rsidRDefault="009B00CC">
                  <w:pPr>
                    <w:rPr>
                      <w:szCs w:val="21"/>
                    </w:rPr>
                  </w:pPr>
                  <w:r>
                    <w:rPr>
                      <w:rFonts w:hint="eastAsia"/>
                      <w:szCs w:val="21"/>
                    </w:rPr>
                    <w:lastRenderedPageBreak/>
                    <w:t>注：表中现有项目生活污水水量、水质来源于现有项目环评报告</w:t>
                  </w:r>
                </w:p>
              </w:tc>
            </w:tr>
          </w:tbl>
          <w:p w:rsidR="00C27E7A" w:rsidRDefault="009B00CC">
            <w:pPr>
              <w:tabs>
                <w:tab w:val="left" w:pos="0"/>
              </w:tabs>
              <w:autoSpaceDE w:val="0"/>
              <w:autoSpaceDN w:val="0"/>
              <w:adjustRightInd w:val="0"/>
              <w:spacing w:line="360" w:lineRule="auto"/>
              <w:ind w:firstLineChars="200" w:firstLine="482"/>
              <w:rPr>
                <w:b/>
                <w:bCs/>
                <w:sz w:val="24"/>
              </w:rPr>
            </w:pPr>
            <w:r>
              <w:rPr>
                <w:rFonts w:hint="eastAsia"/>
                <w:b/>
                <w:bCs/>
                <w:sz w:val="24"/>
              </w:rPr>
              <w:t>三</w:t>
            </w:r>
            <w:r>
              <w:rPr>
                <w:rFonts w:hint="eastAsia"/>
                <w:b/>
                <w:bCs/>
                <w:sz w:val="24"/>
              </w:rPr>
              <w:t>、现有项目存在的主要环境问题及整改措施</w:t>
            </w:r>
          </w:p>
          <w:p w:rsidR="00C27E7A" w:rsidRDefault="009B00CC">
            <w:pPr>
              <w:spacing w:line="360" w:lineRule="auto"/>
              <w:ind w:firstLineChars="200" w:firstLine="480"/>
              <w:rPr>
                <w:sz w:val="24"/>
              </w:rPr>
            </w:pPr>
            <w:r>
              <w:rPr>
                <w:rFonts w:hint="eastAsia"/>
                <w:sz w:val="24"/>
              </w:rPr>
              <w:t>根据调查分析，</w:t>
            </w:r>
            <w:r>
              <w:rPr>
                <w:rFonts w:hint="eastAsia"/>
                <w:sz w:val="24"/>
              </w:rPr>
              <w:t>现有项目</w:t>
            </w:r>
            <w:r>
              <w:rPr>
                <w:rFonts w:hint="eastAsia"/>
                <w:sz w:val="24"/>
              </w:rPr>
              <w:t>存在的环境问题及整改措施见下表：</w:t>
            </w:r>
          </w:p>
          <w:p w:rsidR="00C27E7A" w:rsidRDefault="009B00CC">
            <w:pPr>
              <w:pStyle w:val="TableText"/>
              <w:adjustRightInd w:val="0"/>
              <w:snapToGrid w:val="0"/>
              <w:spacing w:line="360" w:lineRule="auto"/>
              <w:jc w:val="center"/>
              <w:rPr>
                <w:rFonts w:ascii="Times New Roman" w:hAnsi="Times New Roman" w:cs="Times New Roman"/>
                <w:b/>
                <w:bCs/>
                <w:spacing w:val="-1"/>
                <w:kern w:val="0"/>
                <w:sz w:val="24"/>
                <w:lang w:eastAsia="zh-CN"/>
              </w:rPr>
            </w:pPr>
            <w:r>
              <w:rPr>
                <w:rFonts w:ascii="Times New Roman" w:hAnsi="Times New Roman" w:cs="Times New Roman" w:hint="eastAsia"/>
                <w:b/>
                <w:bCs/>
                <w:spacing w:val="-1"/>
                <w:kern w:val="0"/>
                <w:sz w:val="24"/>
                <w:lang w:eastAsia="zh-CN"/>
              </w:rPr>
              <w:t>表</w:t>
            </w:r>
            <w:r>
              <w:rPr>
                <w:rFonts w:ascii="Times New Roman" w:hAnsi="Times New Roman" w:cs="Times New Roman" w:hint="eastAsia"/>
                <w:b/>
                <w:bCs/>
                <w:spacing w:val="-1"/>
                <w:kern w:val="0"/>
                <w:sz w:val="24"/>
                <w:lang w:eastAsia="zh-CN"/>
              </w:rPr>
              <w:t xml:space="preserve">2-17  </w:t>
            </w:r>
            <w:r>
              <w:rPr>
                <w:rFonts w:ascii="Times New Roman" w:hAnsi="Times New Roman" w:cs="Times New Roman" w:hint="eastAsia"/>
                <w:b/>
                <w:bCs/>
                <w:spacing w:val="-1"/>
                <w:kern w:val="0"/>
                <w:sz w:val="24"/>
                <w:lang w:eastAsia="zh-CN"/>
              </w:rPr>
              <w:t>现有项目存在环境问题及整改措施一览表</w:t>
            </w:r>
          </w:p>
          <w:tbl>
            <w:tblPr>
              <w:tblStyle w:val="af3"/>
              <w:tblW w:w="8276"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50"/>
              <w:gridCol w:w="3306"/>
              <w:gridCol w:w="3069"/>
              <w:gridCol w:w="1251"/>
            </w:tblGrid>
            <w:tr w:rsidR="00C27E7A">
              <w:trPr>
                <w:trHeight w:val="340"/>
                <w:jc w:val="center"/>
              </w:trPr>
              <w:tc>
                <w:tcPr>
                  <w:tcW w:w="650" w:type="dxa"/>
                  <w:tcBorders>
                    <w:tl2br w:val="nil"/>
                    <w:tr2bl w:val="nil"/>
                  </w:tcBorders>
                  <w:vAlign w:val="center"/>
                </w:tcPr>
                <w:p w:rsidR="00C27E7A" w:rsidRDefault="009B00CC">
                  <w:pPr>
                    <w:numPr>
                      <w:ilvl w:val="255"/>
                      <w:numId w:val="0"/>
                    </w:numPr>
                    <w:tabs>
                      <w:tab w:val="left" w:pos="0"/>
                    </w:tabs>
                    <w:autoSpaceDE w:val="0"/>
                    <w:autoSpaceDN w:val="0"/>
                    <w:adjustRightInd w:val="0"/>
                    <w:jc w:val="center"/>
                    <w:rPr>
                      <w:b/>
                      <w:bCs/>
                      <w:szCs w:val="21"/>
                    </w:rPr>
                  </w:pPr>
                  <w:r>
                    <w:rPr>
                      <w:b/>
                      <w:bCs/>
                      <w:szCs w:val="21"/>
                    </w:rPr>
                    <w:t>序号</w:t>
                  </w:r>
                </w:p>
              </w:tc>
              <w:tc>
                <w:tcPr>
                  <w:tcW w:w="3306" w:type="dxa"/>
                  <w:tcBorders>
                    <w:tl2br w:val="nil"/>
                    <w:tr2bl w:val="nil"/>
                  </w:tcBorders>
                  <w:vAlign w:val="center"/>
                </w:tcPr>
                <w:p w:rsidR="00C27E7A" w:rsidRDefault="009B00CC">
                  <w:pPr>
                    <w:numPr>
                      <w:ilvl w:val="255"/>
                      <w:numId w:val="0"/>
                    </w:numPr>
                    <w:tabs>
                      <w:tab w:val="left" w:pos="0"/>
                    </w:tabs>
                    <w:autoSpaceDE w:val="0"/>
                    <w:autoSpaceDN w:val="0"/>
                    <w:adjustRightInd w:val="0"/>
                    <w:jc w:val="center"/>
                    <w:rPr>
                      <w:b/>
                      <w:bCs/>
                      <w:szCs w:val="21"/>
                    </w:rPr>
                  </w:pPr>
                  <w:r>
                    <w:rPr>
                      <w:b/>
                      <w:bCs/>
                      <w:szCs w:val="21"/>
                    </w:rPr>
                    <w:t>存在</w:t>
                  </w:r>
                  <w:r>
                    <w:rPr>
                      <w:rFonts w:hint="eastAsia"/>
                      <w:b/>
                      <w:bCs/>
                      <w:szCs w:val="21"/>
                    </w:rPr>
                    <w:t>环境</w:t>
                  </w:r>
                  <w:r>
                    <w:rPr>
                      <w:b/>
                      <w:bCs/>
                      <w:szCs w:val="21"/>
                    </w:rPr>
                    <w:t>问题</w:t>
                  </w:r>
                </w:p>
              </w:tc>
              <w:tc>
                <w:tcPr>
                  <w:tcW w:w="3069" w:type="dxa"/>
                  <w:tcBorders>
                    <w:tl2br w:val="nil"/>
                    <w:tr2bl w:val="nil"/>
                  </w:tcBorders>
                  <w:vAlign w:val="center"/>
                </w:tcPr>
                <w:p w:rsidR="00C27E7A" w:rsidRDefault="009B00CC">
                  <w:pPr>
                    <w:numPr>
                      <w:ilvl w:val="255"/>
                      <w:numId w:val="0"/>
                    </w:numPr>
                    <w:tabs>
                      <w:tab w:val="left" w:pos="0"/>
                    </w:tabs>
                    <w:autoSpaceDE w:val="0"/>
                    <w:autoSpaceDN w:val="0"/>
                    <w:adjustRightInd w:val="0"/>
                    <w:jc w:val="center"/>
                    <w:rPr>
                      <w:b/>
                      <w:bCs/>
                      <w:szCs w:val="21"/>
                    </w:rPr>
                  </w:pPr>
                  <w:r>
                    <w:rPr>
                      <w:b/>
                      <w:bCs/>
                      <w:szCs w:val="21"/>
                    </w:rPr>
                    <w:t>整改措施</w:t>
                  </w:r>
                </w:p>
              </w:tc>
              <w:tc>
                <w:tcPr>
                  <w:tcW w:w="1251" w:type="dxa"/>
                  <w:tcBorders>
                    <w:tl2br w:val="nil"/>
                    <w:tr2bl w:val="nil"/>
                  </w:tcBorders>
                  <w:vAlign w:val="center"/>
                </w:tcPr>
                <w:p w:rsidR="00C27E7A" w:rsidRDefault="009B00CC">
                  <w:pPr>
                    <w:numPr>
                      <w:ilvl w:val="255"/>
                      <w:numId w:val="0"/>
                    </w:numPr>
                    <w:tabs>
                      <w:tab w:val="left" w:pos="0"/>
                    </w:tabs>
                    <w:autoSpaceDE w:val="0"/>
                    <w:autoSpaceDN w:val="0"/>
                    <w:adjustRightInd w:val="0"/>
                    <w:jc w:val="center"/>
                    <w:rPr>
                      <w:b/>
                      <w:bCs/>
                      <w:szCs w:val="21"/>
                    </w:rPr>
                  </w:pPr>
                  <w:r>
                    <w:rPr>
                      <w:b/>
                      <w:bCs/>
                      <w:szCs w:val="21"/>
                    </w:rPr>
                    <w:t>整改时限</w:t>
                  </w:r>
                </w:p>
              </w:tc>
            </w:tr>
            <w:tr w:rsidR="00C27E7A">
              <w:trPr>
                <w:trHeight w:val="340"/>
                <w:jc w:val="center"/>
              </w:trPr>
              <w:tc>
                <w:tcPr>
                  <w:tcW w:w="650" w:type="dxa"/>
                  <w:tcBorders>
                    <w:tl2br w:val="nil"/>
                    <w:tr2bl w:val="nil"/>
                  </w:tcBorders>
                  <w:shd w:val="clear" w:color="auto" w:fill="auto"/>
                  <w:vAlign w:val="center"/>
                </w:tcPr>
                <w:p w:rsidR="00C27E7A" w:rsidRDefault="009B00CC">
                  <w:pPr>
                    <w:numPr>
                      <w:ilvl w:val="255"/>
                      <w:numId w:val="0"/>
                    </w:numPr>
                    <w:tabs>
                      <w:tab w:val="left" w:pos="0"/>
                    </w:tabs>
                    <w:autoSpaceDE w:val="0"/>
                    <w:autoSpaceDN w:val="0"/>
                    <w:adjustRightInd w:val="0"/>
                    <w:jc w:val="center"/>
                    <w:rPr>
                      <w:szCs w:val="21"/>
                    </w:rPr>
                  </w:pPr>
                  <w:r>
                    <w:rPr>
                      <w:rFonts w:hint="eastAsia"/>
                      <w:szCs w:val="21"/>
                    </w:rPr>
                    <w:t>1</w:t>
                  </w:r>
                </w:p>
              </w:tc>
              <w:tc>
                <w:tcPr>
                  <w:tcW w:w="3306" w:type="dxa"/>
                  <w:tcBorders>
                    <w:tl2br w:val="nil"/>
                    <w:tr2bl w:val="nil"/>
                  </w:tcBorders>
                  <w:shd w:val="clear" w:color="auto" w:fill="auto"/>
                  <w:vAlign w:val="center"/>
                </w:tcPr>
                <w:p w:rsidR="00C27E7A" w:rsidRDefault="009B00CC">
                  <w:pPr>
                    <w:numPr>
                      <w:ilvl w:val="255"/>
                      <w:numId w:val="0"/>
                    </w:numPr>
                    <w:tabs>
                      <w:tab w:val="left" w:pos="0"/>
                    </w:tabs>
                    <w:autoSpaceDE w:val="0"/>
                    <w:autoSpaceDN w:val="0"/>
                    <w:adjustRightInd w:val="0"/>
                    <w:rPr>
                      <w:szCs w:val="21"/>
                    </w:rPr>
                  </w:pPr>
                  <w:r>
                    <w:rPr>
                      <w:rFonts w:hint="eastAsia"/>
                      <w:szCs w:val="21"/>
                    </w:rPr>
                    <w:t>现有项目未对</w:t>
                  </w:r>
                  <w:r>
                    <w:rPr>
                      <w:szCs w:val="21"/>
                    </w:rPr>
                    <w:t>厂区内</w:t>
                  </w:r>
                  <w:r>
                    <w:rPr>
                      <w:rFonts w:hint="eastAsia"/>
                      <w:szCs w:val="21"/>
                    </w:rPr>
                    <w:t>非甲烷总烃</w:t>
                  </w:r>
                  <w:r>
                    <w:rPr>
                      <w:szCs w:val="21"/>
                    </w:rPr>
                    <w:t>浓度最高点</w:t>
                  </w:r>
                  <w:r>
                    <w:rPr>
                      <w:rFonts w:hint="eastAsia"/>
                      <w:szCs w:val="21"/>
                    </w:rPr>
                    <w:t>进行监测。</w:t>
                  </w:r>
                </w:p>
              </w:tc>
              <w:tc>
                <w:tcPr>
                  <w:tcW w:w="3069" w:type="dxa"/>
                  <w:tcBorders>
                    <w:tl2br w:val="nil"/>
                    <w:tr2bl w:val="nil"/>
                  </w:tcBorders>
                  <w:shd w:val="clear" w:color="auto" w:fill="auto"/>
                  <w:vAlign w:val="center"/>
                </w:tcPr>
                <w:p w:rsidR="00C27E7A" w:rsidRDefault="009B00CC">
                  <w:pPr>
                    <w:rPr>
                      <w:szCs w:val="21"/>
                    </w:rPr>
                  </w:pPr>
                  <w:r>
                    <w:rPr>
                      <w:rFonts w:hint="eastAsia"/>
                      <w:szCs w:val="21"/>
                    </w:rPr>
                    <w:t>新增非甲烷总烃</w:t>
                  </w:r>
                  <w:r>
                    <w:rPr>
                      <w:szCs w:val="21"/>
                    </w:rPr>
                    <w:t>厂区内</w:t>
                  </w:r>
                  <w:r>
                    <w:rPr>
                      <w:rFonts w:hint="eastAsia"/>
                      <w:szCs w:val="21"/>
                    </w:rPr>
                    <w:t>监测点，并纳入例行监测计划，监测频次为每年一次。</w:t>
                  </w:r>
                </w:p>
              </w:tc>
              <w:tc>
                <w:tcPr>
                  <w:tcW w:w="1251" w:type="dxa"/>
                  <w:tcBorders>
                    <w:tl2br w:val="nil"/>
                    <w:tr2bl w:val="nil"/>
                  </w:tcBorders>
                  <w:shd w:val="clear" w:color="auto" w:fill="auto"/>
                  <w:vAlign w:val="center"/>
                </w:tcPr>
                <w:p w:rsidR="00C27E7A" w:rsidRDefault="009B00CC">
                  <w:pPr>
                    <w:numPr>
                      <w:ilvl w:val="255"/>
                      <w:numId w:val="0"/>
                    </w:numPr>
                    <w:tabs>
                      <w:tab w:val="left" w:pos="0"/>
                    </w:tabs>
                    <w:autoSpaceDE w:val="0"/>
                    <w:autoSpaceDN w:val="0"/>
                    <w:adjustRightInd w:val="0"/>
                    <w:jc w:val="center"/>
                    <w:rPr>
                      <w:kern w:val="0"/>
                      <w:szCs w:val="21"/>
                      <w:lang w:bidi="en-US"/>
                    </w:rPr>
                  </w:pPr>
                  <w:r>
                    <w:rPr>
                      <w:rFonts w:hint="eastAsia"/>
                      <w:kern w:val="0"/>
                      <w:szCs w:val="21"/>
                      <w:lang w:bidi="en-US"/>
                    </w:rPr>
                    <w:t>2025</w:t>
                  </w:r>
                  <w:r>
                    <w:rPr>
                      <w:rFonts w:hint="eastAsia"/>
                      <w:kern w:val="0"/>
                      <w:szCs w:val="21"/>
                      <w:lang w:bidi="en-US"/>
                    </w:rPr>
                    <w:t>年</w:t>
                  </w:r>
                  <w:r>
                    <w:rPr>
                      <w:rFonts w:hint="eastAsia"/>
                      <w:kern w:val="0"/>
                      <w:szCs w:val="21"/>
                      <w:lang w:bidi="en-US"/>
                    </w:rPr>
                    <w:t>12</w:t>
                  </w:r>
                  <w:r>
                    <w:rPr>
                      <w:kern w:val="0"/>
                      <w:szCs w:val="21"/>
                      <w:lang w:bidi="en-US"/>
                    </w:rPr>
                    <w:t>月底之前</w:t>
                  </w:r>
                </w:p>
              </w:tc>
            </w:tr>
          </w:tbl>
          <w:p w:rsidR="00C27E7A" w:rsidRDefault="00C27E7A">
            <w:pPr>
              <w:numPr>
                <w:ilvl w:val="255"/>
                <w:numId w:val="0"/>
              </w:numPr>
              <w:tabs>
                <w:tab w:val="left" w:pos="0"/>
              </w:tabs>
              <w:autoSpaceDE w:val="0"/>
              <w:autoSpaceDN w:val="0"/>
              <w:adjustRightInd w:val="0"/>
              <w:spacing w:line="360" w:lineRule="auto"/>
              <w:ind w:firstLineChars="200" w:firstLine="480"/>
              <w:jc w:val="left"/>
              <w:rPr>
                <w:sz w:val="24"/>
                <w:highlight w:val="yellow"/>
              </w:rPr>
            </w:pPr>
          </w:p>
          <w:p w:rsidR="00C27E7A" w:rsidRDefault="00C27E7A">
            <w:pPr>
              <w:numPr>
                <w:ilvl w:val="255"/>
                <w:numId w:val="0"/>
              </w:numPr>
              <w:tabs>
                <w:tab w:val="left" w:pos="0"/>
              </w:tabs>
              <w:autoSpaceDE w:val="0"/>
              <w:autoSpaceDN w:val="0"/>
              <w:adjustRightInd w:val="0"/>
              <w:spacing w:line="360" w:lineRule="auto"/>
              <w:ind w:firstLineChars="200" w:firstLine="480"/>
              <w:jc w:val="left"/>
              <w:rPr>
                <w:sz w:val="24"/>
                <w:highlight w:val="yellow"/>
              </w:rPr>
            </w:pPr>
          </w:p>
          <w:p w:rsidR="00C27E7A" w:rsidRDefault="00C27E7A">
            <w:pPr>
              <w:numPr>
                <w:ilvl w:val="255"/>
                <w:numId w:val="0"/>
              </w:numPr>
              <w:tabs>
                <w:tab w:val="left" w:pos="0"/>
              </w:tabs>
              <w:autoSpaceDE w:val="0"/>
              <w:autoSpaceDN w:val="0"/>
              <w:adjustRightInd w:val="0"/>
              <w:spacing w:line="360" w:lineRule="auto"/>
              <w:ind w:firstLineChars="200" w:firstLine="480"/>
              <w:jc w:val="left"/>
              <w:rPr>
                <w:sz w:val="24"/>
                <w:highlight w:val="yellow"/>
              </w:rPr>
            </w:pPr>
          </w:p>
          <w:p w:rsidR="00C27E7A" w:rsidRDefault="00C27E7A">
            <w:pPr>
              <w:numPr>
                <w:ilvl w:val="255"/>
                <w:numId w:val="0"/>
              </w:numPr>
              <w:tabs>
                <w:tab w:val="left" w:pos="0"/>
              </w:tabs>
              <w:autoSpaceDE w:val="0"/>
              <w:autoSpaceDN w:val="0"/>
              <w:adjustRightInd w:val="0"/>
              <w:spacing w:line="360" w:lineRule="auto"/>
              <w:ind w:firstLineChars="200" w:firstLine="480"/>
              <w:jc w:val="left"/>
              <w:rPr>
                <w:sz w:val="24"/>
                <w:highlight w:val="yellow"/>
              </w:rPr>
            </w:pPr>
          </w:p>
          <w:p w:rsidR="00C27E7A" w:rsidRDefault="00C27E7A">
            <w:pPr>
              <w:numPr>
                <w:ilvl w:val="255"/>
                <w:numId w:val="0"/>
              </w:numPr>
              <w:tabs>
                <w:tab w:val="left" w:pos="0"/>
              </w:tabs>
              <w:autoSpaceDE w:val="0"/>
              <w:autoSpaceDN w:val="0"/>
              <w:adjustRightInd w:val="0"/>
              <w:spacing w:line="360" w:lineRule="auto"/>
              <w:ind w:firstLineChars="200" w:firstLine="480"/>
              <w:jc w:val="left"/>
              <w:rPr>
                <w:sz w:val="24"/>
                <w:highlight w:val="yellow"/>
              </w:rPr>
            </w:pPr>
          </w:p>
          <w:p w:rsidR="00C27E7A" w:rsidRDefault="00C27E7A">
            <w:pPr>
              <w:numPr>
                <w:ilvl w:val="255"/>
                <w:numId w:val="0"/>
              </w:numPr>
              <w:tabs>
                <w:tab w:val="left" w:pos="0"/>
              </w:tabs>
              <w:autoSpaceDE w:val="0"/>
              <w:autoSpaceDN w:val="0"/>
              <w:adjustRightInd w:val="0"/>
              <w:spacing w:line="360" w:lineRule="auto"/>
              <w:ind w:firstLineChars="200" w:firstLine="480"/>
              <w:jc w:val="left"/>
              <w:rPr>
                <w:sz w:val="24"/>
                <w:highlight w:val="yellow"/>
              </w:rPr>
            </w:pPr>
          </w:p>
          <w:p w:rsidR="00C27E7A" w:rsidRDefault="00C27E7A">
            <w:pPr>
              <w:numPr>
                <w:ilvl w:val="255"/>
                <w:numId w:val="0"/>
              </w:numPr>
              <w:tabs>
                <w:tab w:val="left" w:pos="0"/>
              </w:tabs>
              <w:autoSpaceDE w:val="0"/>
              <w:autoSpaceDN w:val="0"/>
              <w:adjustRightInd w:val="0"/>
              <w:spacing w:line="360" w:lineRule="auto"/>
              <w:ind w:firstLineChars="200" w:firstLine="480"/>
              <w:jc w:val="left"/>
              <w:rPr>
                <w:sz w:val="24"/>
                <w:highlight w:val="yellow"/>
              </w:rPr>
            </w:pPr>
          </w:p>
          <w:p w:rsidR="00C27E7A" w:rsidRDefault="00C27E7A">
            <w:pPr>
              <w:numPr>
                <w:ilvl w:val="255"/>
                <w:numId w:val="0"/>
              </w:numPr>
              <w:tabs>
                <w:tab w:val="left" w:pos="0"/>
              </w:tabs>
              <w:autoSpaceDE w:val="0"/>
              <w:autoSpaceDN w:val="0"/>
              <w:adjustRightInd w:val="0"/>
              <w:spacing w:line="360" w:lineRule="auto"/>
              <w:ind w:firstLineChars="200" w:firstLine="480"/>
              <w:jc w:val="left"/>
              <w:rPr>
                <w:sz w:val="24"/>
                <w:highlight w:val="yellow"/>
              </w:rPr>
            </w:pPr>
          </w:p>
          <w:p w:rsidR="00C27E7A" w:rsidRDefault="00C27E7A">
            <w:pPr>
              <w:numPr>
                <w:ilvl w:val="255"/>
                <w:numId w:val="0"/>
              </w:numPr>
              <w:tabs>
                <w:tab w:val="left" w:pos="0"/>
              </w:tabs>
              <w:autoSpaceDE w:val="0"/>
              <w:autoSpaceDN w:val="0"/>
              <w:adjustRightInd w:val="0"/>
              <w:spacing w:line="360" w:lineRule="auto"/>
              <w:ind w:firstLineChars="200" w:firstLine="480"/>
              <w:jc w:val="left"/>
              <w:rPr>
                <w:sz w:val="24"/>
                <w:highlight w:val="yellow"/>
              </w:rPr>
            </w:pPr>
          </w:p>
          <w:p w:rsidR="00C27E7A" w:rsidRDefault="00C27E7A">
            <w:pPr>
              <w:numPr>
                <w:ilvl w:val="255"/>
                <w:numId w:val="0"/>
              </w:numPr>
              <w:tabs>
                <w:tab w:val="left" w:pos="0"/>
              </w:tabs>
              <w:autoSpaceDE w:val="0"/>
              <w:autoSpaceDN w:val="0"/>
              <w:adjustRightInd w:val="0"/>
              <w:spacing w:line="360" w:lineRule="auto"/>
              <w:ind w:firstLineChars="200" w:firstLine="480"/>
              <w:jc w:val="left"/>
              <w:rPr>
                <w:sz w:val="24"/>
                <w:highlight w:val="yellow"/>
              </w:rPr>
            </w:pPr>
          </w:p>
          <w:p w:rsidR="00C27E7A" w:rsidRDefault="00C27E7A">
            <w:pPr>
              <w:numPr>
                <w:ilvl w:val="255"/>
                <w:numId w:val="0"/>
              </w:numPr>
              <w:tabs>
                <w:tab w:val="left" w:pos="0"/>
              </w:tabs>
              <w:autoSpaceDE w:val="0"/>
              <w:autoSpaceDN w:val="0"/>
              <w:adjustRightInd w:val="0"/>
              <w:spacing w:line="360" w:lineRule="auto"/>
              <w:ind w:firstLineChars="200" w:firstLine="480"/>
              <w:jc w:val="left"/>
              <w:rPr>
                <w:sz w:val="24"/>
                <w:highlight w:val="yellow"/>
              </w:rPr>
            </w:pPr>
          </w:p>
          <w:p w:rsidR="00C27E7A" w:rsidRDefault="00C27E7A">
            <w:pPr>
              <w:numPr>
                <w:ilvl w:val="255"/>
                <w:numId w:val="0"/>
              </w:numPr>
              <w:tabs>
                <w:tab w:val="left" w:pos="0"/>
              </w:tabs>
              <w:autoSpaceDE w:val="0"/>
              <w:autoSpaceDN w:val="0"/>
              <w:adjustRightInd w:val="0"/>
              <w:spacing w:line="360" w:lineRule="auto"/>
              <w:ind w:firstLineChars="200" w:firstLine="480"/>
              <w:jc w:val="left"/>
              <w:rPr>
                <w:sz w:val="24"/>
                <w:highlight w:val="yellow"/>
              </w:rPr>
            </w:pPr>
          </w:p>
          <w:p w:rsidR="00C27E7A" w:rsidRDefault="00C27E7A">
            <w:pPr>
              <w:numPr>
                <w:ilvl w:val="255"/>
                <w:numId w:val="0"/>
              </w:numPr>
              <w:tabs>
                <w:tab w:val="left" w:pos="0"/>
              </w:tabs>
              <w:autoSpaceDE w:val="0"/>
              <w:autoSpaceDN w:val="0"/>
              <w:adjustRightInd w:val="0"/>
              <w:spacing w:line="360" w:lineRule="auto"/>
              <w:ind w:firstLineChars="200" w:firstLine="480"/>
              <w:jc w:val="left"/>
              <w:rPr>
                <w:sz w:val="24"/>
                <w:highlight w:val="yellow"/>
              </w:rPr>
            </w:pPr>
          </w:p>
          <w:p w:rsidR="00C27E7A" w:rsidRDefault="00C27E7A">
            <w:pPr>
              <w:numPr>
                <w:ilvl w:val="255"/>
                <w:numId w:val="0"/>
              </w:numPr>
              <w:tabs>
                <w:tab w:val="left" w:pos="0"/>
              </w:tabs>
              <w:autoSpaceDE w:val="0"/>
              <w:autoSpaceDN w:val="0"/>
              <w:adjustRightInd w:val="0"/>
              <w:spacing w:line="360" w:lineRule="auto"/>
              <w:ind w:firstLineChars="200" w:firstLine="480"/>
              <w:jc w:val="left"/>
              <w:rPr>
                <w:sz w:val="24"/>
                <w:highlight w:val="yellow"/>
              </w:rPr>
            </w:pPr>
          </w:p>
          <w:p w:rsidR="00C27E7A" w:rsidRDefault="00C27E7A">
            <w:pPr>
              <w:numPr>
                <w:ilvl w:val="255"/>
                <w:numId w:val="0"/>
              </w:numPr>
              <w:tabs>
                <w:tab w:val="left" w:pos="0"/>
              </w:tabs>
              <w:autoSpaceDE w:val="0"/>
              <w:autoSpaceDN w:val="0"/>
              <w:adjustRightInd w:val="0"/>
              <w:spacing w:line="360" w:lineRule="auto"/>
              <w:ind w:firstLineChars="200" w:firstLine="480"/>
              <w:jc w:val="left"/>
              <w:rPr>
                <w:sz w:val="24"/>
                <w:highlight w:val="yellow"/>
              </w:rPr>
            </w:pPr>
          </w:p>
          <w:p w:rsidR="00C27E7A" w:rsidRDefault="00C27E7A">
            <w:pPr>
              <w:numPr>
                <w:ilvl w:val="255"/>
                <w:numId w:val="0"/>
              </w:numPr>
              <w:tabs>
                <w:tab w:val="left" w:pos="0"/>
              </w:tabs>
              <w:autoSpaceDE w:val="0"/>
              <w:autoSpaceDN w:val="0"/>
              <w:adjustRightInd w:val="0"/>
              <w:spacing w:line="360" w:lineRule="auto"/>
              <w:ind w:firstLineChars="200" w:firstLine="480"/>
              <w:jc w:val="left"/>
              <w:rPr>
                <w:sz w:val="24"/>
                <w:highlight w:val="yellow"/>
              </w:rPr>
            </w:pPr>
          </w:p>
          <w:p w:rsidR="00C27E7A" w:rsidRDefault="00C27E7A">
            <w:pPr>
              <w:numPr>
                <w:ilvl w:val="255"/>
                <w:numId w:val="0"/>
              </w:numPr>
              <w:tabs>
                <w:tab w:val="left" w:pos="0"/>
              </w:tabs>
              <w:autoSpaceDE w:val="0"/>
              <w:autoSpaceDN w:val="0"/>
              <w:adjustRightInd w:val="0"/>
              <w:spacing w:line="360" w:lineRule="auto"/>
              <w:ind w:firstLineChars="200" w:firstLine="480"/>
              <w:jc w:val="left"/>
              <w:rPr>
                <w:sz w:val="24"/>
                <w:highlight w:val="yellow"/>
              </w:rPr>
            </w:pPr>
          </w:p>
          <w:p w:rsidR="00C27E7A" w:rsidRDefault="00C27E7A">
            <w:pPr>
              <w:numPr>
                <w:ilvl w:val="255"/>
                <w:numId w:val="0"/>
              </w:numPr>
              <w:tabs>
                <w:tab w:val="left" w:pos="0"/>
              </w:tabs>
              <w:autoSpaceDE w:val="0"/>
              <w:autoSpaceDN w:val="0"/>
              <w:adjustRightInd w:val="0"/>
              <w:spacing w:line="360" w:lineRule="auto"/>
              <w:ind w:firstLineChars="200" w:firstLine="480"/>
              <w:jc w:val="left"/>
              <w:rPr>
                <w:sz w:val="24"/>
                <w:highlight w:val="yellow"/>
              </w:rPr>
            </w:pPr>
          </w:p>
          <w:p w:rsidR="00C27E7A" w:rsidRDefault="00C27E7A">
            <w:pPr>
              <w:numPr>
                <w:ilvl w:val="255"/>
                <w:numId w:val="0"/>
              </w:numPr>
              <w:tabs>
                <w:tab w:val="left" w:pos="0"/>
              </w:tabs>
              <w:autoSpaceDE w:val="0"/>
              <w:autoSpaceDN w:val="0"/>
              <w:adjustRightInd w:val="0"/>
              <w:spacing w:line="360" w:lineRule="auto"/>
              <w:ind w:firstLineChars="200" w:firstLine="480"/>
              <w:jc w:val="left"/>
              <w:rPr>
                <w:sz w:val="24"/>
                <w:highlight w:val="yellow"/>
              </w:rPr>
            </w:pPr>
          </w:p>
          <w:p w:rsidR="00C27E7A" w:rsidRDefault="00C27E7A">
            <w:pPr>
              <w:numPr>
                <w:ilvl w:val="255"/>
                <w:numId w:val="0"/>
              </w:numPr>
              <w:tabs>
                <w:tab w:val="left" w:pos="0"/>
              </w:tabs>
              <w:autoSpaceDE w:val="0"/>
              <w:autoSpaceDN w:val="0"/>
              <w:adjustRightInd w:val="0"/>
              <w:spacing w:line="360" w:lineRule="auto"/>
              <w:ind w:firstLineChars="200" w:firstLine="480"/>
              <w:jc w:val="left"/>
              <w:rPr>
                <w:sz w:val="24"/>
                <w:highlight w:val="yellow"/>
              </w:rPr>
            </w:pPr>
          </w:p>
          <w:p w:rsidR="00C27E7A" w:rsidRDefault="00C27E7A">
            <w:pPr>
              <w:numPr>
                <w:ilvl w:val="255"/>
                <w:numId w:val="0"/>
              </w:numPr>
              <w:tabs>
                <w:tab w:val="left" w:pos="0"/>
              </w:tabs>
              <w:autoSpaceDE w:val="0"/>
              <w:autoSpaceDN w:val="0"/>
              <w:adjustRightInd w:val="0"/>
              <w:spacing w:line="360" w:lineRule="auto"/>
              <w:ind w:firstLineChars="200" w:firstLine="480"/>
              <w:jc w:val="left"/>
              <w:rPr>
                <w:sz w:val="24"/>
                <w:highlight w:val="yellow"/>
              </w:rPr>
            </w:pPr>
          </w:p>
          <w:p w:rsidR="00C27E7A" w:rsidRDefault="00C27E7A">
            <w:pPr>
              <w:numPr>
                <w:ilvl w:val="255"/>
                <w:numId w:val="0"/>
              </w:numPr>
              <w:tabs>
                <w:tab w:val="left" w:pos="0"/>
              </w:tabs>
              <w:autoSpaceDE w:val="0"/>
              <w:autoSpaceDN w:val="0"/>
              <w:adjustRightInd w:val="0"/>
              <w:spacing w:line="360" w:lineRule="auto"/>
              <w:ind w:firstLineChars="200" w:firstLine="480"/>
              <w:jc w:val="left"/>
              <w:rPr>
                <w:sz w:val="24"/>
                <w:highlight w:val="yellow"/>
              </w:rPr>
            </w:pPr>
          </w:p>
          <w:p w:rsidR="00C27E7A" w:rsidRDefault="00C27E7A">
            <w:pPr>
              <w:numPr>
                <w:ilvl w:val="255"/>
                <w:numId w:val="0"/>
              </w:numPr>
              <w:tabs>
                <w:tab w:val="left" w:pos="0"/>
              </w:tabs>
              <w:autoSpaceDE w:val="0"/>
              <w:autoSpaceDN w:val="0"/>
              <w:adjustRightInd w:val="0"/>
              <w:spacing w:line="360" w:lineRule="auto"/>
              <w:ind w:firstLineChars="200" w:firstLine="480"/>
              <w:jc w:val="left"/>
              <w:rPr>
                <w:sz w:val="24"/>
                <w:highlight w:val="yellow"/>
              </w:rPr>
            </w:pPr>
          </w:p>
          <w:p w:rsidR="00C27E7A" w:rsidRDefault="00C27E7A">
            <w:pPr>
              <w:numPr>
                <w:ilvl w:val="255"/>
                <w:numId w:val="0"/>
              </w:numPr>
              <w:tabs>
                <w:tab w:val="left" w:pos="0"/>
              </w:tabs>
              <w:autoSpaceDE w:val="0"/>
              <w:autoSpaceDN w:val="0"/>
              <w:adjustRightInd w:val="0"/>
              <w:spacing w:line="360" w:lineRule="auto"/>
              <w:ind w:firstLineChars="200" w:firstLine="480"/>
              <w:jc w:val="left"/>
              <w:rPr>
                <w:sz w:val="24"/>
                <w:highlight w:val="yellow"/>
              </w:rPr>
            </w:pPr>
          </w:p>
          <w:p w:rsidR="00C27E7A" w:rsidRDefault="00C27E7A">
            <w:pPr>
              <w:rPr>
                <w:highlight w:val="yellow"/>
              </w:rPr>
            </w:pPr>
          </w:p>
        </w:tc>
      </w:tr>
    </w:tbl>
    <w:p w:rsidR="00C27E7A" w:rsidRDefault="00C27E7A">
      <w:pPr>
        <w:rPr>
          <w:highlight w:val="yellow"/>
        </w:rPr>
        <w:sectPr w:rsidR="00C27E7A">
          <w:pgSz w:w="11906" w:h="16838"/>
          <w:pgMar w:top="1304" w:right="1417" w:bottom="1304" w:left="1417" w:header="680" w:footer="851" w:gutter="0"/>
          <w:cols w:space="720"/>
          <w:docGrid w:linePitch="312"/>
        </w:sectPr>
      </w:pPr>
    </w:p>
    <w:p w:rsidR="00C27E7A" w:rsidRDefault="009B00CC">
      <w:pPr>
        <w:pStyle w:val="1"/>
        <w:spacing w:line="260" w:lineRule="auto"/>
        <w:ind w:left="0" w:firstLine="0"/>
        <w:jc w:val="center"/>
        <w:rPr>
          <w:b w:val="0"/>
          <w:bCs w:val="0"/>
          <w:color w:val="auto"/>
        </w:rPr>
      </w:pPr>
      <w:bookmarkStart w:id="8" w:name="_Toc15215"/>
      <w:bookmarkStart w:id="9" w:name="_Toc11335"/>
      <w:r>
        <w:rPr>
          <w:b w:val="0"/>
          <w:bCs w:val="0"/>
          <w:color w:val="auto"/>
        </w:rPr>
        <w:lastRenderedPageBreak/>
        <w:t>三、区域环境质量现状、环境保护目标及评价标准</w:t>
      </w:r>
      <w:bookmarkEnd w:id="8"/>
      <w:bookmarkEnd w:id="9"/>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301"/>
      </w:tblGrid>
      <w:tr w:rsidR="00C27E7A">
        <w:trPr>
          <w:trHeight w:val="340"/>
          <w:jc w:val="center"/>
        </w:trPr>
        <w:tc>
          <w:tcPr>
            <w:tcW w:w="740" w:type="dxa"/>
            <w:vAlign w:val="center"/>
          </w:tcPr>
          <w:p w:rsidR="00C27E7A" w:rsidRDefault="009B00CC">
            <w:pPr>
              <w:adjustRightInd w:val="0"/>
              <w:snapToGrid w:val="0"/>
              <w:jc w:val="center"/>
              <w:rPr>
                <w:kern w:val="0"/>
                <w:sz w:val="24"/>
              </w:rPr>
            </w:pPr>
            <w:r>
              <w:rPr>
                <w:kern w:val="0"/>
                <w:sz w:val="24"/>
              </w:rPr>
              <w:t>区域环境质量现状</w:t>
            </w:r>
          </w:p>
        </w:tc>
        <w:tc>
          <w:tcPr>
            <w:tcW w:w="8299" w:type="dxa"/>
            <w:vAlign w:val="center"/>
          </w:tcPr>
          <w:p w:rsidR="00C27E7A" w:rsidRDefault="009B00CC">
            <w:pPr>
              <w:spacing w:line="360" w:lineRule="auto"/>
              <w:ind w:firstLineChars="200" w:firstLine="454"/>
              <w:rPr>
                <w:b/>
                <w:bCs/>
                <w:spacing w:val="-7"/>
                <w:sz w:val="24"/>
              </w:rPr>
            </w:pPr>
            <w:r>
              <w:rPr>
                <w:rFonts w:hint="eastAsia"/>
                <w:b/>
                <w:bCs/>
                <w:spacing w:val="-7"/>
                <w:sz w:val="24"/>
              </w:rPr>
              <w:t>一、环境空气质量现状</w:t>
            </w:r>
            <w:bookmarkStart w:id="10" w:name="_Toc59266590"/>
            <w:bookmarkStart w:id="11" w:name="_Toc68766602"/>
            <w:bookmarkStart w:id="12" w:name="_Toc68684089"/>
            <w:bookmarkStart w:id="13" w:name="_Toc58810455"/>
            <w:bookmarkStart w:id="14" w:name="_Toc68348238"/>
            <w:bookmarkStart w:id="15" w:name="_Toc58810542"/>
            <w:bookmarkStart w:id="16" w:name="_Toc60035525"/>
            <w:bookmarkStart w:id="17" w:name="_Toc58124711"/>
            <w:bookmarkStart w:id="18" w:name="_Toc58731260"/>
            <w:bookmarkStart w:id="19" w:name="_Toc59851101"/>
            <w:bookmarkStart w:id="20" w:name="_Toc68749951"/>
            <w:bookmarkStart w:id="21" w:name="_Toc58646773"/>
            <w:bookmarkStart w:id="22" w:name="_Toc68582481"/>
            <w:bookmarkStart w:id="23" w:name="_Toc60024601"/>
            <w:bookmarkStart w:id="24" w:name="_Toc68774027"/>
            <w:bookmarkStart w:id="25" w:name="_Toc58491014"/>
            <w:bookmarkStart w:id="26" w:name="_Toc59965649"/>
            <w:bookmarkStart w:id="27" w:name="_Toc58643194"/>
            <w:bookmarkStart w:id="28" w:name="_Toc58041094"/>
            <w:bookmarkStart w:id="29" w:name="_Toc58314442"/>
            <w:bookmarkStart w:id="30" w:name="_Toc61861954"/>
            <w:bookmarkStart w:id="31" w:name="_Toc100071049"/>
            <w:bookmarkStart w:id="32" w:name="_Toc59682789"/>
            <w:bookmarkStart w:id="33" w:name="_Toc58229306"/>
            <w:bookmarkStart w:id="34" w:name="_Toc58638882"/>
            <w:bookmarkStart w:id="35" w:name="_Toc68676526"/>
            <w:bookmarkStart w:id="36" w:name="_Toc68847870"/>
            <w:bookmarkStart w:id="37" w:name="_Toc58641493"/>
            <w:bookmarkStart w:id="38" w:name="_Toc58816645"/>
            <w:bookmarkStart w:id="39" w:name="_Toc68686395"/>
            <w:bookmarkStart w:id="40" w:name="_Toc68507198"/>
            <w:bookmarkStart w:id="41" w:name="_Toc58121777"/>
            <w:bookmarkStart w:id="42" w:name="_Toc57868326"/>
          </w:p>
          <w:p w:rsidR="00C27E7A" w:rsidRDefault="009B00CC">
            <w:pPr>
              <w:spacing w:line="360" w:lineRule="auto"/>
              <w:ind w:firstLineChars="200" w:firstLine="454"/>
              <w:rPr>
                <w:b/>
                <w:bCs/>
                <w:spacing w:val="-7"/>
                <w:sz w:val="24"/>
              </w:rPr>
            </w:pPr>
            <w:r>
              <w:rPr>
                <w:rFonts w:hint="eastAsia"/>
                <w:b/>
                <w:bCs/>
                <w:spacing w:val="-7"/>
                <w:sz w:val="24"/>
              </w:rPr>
              <w:t>1</w:t>
            </w:r>
            <w:r>
              <w:rPr>
                <w:rFonts w:hint="eastAsia"/>
                <w:b/>
                <w:bCs/>
                <w:spacing w:val="-7"/>
                <w:sz w:val="24"/>
              </w:rPr>
              <w:t>、空气质量达标区判定</w:t>
            </w:r>
          </w:p>
          <w:p w:rsidR="00C27E7A" w:rsidRDefault="009B00CC">
            <w:pPr>
              <w:spacing w:line="360" w:lineRule="auto"/>
              <w:ind w:firstLineChars="200" w:firstLine="480"/>
              <w:rPr>
                <w:sz w:val="24"/>
              </w:rPr>
            </w:pPr>
            <w:r>
              <w:rPr>
                <w:rFonts w:hint="eastAsia"/>
                <w:sz w:val="24"/>
              </w:rPr>
              <w:t>本项目</w:t>
            </w:r>
            <w:r>
              <w:rPr>
                <w:sz w:val="24"/>
              </w:rPr>
              <w:t>位于</w:t>
            </w:r>
            <w:r>
              <w:rPr>
                <w:rFonts w:hint="eastAsia"/>
                <w:sz w:val="24"/>
              </w:rPr>
              <w:t>西咸新区沣东新城</w:t>
            </w:r>
            <w:r>
              <w:rPr>
                <w:sz w:val="24"/>
              </w:rPr>
              <w:t>。根据大气功能区划，本项目所在地为二类功能区，环境空气质量标准执行《环境空气质量标准》（</w:t>
            </w:r>
            <w:r>
              <w:rPr>
                <w:sz w:val="24"/>
              </w:rPr>
              <w:t>GB3095-2012</w:t>
            </w:r>
            <w:r>
              <w:rPr>
                <w:sz w:val="24"/>
              </w:rPr>
              <w:t>）二级标准要求。</w:t>
            </w:r>
          </w:p>
          <w:p w:rsidR="00C27E7A" w:rsidRDefault="009B00CC">
            <w:pPr>
              <w:spacing w:line="360" w:lineRule="auto"/>
              <w:ind w:firstLineChars="200" w:firstLine="480"/>
              <w:rPr>
                <w:sz w:val="24"/>
              </w:rPr>
            </w:pPr>
            <w:r>
              <w:rPr>
                <w:rFonts w:hint="eastAsia"/>
                <w:sz w:val="24"/>
              </w:rPr>
              <w:t>本次环评基本污染物根据陕西省生态环境厅公布的《环保快报</w:t>
            </w:r>
            <w:r>
              <w:rPr>
                <w:rFonts w:hint="eastAsia"/>
                <w:sz w:val="24"/>
              </w:rPr>
              <w:t>2024</w:t>
            </w:r>
            <w:r>
              <w:rPr>
                <w:rFonts w:hint="eastAsia"/>
                <w:sz w:val="24"/>
              </w:rPr>
              <w:t>年</w:t>
            </w:r>
            <w:r>
              <w:rPr>
                <w:rFonts w:hint="eastAsia"/>
                <w:sz w:val="24"/>
              </w:rPr>
              <w:t>12</w:t>
            </w:r>
            <w:r>
              <w:rPr>
                <w:rFonts w:hint="eastAsia"/>
                <w:sz w:val="24"/>
              </w:rPr>
              <w:t>月及</w:t>
            </w:r>
            <w:r>
              <w:rPr>
                <w:rFonts w:hint="eastAsia"/>
                <w:sz w:val="24"/>
              </w:rPr>
              <w:t>1~12</w:t>
            </w:r>
            <w:r>
              <w:rPr>
                <w:rFonts w:hint="eastAsia"/>
                <w:sz w:val="24"/>
              </w:rPr>
              <w:t>月全省环境空气质量状况》进行评价。本评价选用</w:t>
            </w:r>
            <w:r>
              <w:rPr>
                <w:rFonts w:hint="eastAsia"/>
                <w:sz w:val="24"/>
              </w:rPr>
              <w:t>2024</w:t>
            </w:r>
            <w:r>
              <w:rPr>
                <w:rFonts w:hint="eastAsia"/>
                <w:sz w:val="24"/>
              </w:rPr>
              <w:t>年</w:t>
            </w:r>
            <w:r>
              <w:rPr>
                <w:rFonts w:hint="eastAsia"/>
                <w:sz w:val="24"/>
              </w:rPr>
              <w:t>1~12</w:t>
            </w:r>
            <w:r>
              <w:rPr>
                <w:rFonts w:hint="eastAsia"/>
                <w:sz w:val="24"/>
              </w:rPr>
              <w:t>月关中地区</w:t>
            </w:r>
            <w:r>
              <w:rPr>
                <w:rFonts w:hint="eastAsia"/>
                <w:sz w:val="24"/>
              </w:rPr>
              <w:t>63</w:t>
            </w:r>
            <w:r>
              <w:rPr>
                <w:rFonts w:hint="eastAsia"/>
                <w:sz w:val="24"/>
              </w:rPr>
              <w:t>个县（区）空气质量状况统计表中西咸新区的数据对该区域基本污染物环境质量现状进行评价。</w:t>
            </w:r>
          </w:p>
          <w:p w:rsidR="00C27E7A" w:rsidRDefault="009B00CC">
            <w:pPr>
              <w:pStyle w:val="TableText"/>
              <w:adjustRightInd w:val="0"/>
              <w:snapToGrid w:val="0"/>
              <w:spacing w:line="360" w:lineRule="auto"/>
              <w:jc w:val="center"/>
              <w:rPr>
                <w:rFonts w:ascii="Times New Roman" w:hAnsi="Times New Roman" w:cs="Times New Roman"/>
                <w:b/>
                <w:bCs/>
                <w:spacing w:val="-1"/>
                <w:kern w:val="0"/>
                <w:sz w:val="24"/>
                <w:lang w:eastAsia="zh-CN"/>
              </w:rPr>
            </w:pPr>
            <w:r>
              <w:rPr>
                <w:rFonts w:ascii="Times New Roman" w:hAnsi="Times New Roman" w:cs="Times New Roman"/>
                <w:b/>
                <w:bCs/>
                <w:spacing w:val="-1"/>
                <w:kern w:val="0"/>
                <w:sz w:val="24"/>
                <w:lang w:eastAsia="zh-CN"/>
              </w:rPr>
              <w:t>表</w:t>
            </w:r>
            <w:r>
              <w:rPr>
                <w:rFonts w:ascii="Times New Roman" w:hAnsi="Times New Roman" w:cs="Times New Roman" w:hint="eastAsia"/>
                <w:b/>
                <w:bCs/>
                <w:spacing w:val="-1"/>
                <w:kern w:val="0"/>
                <w:sz w:val="24"/>
                <w:lang w:eastAsia="zh-CN"/>
              </w:rPr>
              <w:t>3-1</w:t>
            </w:r>
            <w:r>
              <w:rPr>
                <w:rFonts w:ascii="Times New Roman" w:hAnsi="Times New Roman" w:cs="Times New Roman"/>
                <w:b/>
                <w:bCs/>
                <w:spacing w:val="-1"/>
                <w:kern w:val="0"/>
                <w:sz w:val="24"/>
                <w:lang w:eastAsia="zh-CN"/>
              </w:rPr>
              <w:t xml:space="preserve">  </w:t>
            </w:r>
            <w:r>
              <w:rPr>
                <w:rFonts w:ascii="Times New Roman" w:hAnsi="Times New Roman" w:cs="Times New Roman" w:hint="eastAsia"/>
                <w:b/>
                <w:bCs/>
                <w:spacing w:val="-1"/>
                <w:kern w:val="0"/>
                <w:sz w:val="24"/>
                <w:lang w:eastAsia="zh-CN"/>
              </w:rPr>
              <w:t>西咸</w:t>
            </w:r>
            <w:r>
              <w:rPr>
                <w:rFonts w:ascii="Times New Roman" w:hAnsi="Times New Roman" w:cs="Times New Roman"/>
                <w:b/>
                <w:bCs/>
                <w:spacing w:val="-1"/>
                <w:kern w:val="0"/>
                <w:sz w:val="24"/>
                <w:lang w:eastAsia="zh-CN"/>
              </w:rPr>
              <w:t>新区空气质量现状评价表</w:t>
            </w:r>
          </w:p>
          <w:tbl>
            <w:tblPr>
              <w:tblW w:w="7998"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83"/>
              <w:gridCol w:w="3068"/>
              <w:gridCol w:w="927"/>
              <w:gridCol w:w="1165"/>
              <w:gridCol w:w="913"/>
              <w:gridCol w:w="1029"/>
            </w:tblGrid>
            <w:tr w:rsidR="00C27E7A">
              <w:trPr>
                <w:trHeight w:val="340"/>
                <w:jc w:val="center"/>
              </w:trPr>
              <w:tc>
                <w:tcPr>
                  <w:tcW w:w="983" w:type="dxa"/>
                  <w:tcBorders>
                    <w:tl2br w:val="nil"/>
                    <w:tr2bl w:val="nil"/>
                  </w:tcBorders>
                  <w:noWrap/>
                  <w:vAlign w:val="center"/>
                </w:tcPr>
                <w:p w:rsidR="00C27E7A" w:rsidRDefault="009B00CC">
                  <w:pPr>
                    <w:snapToGrid w:val="0"/>
                    <w:jc w:val="center"/>
                    <w:rPr>
                      <w:b/>
                      <w:szCs w:val="21"/>
                    </w:rPr>
                  </w:pPr>
                  <w:r>
                    <w:rPr>
                      <w:b/>
                      <w:szCs w:val="21"/>
                    </w:rPr>
                    <w:t>污染物</w:t>
                  </w:r>
                </w:p>
              </w:tc>
              <w:tc>
                <w:tcPr>
                  <w:tcW w:w="3068" w:type="dxa"/>
                  <w:tcBorders>
                    <w:tl2br w:val="nil"/>
                    <w:tr2bl w:val="nil"/>
                  </w:tcBorders>
                  <w:noWrap/>
                  <w:vAlign w:val="center"/>
                </w:tcPr>
                <w:p w:rsidR="00C27E7A" w:rsidRDefault="009B00CC">
                  <w:pPr>
                    <w:snapToGrid w:val="0"/>
                    <w:jc w:val="center"/>
                    <w:rPr>
                      <w:b/>
                      <w:szCs w:val="21"/>
                    </w:rPr>
                  </w:pPr>
                  <w:r>
                    <w:rPr>
                      <w:b/>
                      <w:szCs w:val="21"/>
                    </w:rPr>
                    <w:t>年评价指标</w:t>
                  </w:r>
                </w:p>
              </w:tc>
              <w:tc>
                <w:tcPr>
                  <w:tcW w:w="927" w:type="dxa"/>
                  <w:tcBorders>
                    <w:tl2br w:val="nil"/>
                    <w:tr2bl w:val="nil"/>
                  </w:tcBorders>
                  <w:noWrap/>
                  <w:vAlign w:val="center"/>
                </w:tcPr>
                <w:p w:rsidR="00C27E7A" w:rsidRDefault="009B00CC">
                  <w:pPr>
                    <w:snapToGrid w:val="0"/>
                    <w:jc w:val="center"/>
                    <w:rPr>
                      <w:b/>
                      <w:szCs w:val="21"/>
                    </w:rPr>
                  </w:pPr>
                  <w:r>
                    <w:rPr>
                      <w:b/>
                      <w:spacing w:val="-6"/>
                      <w:szCs w:val="21"/>
                    </w:rPr>
                    <w:t>标准值</w:t>
                  </w:r>
                  <w:r>
                    <w:rPr>
                      <w:rFonts w:hint="eastAsia"/>
                      <w:b/>
                      <w:spacing w:val="-6"/>
                      <w:szCs w:val="21"/>
                    </w:rPr>
                    <w:t>(</w:t>
                  </w:r>
                  <w:r>
                    <w:rPr>
                      <w:b/>
                      <w:spacing w:val="-6"/>
                      <w:szCs w:val="21"/>
                    </w:rPr>
                    <w:t>μg/m</w:t>
                  </w:r>
                  <w:r>
                    <w:rPr>
                      <w:b/>
                      <w:spacing w:val="-6"/>
                      <w:szCs w:val="21"/>
                      <w:vertAlign w:val="superscript"/>
                    </w:rPr>
                    <w:t>3</w:t>
                  </w:r>
                  <w:r>
                    <w:rPr>
                      <w:rFonts w:hint="eastAsia"/>
                      <w:b/>
                      <w:spacing w:val="-6"/>
                      <w:szCs w:val="21"/>
                    </w:rPr>
                    <w:t>)</w:t>
                  </w:r>
                </w:p>
              </w:tc>
              <w:tc>
                <w:tcPr>
                  <w:tcW w:w="1078" w:type="dxa"/>
                  <w:tcBorders>
                    <w:tl2br w:val="nil"/>
                    <w:tr2bl w:val="nil"/>
                  </w:tcBorders>
                  <w:noWrap/>
                  <w:vAlign w:val="center"/>
                </w:tcPr>
                <w:p w:rsidR="00C27E7A" w:rsidRDefault="009B00CC">
                  <w:pPr>
                    <w:snapToGrid w:val="0"/>
                    <w:jc w:val="center"/>
                    <w:rPr>
                      <w:b/>
                      <w:szCs w:val="21"/>
                    </w:rPr>
                  </w:pPr>
                  <w:r>
                    <w:rPr>
                      <w:b/>
                      <w:szCs w:val="21"/>
                    </w:rPr>
                    <w:t>现状浓度</w:t>
                  </w:r>
                  <w:r>
                    <w:rPr>
                      <w:b/>
                      <w:szCs w:val="21"/>
                    </w:rPr>
                    <w:t>（</w:t>
                  </w:r>
                  <w:r>
                    <w:rPr>
                      <w:b/>
                      <w:szCs w:val="21"/>
                    </w:rPr>
                    <w:t>μg/m</w:t>
                  </w:r>
                  <w:r>
                    <w:rPr>
                      <w:b/>
                      <w:szCs w:val="21"/>
                      <w:vertAlign w:val="superscript"/>
                    </w:rPr>
                    <w:t>3</w:t>
                  </w:r>
                  <w:r>
                    <w:rPr>
                      <w:b/>
                      <w:szCs w:val="21"/>
                    </w:rPr>
                    <w:t>）</w:t>
                  </w:r>
                </w:p>
              </w:tc>
              <w:tc>
                <w:tcPr>
                  <w:tcW w:w="913" w:type="dxa"/>
                  <w:tcBorders>
                    <w:tl2br w:val="nil"/>
                    <w:tr2bl w:val="nil"/>
                  </w:tcBorders>
                  <w:noWrap/>
                  <w:vAlign w:val="center"/>
                </w:tcPr>
                <w:p w:rsidR="00C27E7A" w:rsidRDefault="009B00CC">
                  <w:pPr>
                    <w:snapToGrid w:val="0"/>
                    <w:jc w:val="center"/>
                    <w:rPr>
                      <w:b/>
                      <w:szCs w:val="21"/>
                    </w:rPr>
                  </w:pPr>
                  <w:r>
                    <w:rPr>
                      <w:b/>
                      <w:bCs/>
                      <w:kern w:val="0"/>
                      <w:szCs w:val="21"/>
                    </w:rPr>
                    <w:t>占标率</w:t>
                  </w:r>
                  <w:r>
                    <w:rPr>
                      <w:rFonts w:hint="eastAsia"/>
                      <w:b/>
                      <w:bCs/>
                      <w:kern w:val="0"/>
                      <w:szCs w:val="21"/>
                    </w:rPr>
                    <w:t>（</w:t>
                  </w:r>
                  <w:r>
                    <w:rPr>
                      <w:rFonts w:hint="eastAsia"/>
                      <w:b/>
                      <w:bCs/>
                      <w:kern w:val="0"/>
                      <w:szCs w:val="21"/>
                    </w:rPr>
                    <w:t>%</w:t>
                  </w:r>
                  <w:r>
                    <w:rPr>
                      <w:rFonts w:hint="eastAsia"/>
                      <w:b/>
                      <w:bCs/>
                      <w:kern w:val="0"/>
                      <w:szCs w:val="21"/>
                    </w:rPr>
                    <w:t>）</w:t>
                  </w:r>
                </w:p>
              </w:tc>
              <w:tc>
                <w:tcPr>
                  <w:tcW w:w="1029" w:type="dxa"/>
                  <w:tcBorders>
                    <w:tl2br w:val="nil"/>
                    <w:tr2bl w:val="nil"/>
                  </w:tcBorders>
                  <w:noWrap/>
                  <w:vAlign w:val="center"/>
                </w:tcPr>
                <w:p w:rsidR="00C27E7A" w:rsidRDefault="009B00CC">
                  <w:pPr>
                    <w:snapToGrid w:val="0"/>
                    <w:jc w:val="center"/>
                    <w:rPr>
                      <w:b/>
                      <w:szCs w:val="21"/>
                    </w:rPr>
                  </w:pPr>
                  <w:r>
                    <w:rPr>
                      <w:b/>
                      <w:szCs w:val="21"/>
                    </w:rPr>
                    <w:t>达标情况</w:t>
                  </w:r>
                </w:p>
              </w:tc>
            </w:tr>
            <w:tr w:rsidR="00C27E7A">
              <w:trPr>
                <w:trHeight w:val="340"/>
                <w:jc w:val="center"/>
              </w:trPr>
              <w:tc>
                <w:tcPr>
                  <w:tcW w:w="983" w:type="dxa"/>
                  <w:tcBorders>
                    <w:tl2br w:val="nil"/>
                    <w:tr2bl w:val="nil"/>
                  </w:tcBorders>
                  <w:noWrap/>
                  <w:vAlign w:val="center"/>
                </w:tcPr>
                <w:p w:rsidR="00C27E7A" w:rsidRDefault="009B00CC">
                  <w:pPr>
                    <w:snapToGrid w:val="0"/>
                    <w:jc w:val="center"/>
                    <w:rPr>
                      <w:bCs/>
                      <w:szCs w:val="21"/>
                    </w:rPr>
                  </w:pPr>
                  <w:r>
                    <w:rPr>
                      <w:bCs/>
                      <w:szCs w:val="21"/>
                    </w:rPr>
                    <w:t>SO</w:t>
                  </w:r>
                  <w:r>
                    <w:rPr>
                      <w:bCs/>
                      <w:szCs w:val="21"/>
                      <w:vertAlign w:val="subscript"/>
                    </w:rPr>
                    <w:t>2</w:t>
                  </w:r>
                </w:p>
              </w:tc>
              <w:tc>
                <w:tcPr>
                  <w:tcW w:w="3068" w:type="dxa"/>
                  <w:tcBorders>
                    <w:tl2br w:val="nil"/>
                    <w:tr2bl w:val="nil"/>
                  </w:tcBorders>
                  <w:noWrap/>
                  <w:vAlign w:val="center"/>
                </w:tcPr>
                <w:p w:rsidR="00C27E7A" w:rsidRDefault="009B00CC">
                  <w:pPr>
                    <w:snapToGrid w:val="0"/>
                    <w:jc w:val="center"/>
                    <w:rPr>
                      <w:bCs/>
                      <w:szCs w:val="21"/>
                    </w:rPr>
                  </w:pPr>
                  <w:r>
                    <w:rPr>
                      <w:bCs/>
                      <w:szCs w:val="21"/>
                    </w:rPr>
                    <w:t>年平均质量浓度</w:t>
                  </w:r>
                </w:p>
              </w:tc>
              <w:tc>
                <w:tcPr>
                  <w:tcW w:w="927" w:type="dxa"/>
                  <w:tcBorders>
                    <w:tl2br w:val="nil"/>
                    <w:tr2bl w:val="nil"/>
                  </w:tcBorders>
                  <w:noWrap/>
                  <w:vAlign w:val="center"/>
                </w:tcPr>
                <w:p w:rsidR="00C27E7A" w:rsidRDefault="009B00CC">
                  <w:pPr>
                    <w:snapToGrid w:val="0"/>
                    <w:jc w:val="center"/>
                    <w:rPr>
                      <w:bCs/>
                      <w:szCs w:val="21"/>
                    </w:rPr>
                  </w:pPr>
                  <w:r>
                    <w:rPr>
                      <w:bCs/>
                      <w:szCs w:val="21"/>
                    </w:rPr>
                    <w:t>60</w:t>
                  </w:r>
                </w:p>
              </w:tc>
              <w:tc>
                <w:tcPr>
                  <w:tcW w:w="1078" w:type="dxa"/>
                  <w:tcBorders>
                    <w:tl2br w:val="nil"/>
                    <w:tr2bl w:val="nil"/>
                  </w:tcBorders>
                  <w:noWrap/>
                  <w:vAlign w:val="center"/>
                </w:tcPr>
                <w:p w:rsidR="00C27E7A" w:rsidRDefault="009B00CC">
                  <w:pPr>
                    <w:snapToGrid w:val="0"/>
                    <w:jc w:val="center"/>
                    <w:rPr>
                      <w:bCs/>
                      <w:szCs w:val="21"/>
                    </w:rPr>
                  </w:pPr>
                  <w:r>
                    <w:rPr>
                      <w:rFonts w:hint="eastAsia"/>
                      <w:bCs/>
                      <w:szCs w:val="21"/>
                    </w:rPr>
                    <w:t>5</w:t>
                  </w:r>
                </w:p>
              </w:tc>
              <w:tc>
                <w:tcPr>
                  <w:tcW w:w="913" w:type="dxa"/>
                  <w:tcBorders>
                    <w:tl2br w:val="nil"/>
                    <w:tr2bl w:val="nil"/>
                  </w:tcBorders>
                  <w:noWrap/>
                  <w:vAlign w:val="center"/>
                </w:tcPr>
                <w:p w:rsidR="00C27E7A" w:rsidRDefault="009B00CC">
                  <w:pPr>
                    <w:widowControl/>
                    <w:jc w:val="center"/>
                    <w:textAlignment w:val="center"/>
                    <w:rPr>
                      <w:bCs/>
                      <w:szCs w:val="21"/>
                    </w:rPr>
                  </w:pPr>
                  <w:r>
                    <w:rPr>
                      <w:kern w:val="0"/>
                      <w:szCs w:val="21"/>
                      <w:lang w:bidi="ar"/>
                    </w:rPr>
                    <w:t>8.33</w:t>
                  </w:r>
                </w:p>
              </w:tc>
              <w:tc>
                <w:tcPr>
                  <w:tcW w:w="1029" w:type="dxa"/>
                  <w:tcBorders>
                    <w:tl2br w:val="nil"/>
                    <w:tr2bl w:val="nil"/>
                  </w:tcBorders>
                  <w:noWrap/>
                  <w:vAlign w:val="center"/>
                </w:tcPr>
                <w:p w:rsidR="00C27E7A" w:rsidRDefault="009B00CC">
                  <w:pPr>
                    <w:snapToGrid w:val="0"/>
                    <w:jc w:val="center"/>
                    <w:rPr>
                      <w:bCs/>
                      <w:szCs w:val="21"/>
                    </w:rPr>
                  </w:pPr>
                  <w:r>
                    <w:rPr>
                      <w:bCs/>
                      <w:szCs w:val="21"/>
                    </w:rPr>
                    <w:t>达标</w:t>
                  </w:r>
                </w:p>
              </w:tc>
            </w:tr>
            <w:tr w:rsidR="00C27E7A">
              <w:trPr>
                <w:trHeight w:val="340"/>
                <w:jc w:val="center"/>
              </w:trPr>
              <w:tc>
                <w:tcPr>
                  <w:tcW w:w="983" w:type="dxa"/>
                  <w:tcBorders>
                    <w:tl2br w:val="nil"/>
                    <w:tr2bl w:val="nil"/>
                  </w:tcBorders>
                  <w:noWrap/>
                  <w:vAlign w:val="center"/>
                </w:tcPr>
                <w:p w:rsidR="00C27E7A" w:rsidRDefault="009B00CC">
                  <w:pPr>
                    <w:snapToGrid w:val="0"/>
                    <w:jc w:val="center"/>
                    <w:rPr>
                      <w:bCs/>
                      <w:szCs w:val="21"/>
                    </w:rPr>
                  </w:pPr>
                  <w:r>
                    <w:rPr>
                      <w:bCs/>
                      <w:szCs w:val="21"/>
                    </w:rPr>
                    <w:t>NO</w:t>
                  </w:r>
                  <w:r>
                    <w:rPr>
                      <w:bCs/>
                      <w:szCs w:val="21"/>
                      <w:vertAlign w:val="subscript"/>
                    </w:rPr>
                    <w:t>2</w:t>
                  </w:r>
                </w:p>
              </w:tc>
              <w:tc>
                <w:tcPr>
                  <w:tcW w:w="3068" w:type="dxa"/>
                  <w:tcBorders>
                    <w:tl2br w:val="nil"/>
                    <w:tr2bl w:val="nil"/>
                  </w:tcBorders>
                  <w:noWrap/>
                  <w:vAlign w:val="center"/>
                </w:tcPr>
                <w:p w:rsidR="00C27E7A" w:rsidRDefault="009B00CC">
                  <w:pPr>
                    <w:snapToGrid w:val="0"/>
                    <w:jc w:val="center"/>
                    <w:rPr>
                      <w:bCs/>
                      <w:szCs w:val="21"/>
                    </w:rPr>
                  </w:pPr>
                  <w:r>
                    <w:rPr>
                      <w:bCs/>
                      <w:szCs w:val="21"/>
                    </w:rPr>
                    <w:t>年平均质量浓度</w:t>
                  </w:r>
                </w:p>
              </w:tc>
              <w:tc>
                <w:tcPr>
                  <w:tcW w:w="927" w:type="dxa"/>
                  <w:tcBorders>
                    <w:tl2br w:val="nil"/>
                    <w:tr2bl w:val="nil"/>
                  </w:tcBorders>
                  <w:noWrap/>
                  <w:vAlign w:val="center"/>
                </w:tcPr>
                <w:p w:rsidR="00C27E7A" w:rsidRDefault="009B00CC">
                  <w:pPr>
                    <w:snapToGrid w:val="0"/>
                    <w:jc w:val="center"/>
                    <w:rPr>
                      <w:bCs/>
                      <w:szCs w:val="21"/>
                    </w:rPr>
                  </w:pPr>
                  <w:r>
                    <w:rPr>
                      <w:bCs/>
                      <w:szCs w:val="21"/>
                    </w:rPr>
                    <w:t>40</w:t>
                  </w:r>
                </w:p>
              </w:tc>
              <w:tc>
                <w:tcPr>
                  <w:tcW w:w="1078" w:type="dxa"/>
                  <w:tcBorders>
                    <w:tl2br w:val="nil"/>
                    <w:tr2bl w:val="nil"/>
                  </w:tcBorders>
                  <w:noWrap/>
                  <w:vAlign w:val="center"/>
                </w:tcPr>
                <w:p w:rsidR="00C27E7A" w:rsidRDefault="009B00CC">
                  <w:pPr>
                    <w:snapToGrid w:val="0"/>
                    <w:jc w:val="center"/>
                    <w:rPr>
                      <w:bCs/>
                      <w:szCs w:val="21"/>
                    </w:rPr>
                  </w:pPr>
                  <w:r>
                    <w:rPr>
                      <w:rFonts w:hint="eastAsia"/>
                      <w:bCs/>
                      <w:szCs w:val="21"/>
                    </w:rPr>
                    <w:t>31</w:t>
                  </w:r>
                </w:p>
              </w:tc>
              <w:tc>
                <w:tcPr>
                  <w:tcW w:w="913" w:type="dxa"/>
                  <w:tcBorders>
                    <w:tl2br w:val="nil"/>
                    <w:tr2bl w:val="nil"/>
                  </w:tcBorders>
                  <w:noWrap/>
                  <w:vAlign w:val="center"/>
                </w:tcPr>
                <w:p w:rsidR="00C27E7A" w:rsidRDefault="009B00CC">
                  <w:pPr>
                    <w:widowControl/>
                    <w:jc w:val="center"/>
                    <w:textAlignment w:val="center"/>
                    <w:rPr>
                      <w:bCs/>
                      <w:szCs w:val="21"/>
                    </w:rPr>
                  </w:pPr>
                  <w:r>
                    <w:rPr>
                      <w:kern w:val="0"/>
                      <w:szCs w:val="21"/>
                      <w:lang w:bidi="ar"/>
                    </w:rPr>
                    <w:t>77.50</w:t>
                  </w:r>
                </w:p>
              </w:tc>
              <w:tc>
                <w:tcPr>
                  <w:tcW w:w="1029" w:type="dxa"/>
                  <w:tcBorders>
                    <w:tl2br w:val="nil"/>
                    <w:tr2bl w:val="nil"/>
                  </w:tcBorders>
                  <w:noWrap/>
                  <w:vAlign w:val="center"/>
                </w:tcPr>
                <w:p w:rsidR="00C27E7A" w:rsidRDefault="009B00CC">
                  <w:pPr>
                    <w:snapToGrid w:val="0"/>
                    <w:jc w:val="center"/>
                    <w:rPr>
                      <w:bCs/>
                      <w:szCs w:val="21"/>
                    </w:rPr>
                  </w:pPr>
                  <w:r>
                    <w:rPr>
                      <w:bCs/>
                      <w:szCs w:val="21"/>
                    </w:rPr>
                    <w:t>达标</w:t>
                  </w:r>
                </w:p>
              </w:tc>
            </w:tr>
            <w:tr w:rsidR="00C27E7A">
              <w:trPr>
                <w:trHeight w:val="340"/>
                <w:jc w:val="center"/>
              </w:trPr>
              <w:tc>
                <w:tcPr>
                  <w:tcW w:w="983" w:type="dxa"/>
                  <w:tcBorders>
                    <w:tl2br w:val="nil"/>
                    <w:tr2bl w:val="nil"/>
                  </w:tcBorders>
                  <w:noWrap/>
                  <w:vAlign w:val="center"/>
                </w:tcPr>
                <w:p w:rsidR="00C27E7A" w:rsidRDefault="009B00CC">
                  <w:pPr>
                    <w:snapToGrid w:val="0"/>
                    <w:jc w:val="center"/>
                    <w:rPr>
                      <w:bCs/>
                      <w:szCs w:val="21"/>
                    </w:rPr>
                  </w:pPr>
                  <w:r>
                    <w:rPr>
                      <w:bCs/>
                      <w:szCs w:val="21"/>
                    </w:rPr>
                    <w:t>PM</w:t>
                  </w:r>
                  <w:r>
                    <w:rPr>
                      <w:bCs/>
                      <w:szCs w:val="21"/>
                      <w:vertAlign w:val="subscript"/>
                    </w:rPr>
                    <w:t>10</w:t>
                  </w:r>
                </w:p>
              </w:tc>
              <w:tc>
                <w:tcPr>
                  <w:tcW w:w="3068" w:type="dxa"/>
                  <w:tcBorders>
                    <w:tl2br w:val="nil"/>
                    <w:tr2bl w:val="nil"/>
                  </w:tcBorders>
                  <w:noWrap/>
                  <w:vAlign w:val="center"/>
                </w:tcPr>
                <w:p w:rsidR="00C27E7A" w:rsidRDefault="009B00CC">
                  <w:pPr>
                    <w:snapToGrid w:val="0"/>
                    <w:jc w:val="center"/>
                    <w:rPr>
                      <w:bCs/>
                      <w:szCs w:val="21"/>
                    </w:rPr>
                  </w:pPr>
                  <w:r>
                    <w:rPr>
                      <w:bCs/>
                      <w:szCs w:val="21"/>
                    </w:rPr>
                    <w:t>年平均质量浓度</w:t>
                  </w:r>
                </w:p>
              </w:tc>
              <w:tc>
                <w:tcPr>
                  <w:tcW w:w="927" w:type="dxa"/>
                  <w:tcBorders>
                    <w:tl2br w:val="nil"/>
                    <w:tr2bl w:val="nil"/>
                  </w:tcBorders>
                  <w:noWrap/>
                  <w:vAlign w:val="center"/>
                </w:tcPr>
                <w:p w:rsidR="00C27E7A" w:rsidRDefault="009B00CC">
                  <w:pPr>
                    <w:snapToGrid w:val="0"/>
                    <w:jc w:val="center"/>
                    <w:rPr>
                      <w:bCs/>
                      <w:szCs w:val="21"/>
                    </w:rPr>
                  </w:pPr>
                  <w:r>
                    <w:rPr>
                      <w:bCs/>
                      <w:szCs w:val="21"/>
                    </w:rPr>
                    <w:t>70</w:t>
                  </w:r>
                </w:p>
              </w:tc>
              <w:tc>
                <w:tcPr>
                  <w:tcW w:w="1078" w:type="dxa"/>
                  <w:tcBorders>
                    <w:tl2br w:val="nil"/>
                    <w:tr2bl w:val="nil"/>
                  </w:tcBorders>
                  <w:noWrap/>
                  <w:vAlign w:val="center"/>
                </w:tcPr>
                <w:p w:rsidR="00C27E7A" w:rsidRDefault="009B00CC">
                  <w:pPr>
                    <w:snapToGrid w:val="0"/>
                    <w:jc w:val="center"/>
                    <w:rPr>
                      <w:bCs/>
                      <w:szCs w:val="21"/>
                    </w:rPr>
                  </w:pPr>
                  <w:r>
                    <w:rPr>
                      <w:rFonts w:hint="eastAsia"/>
                      <w:bCs/>
                      <w:szCs w:val="21"/>
                    </w:rPr>
                    <w:t>74</w:t>
                  </w:r>
                </w:p>
              </w:tc>
              <w:tc>
                <w:tcPr>
                  <w:tcW w:w="913" w:type="dxa"/>
                  <w:tcBorders>
                    <w:tl2br w:val="nil"/>
                    <w:tr2bl w:val="nil"/>
                  </w:tcBorders>
                  <w:noWrap/>
                  <w:vAlign w:val="center"/>
                </w:tcPr>
                <w:p w:rsidR="00C27E7A" w:rsidRDefault="009B00CC">
                  <w:pPr>
                    <w:widowControl/>
                    <w:jc w:val="center"/>
                    <w:textAlignment w:val="center"/>
                    <w:rPr>
                      <w:bCs/>
                      <w:szCs w:val="21"/>
                    </w:rPr>
                  </w:pPr>
                  <w:r>
                    <w:rPr>
                      <w:kern w:val="0"/>
                      <w:szCs w:val="21"/>
                      <w:lang w:bidi="ar"/>
                    </w:rPr>
                    <w:t>105.71</w:t>
                  </w:r>
                </w:p>
              </w:tc>
              <w:tc>
                <w:tcPr>
                  <w:tcW w:w="1029" w:type="dxa"/>
                  <w:tcBorders>
                    <w:tl2br w:val="nil"/>
                    <w:tr2bl w:val="nil"/>
                  </w:tcBorders>
                  <w:noWrap/>
                  <w:vAlign w:val="center"/>
                </w:tcPr>
                <w:p w:rsidR="00C27E7A" w:rsidRDefault="009B00CC">
                  <w:pPr>
                    <w:snapToGrid w:val="0"/>
                    <w:jc w:val="center"/>
                    <w:rPr>
                      <w:bCs/>
                      <w:szCs w:val="21"/>
                    </w:rPr>
                  </w:pPr>
                  <w:r>
                    <w:rPr>
                      <w:rFonts w:hint="eastAsia"/>
                      <w:bCs/>
                      <w:szCs w:val="21"/>
                    </w:rPr>
                    <w:t>不达标</w:t>
                  </w:r>
                </w:p>
              </w:tc>
            </w:tr>
            <w:tr w:rsidR="00C27E7A">
              <w:trPr>
                <w:trHeight w:val="340"/>
                <w:jc w:val="center"/>
              </w:trPr>
              <w:tc>
                <w:tcPr>
                  <w:tcW w:w="983" w:type="dxa"/>
                  <w:tcBorders>
                    <w:tl2br w:val="nil"/>
                    <w:tr2bl w:val="nil"/>
                  </w:tcBorders>
                  <w:noWrap/>
                  <w:vAlign w:val="center"/>
                </w:tcPr>
                <w:p w:rsidR="00C27E7A" w:rsidRDefault="009B00CC">
                  <w:pPr>
                    <w:snapToGrid w:val="0"/>
                    <w:jc w:val="center"/>
                    <w:rPr>
                      <w:bCs/>
                      <w:szCs w:val="21"/>
                    </w:rPr>
                  </w:pPr>
                  <w:r>
                    <w:rPr>
                      <w:bCs/>
                      <w:szCs w:val="21"/>
                    </w:rPr>
                    <w:t>PM</w:t>
                  </w:r>
                  <w:r>
                    <w:rPr>
                      <w:bCs/>
                      <w:szCs w:val="21"/>
                      <w:vertAlign w:val="subscript"/>
                    </w:rPr>
                    <w:t>2.</w:t>
                  </w:r>
                  <w:r>
                    <w:rPr>
                      <w:rFonts w:hint="eastAsia"/>
                      <w:bCs/>
                      <w:szCs w:val="21"/>
                      <w:vertAlign w:val="subscript"/>
                    </w:rPr>
                    <w:t>5</w:t>
                  </w:r>
                </w:p>
              </w:tc>
              <w:tc>
                <w:tcPr>
                  <w:tcW w:w="3068" w:type="dxa"/>
                  <w:tcBorders>
                    <w:tl2br w:val="nil"/>
                    <w:tr2bl w:val="nil"/>
                  </w:tcBorders>
                  <w:noWrap/>
                  <w:vAlign w:val="center"/>
                </w:tcPr>
                <w:p w:rsidR="00C27E7A" w:rsidRDefault="009B00CC">
                  <w:pPr>
                    <w:snapToGrid w:val="0"/>
                    <w:jc w:val="center"/>
                    <w:rPr>
                      <w:bCs/>
                      <w:szCs w:val="21"/>
                    </w:rPr>
                  </w:pPr>
                  <w:r>
                    <w:rPr>
                      <w:bCs/>
                      <w:szCs w:val="21"/>
                    </w:rPr>
                    <w:t>年平均质量浓度</w:t>
                  </w:r>
                </w:p>
              </w:tc>
              <w:tc>
                <w:tcPr>
                  <w:tcW w:w="927" w:type="dxa"/>
                  <w:tcBorders>
                    <w:tl2br w:val="nil"/>
                    <w:tr2bl w:val="nil"/>
                  </w:tcBorders>
                  <w:noWrap/>
                  <w:vAlign w:val="center"/>
                </w:tcPr>
                <w:p w:rsidR="00C27E7A" w:rsidRDefault="009B00CC">
                  <w:pPr>
                    <w:snapToGrid w:val="0"/>
                    <w:jc w:val="center"/>
                    <w:rPr>
                      <w:bCs/>
                      <w:szCs w:val="21"/>
                    </w:rPr>
                  </w:pPr>
                  <w:r>
                    <w:rPr>
                      <w:bCs/>
                      <w:szCs w:val="21"/>
                    </w:rPr>
                    <w:t>35</w:t>
                  </w:r>
                </w:p>
              </w:tc>
              <w:tc>
                <w:tcPr>
                  <w:tcW w:w="1078" w:type="dxa"/>
                  <w:tcBorders>
                    <w:tl2br w:val="nil"/>
                    <w:tr2bl w:val="nil"/>
                  </w:tcBorders>
                  <w:noWrap/>
                  <w:vAlign w:val="center"/>
                </w:tcPr>
                <w:p w:rsidR="00C27E7A" w:rsidRDefault="009B00CC">
                  <w:pPr>
                    <w:snapToGrid w:val="0"/>
                    <w:jc w:val="center"/>
                    <w:rPr>
                      <w:bCs/>
                      <w:szCs w:val="21"/>
                    </w:rPr>
                  </w:pPr>
                  <w:r>
                    <w:rPr>
                      <w:rFonts w:hint="eastAsia"/>
                      <w:bCs/>
                      <w:szCs w:val="21"/>
                    </w:rPr>
                    <w:t>43</w:t>
                  </w:r>
                </w:p>
              </w:tc>
              <w:tc>
                <w:tcPr>
                  <w:tcW w:w="913" w:type="dxa"/>
                  <w:tcBorders>
                    <w:tl2br w:val="nil"/>
                    <w:tr2bl w:val="nil"/>
                  </w:tcBorders>
                  <w:noWrap/>
                  <w:vAlign w:val="center"/>
                </w:tcPr>
                <w:p w:rsidR="00C27E7A" w:rsidRDefault="009B00CC">
                  <w:pPr>
                    <w:widowControl/>
                    <w:jc w:val="center"/>
                    <w:textAlignment w:val="center"/>
                    <w:rPr>
                      <w:bCs/>
                      <w:szCs w:val="21"/>
                    </w:rPr>
                  </w:pPr>
                  <w:r>
                    <w:rPr>
                      <w:kern w:val="0"/>
                      <w:szCs w:val="21"/>
                      <w:lang w:bidi="ar"/>
                    </w:rPr>
                    <w:t>122.86</w:t>
                  </w:r>
                </w:p>
              </w:tc>
              <w:tc>
                <w:tcPr>
                  <w:tcW w:w="1029" w:type="dxa"/>
                  <w:tcBorders>
                    <w:tl2br w:val="nil"/>
                    <w:tr2bl w:val="nil"/>
                  </w:tcBorders>
                  <w:noWrap/>
                  <w:vAlign w:val="center"/>
                </w:tcPr>
                <w:p w:rsidR="00C27E7A" w:rsidRDefault="009B00CC">
                  <w:pPr>
                    <w:snapToGrid w:val="0"/>
                    <w:jc w:val="center"/>
                    <w:rPr>
                      <w:bCs/>
                      <w:szCs w:val="21"/>
                    </w:rPr>
                  </w:pPr>
                  <w:r>
                    <w:rPr>
                      <w:rFonts w:hint="eastAsia"/>
                      <w:bCs/>
                      <w:szCs w:val="21"/>
                    </w:rPr>
                    <w:t>不达标</w:t>
                  </w:r>
                </w:p>
              </w:tc>
            </w:tr>
            <w:tr w:rsidR="00C27E7A">
              <w:trPr>
                <w:trHeight w:val="340"/>
                <w:jc w:val="center"/>
              </w:trPr>
              <w:tc>
                <w:tcPr>
                  <w:tcW w:w="983" w:type="dxa"/>
                  <w:tcBorders>
                    <w:tl2br w:val="nil"/>
                    <w:tr2bl w:val="nil"/>
                  </w:tcBorders>
                  <w:noWrap/>
                  <w:vAlign w:val="center"/>
                </w:tcPr>
                <w:p w:rsidR="00C27E7A" w:rsidRDefault="009B00CC">
                  <w:pPr>
                    <w:snapToGrid w:val="0"/>
                    <w:jc w:val="center"/>
                    <w:rPr>
                      <w:bCs/>
                      <w:szCs w:val="21"/>
                    </w:rPr>
                  </w:pPr>
                  <w:r>
                    <w:rPr>
                      <w:bCs/>
                      <w:szCs w:val="21"/>
                    </w:rPr>
                    <w:t>CO</w:t>
                  </w:r>
                </w:p>
              </w:tc>
              <w:tc>
                <w:tcPr>
                  <w:tcW w:w="3068" w:type="dxa"/>
                  <w:tcBorders>
                    <w:tl2br w:val="nil"/>
                    <w:tr2bl w:val="nil"/>
                  </w:tcBorders>
                  <w:noWrap/>
                  <w:vAlign w:val="center"/>
                </w:tcPr>
                <w:p w:rsidR="00C27E7A" w:rsidRDefault="009B00CC">
                  <w:pPr>
                    <w:snapToGrid w:val="0"/>
                    <w:jc w:val="center"/>
                    <w:rPr>
                      <w:bCs/>
                      <w:szCs w:val="21"/>
                    </w:rPr>
                  </w:pPr>
                  <w:r>
                    <w:rPr>
                      <w:bCs/>
                      <w:szCs w:val="21"/>
                    </w:rPr>
                    <w:t>第</w:t>
                  </w:r>
                  <w:r>
                    <w:rPr>
                      <w:bCs/>
                      <w:szCs w:val="21"/>
                    </w:rPr>
                    <w:t>95</w:t>
                  </w:r>
                  <w:r>
                    <w:rPr>
                      <w:bCs/>
                      <w:szCs w:val="21"/>
                    </w:rPr>
                    <w:t>百分位数日平均质量浓度</w:t>
                  </w:r>
                </w:p>
              </w:tc>
              <w:tc>
                <w:tcPr>
                  <w:tcW w:w="927" w:type="dxa"/>
                  <w:tcBorders>
                    <w:tl2br w:val="nil"/>
                    <w:tr2bl w:val="nil"/>
                  </w:tcBorders>
                  <w:noWrap/>
                  <w:vAlign w:val="center"/>
                </w:tcPr>
                <w:p w:rsidR="00C27E7A" w:rsidRDefault="009B00CC">
                  <w:pPr>
                    <w:snapToGrid w:val="0"/>
                    <w:jc w:val="center"/>
                    <w:rPr>
                      <w:bCs/>
                      <w:szCs w:val="21"/>
                    </w:rPr>
                  </w:pPr>
                  <w:r>
                    <w:rPr>
                      <w:rFonts w:hint="eastAsia"/>
                      <w:bCs/>
                      <w:szCs w:val="21"/>
                    </w:rPr>
                    <w:t>4000</w:t>
                  </w:r>
                </w:p>
              </w:tc>
              <w:tc>
                <w:tcPr>
                  <w:tcW w:w="1078" w:type="dxa"/>
                  <w:tcBorders>
                    <w:tl2br w:val="nil"/>
                    <w:tr2bl w:val="nil"/>
                  </w:tcBorders>
                  <w:noWrap/>
                  <w:vAlign w:val="center"/>
                </w:tcPr>
                <w:p w:rsidR="00C27E7A" w:rsidRDefault="009B00CC">
                  <w:pPr>
                    <w:snapToGrid w:val="0"/>
                    <w:jc w:val="center"/>
                    <w:rPr>
                      <w:bCs/>
                      <w:szCs w:val="21"/>
                    </w:rPr>
                  </w:pPr>
                  <w:r>
                    <w:rPr>
                      <w:rFonts w:hint="eastAsia"/>
                      <w:bCs/>
                      <w:szCs w:val="21"/>
                    </w:rPr>
                    <w:t>1100</w:t>
                  </w:r>
                </w:p>
              </w:tc>
              <w:tc>
                <w:tcPr>
                  <w:tcW w:w="913" w:type="dxa"/>
                  <w:tcBorders>
                    <w:tl2br w:val="nil"/>
                    <w:tr2bl w:val="nil"/>
                  </w:tcBorders>
                  <w:noWrap/>
                  <w:vAlign w:val="center"/>
                </w:tcPr>
                <w:p w:rsidR="00C27E7A" w:rsidRDefault="009B00CC">
                  <w:pPr>
                    <w:widowControl/>
                    <w:jc w:val="center"/>
                    <w:textAlignment w:val="center"/>
                    <w:rPr>
                      <w:bCs/>
                      <w:szCs w:val="21"/>
                    </w:rPr>
                  </w:pPr>
                  <w:r>
                    <w:rPr>
                      <w:kern w:val="0"/>
                      <w:szCs w:val="21"/>
                      <w:lang w:bidi="ar"/>
                    </w:rPr>
                    <w:t>27.50</w:t>
                  </w:r>
                </w:p>
              </w:tc>
              <w:tc>
                <w:tcPr>
                  <w:tcW w:w="1029" w:type="dxa"/>
                  <w:tcBorders>
                    <w:tl2br w:val="nil"/>
                    <w:tr2bl w:val="nil"/>
                  </w:tcBorders>
                  <w:noWrap/>
                  <w:vAlign w:val="center"/>
                </w:tcPr>
                <w:p w:rsidR="00C27E7A" w:rsidRDefault="009B00CC">
                  <w:pPr>
                    <w:snapToGrid w:val="0"/>
                    <w:jc w:val="center"/>
                    <w:rPr>
                      <w:bCs/>
                      <w:szCs w:val="21"/>
                    </w:rPr>
                  </w:pPr>
                  <w:r>
                    <w:rPr>
                      <w:bCs/>
                      <w:szCs w:val="21"/>
                    </w:rPr>
                    <w:t>达标</w:t>
                  </w:r>
                </w:p>
              </w:tc>
            </w:tr>
            <w:tr w:rsidR="00C27E7A">
              <w:trPr>
                <w:trHeight w:val="340"/>
                <w:jc w:val="center"/>
              </w:trPr>
              <w:tc>
                <w:tcPr>
                  <w:tcW w:w="983" w:type="dxa"/>
                  <w:tcBorders>
                    <w:tl2br w:val="nil"/>
                    <w:tr2bl w:val="nil"/>
                  </w:tcBorders>
                  <w:noWrap/>
                  <w:vAlign w:val="center"/>
                </w:tcPr>
                <w:p w:rsidR="00C27E7A" w:rsidRDefault="009B00CC">
                  <w:pPr>
                    <w:snapToGrid w:val="0"/>
                    <w:jc w:val="center"/>
                    <w:rPr>
                      <w:bCs/>
                      <w:szCs w:val="21"/>
                    </w:rPr>
                  </w:pPr>
                  <w:r>
                    <w:rPr>
                      <w:bCs/>
                      <w:szCs w:val="21"/>
                    </w:rPr>
                    <w:t>O</w:t>
                  </w:r>
                  <w:r>
                    <w:rPr>
                      <w:bCs/>
                      <w:szCs w:val="21"/>
                      <w:vertAlign w:val="subscript"/>
                    </w:rPr>
                    <w:t>3</w:t>
                  </w:r>
                </w:p>
              </w:tc>
              <w:tc>
                <w:tcPr>
                  <w:tcW w:w="3068" w:type="dxa"/>
                  <w:tcBorders>
                    <w:tl2br w:val="nil"/>
                    <w:tr2bl w:val="nil"/>
                  </w:tcBorders>
                  <w:noWrap/>
                  <w:vAlign w:val="center"/>
                </w:tcPr>
                <w:p w:rsidR="00C27E7A" w:rsidRDefault="009B00CC">
                  <w:pPr>
                    <w:snapToGrid w:val="0"/>
                    <w:jc w:val="center"/>
                    <w:rPr>
                      <w:bCs/>
                      <w:szCs w:val="21"/>
                    </w:rPr>
                  </w:pPr>
                  <w:r>
                    <w:rPr>
                      <w:bCs/>
                      <w:szCs w:val="21"/>
                    </w:rPr>
                    <w:t>第</w:t>
                  </w:r>
                  <w:r>
                    <w:rPr>
                      <w:bCs/>
                      <w:szCs w:val="21"/>
                    </w:rPr>
                    <w:t>90</w:t>
                  </w:r>
                  <w:r>
                    <w:rPr>
                      <w:bCs/>
                      <w:szCs w:val="21"/>
                    </w:rPr>
                    <w:t>百分位数日最大</w:t>
                  </w:r>
                  <w:r>
                    <w:rPr>
                      <w:bCs/>
                      <w:szCs w:val="21"/>
                    </w:rPr>
                    <w:t>8</w:t>
                  </w:r>
                  <w:r>
                    <w:rPr>
                      <w:bCs/>
                      <w:szCs w:val="21"/>
                    </w:rPr>
                    <w:t>小时平均质量浓度</w:t>
                  </w:r>
                </w:p>
              </w:tc>
              <w:tc>
                <w:tcPr>
                  <w:tcW w:w="927" w:type="dxa"/>
                  <w:tcBorders>
                    <w:tl2br w:val="nil"/>
                    <w:tr2bl w:val="nil"/>
                  </w:tcBorders>
                  <w:noWrap/>
                  <w:vAlign w:val="center"/>
                </w:tcPr>
                <w:p w:rsidR="00C27E7A" w:rsidRDefault="009B00CC">
                  <w:pPr>
                    <w:snapToGrid w:val="0"/>
                    <w:jc w:val="center"/>
                    <w:rPr>
                      <w:bCs/>
                      <w:szCs w:val="21"/>
                    </w:rPr>
                  </w:pPr>
                  <w:r>
                    <w:rPr>
                      <w:bCs/>
                      <w:szCs w:val="21"/>
                    </w:rPr>
                    <w:t>160</w:t>
                  </w:r>
                </w:p>
              </w:tc>
              <w:tc>
                <w:tcPr>
                  <w:tcW w:w="1078" w:type="dxa"/>
                  <w:tcBorders>
                    <w:tl2br w:val="nil"/>
                    <w:tr2bl w:val="nil"/>
                  </w:tcBorders>
                  <w:noWrap/>
                  <w:vAlign w:val="center"/>
                </w:tcPr>
                <w:p w:rsidR="00C27E7A" w:rsidRDefault="009B00CC">
                  <w:pPr>
                    <w:snapToGrid w:val="0"/>
                    <w:jc w:val="center"/>
                    <w:rPr>
                      <w:bCs/>
                      <w:szCs w:val="21"/>
                    </w:rPr>
                  </w:pPr>
                  <w:r>
                    <w:rPr>
                      <w:rFonts w:hint="eastAsia"/>
                      <w:bCs/>
                      <w:szCs w:val="21"/>
                    </w:rPr>
                    <w:t>16</w:t>
                  </w:r>
                  <w:r>
                    <w:rPr>
                      <w:rFonts w:hint="eastAsia"/>
                      <w:bCs/>
                      <w:szCs w:val="21"/>
                    </w:rPr>
                    <w:t>8</w:t>
                  </w:r>
                </w:p>
              </w:tc>
              <w:tc>
                <w:tcPr>
                  <w:tcW w:w="913" w:type="dxa"/>
                  <w:tcBorders>
                    <w:tl2br w:val="nil"/>
                    <w:tr2bl w:val="nil"/>
                  </w:tcBorders>
                  <w:noWrap/>
                  <w:vAlign w:val="center"/>
                </w:tcPr>
                <w:p w:rsidR="00C27E7A" w:rsidRDefault="009B00CC">
                  <w:pPr>
                    <w:widowControl/>
                    <w:jc w:val="center"/>
                    <w:textAlignment w:val="center"/>
                    <w:rPr>
                      <w:bCs/>
                      <w:szCs w:val="21"/>
                    </w:rPr>
                  </w:pPr>
                  <w:r>
                    <w:rPr>
                      <w:kern w:val="0"/>
                      <w:szCs w:val="21"/>
                      <w:lang w:bidi="ar"/>
                    </w:rPr>
                    <w:t>105.00</w:t>
                  </w:r>
                </w:p>
              </w:tc>
              <w:tc>
                <w:tcPr>
                  <w:tcW w:w="1029" w:type="dxa"/>
                  <w:tcBorders>
                    <w:tl2br w:val="nil"/>
                    <w:tr2bl w:val="nil"/>
                  </w:tcBorders>
                  <w:noWrap/>
                  <w:vAlign w:val="center"/>
                </w:tcPr>
                <w:p w:rsidR="00C27E7A" w:rsidRDefault="009B00CC">
                  <w:pPr>
                    <w:snapToGrid w:val="0"/>
                    <w:jc w:val="center"/>
                    <w:rPr>
                      <w:bCs/>
                      <w:szCs w:val="21"/>
                    </w:rPr>
                  </w:pPr>
                  <w:r>
                    <w:rPr>
                      <w:rFonts w:hint="eastAsia"/>
                      <w:bCs/>
                      <w:szCs w:val="21"/>
                    </w:rPr>
                    <w:t>不</w:t>
                  </w:r>
                  <w:r>
                    <w:rPr>
                      <w:rFonts w:hint="eastAsia"/>
                      <w:bCs/>
                      <w:szCs w:val="21"/>
                    </w:rPr>
                    <w:t>达标</w:t>
                  </w:r>
                </w:p>
              </w:tc>
            </w:tr>
          </w:tbl>
          <w:p w:rsidR="00C27E7A" w:rsidRDefault="009B00CC" w:rsidP="00F152C2">
            <w:pPr>
              <w:adjustRightInd w:val="0"/>
              <w:snapToGrid w:val="0"/>
              <w:spacing w:beforeLines="50" w:before="120" w:line="360" w:lineRule="auto"/>
              <w:ind w:firstLineChars="200" w:firstLine="480"/>
              <w:rPr>
                <w:sz w:val="24"/>
              </w:rPr>
            </w:pPr>
            <w:r>
              <w:rPr>
                <w:rFonts w:hint="eastAsia"/>
                <w:sz w:val="24"/>
              </w:rPr>
              <w:t>由表中数据可知，项目所在区域</w:t>
            </w:r>
            <w:r>
              <w:rPr>
                <w:rFonts w:hint="eastAsia"/>
                <w:sz w:val="24"/>
              </w:rPr>
              <w:t>SO</w:t>
            </w:r>
            <w:r>
              <w:rPr>
                <w:rFonts w:hint="eastAsia"/>
                <w:sz w:val="24"/>
                <w:vertAlign w:val="subscript"/>
              </w:rPr>
              <w:t>2</w:t>
            </w:r>
            <w:r>
              <w:rPr>
                <w:rFonts w:hint="eastAsia"/>
                <w:sz w:val="24"/>
              </w:rPr>
              <w:t>年平均质量浓度、</w:t>
            </w:r>
            <w:r>
              <w:rPr>
                <w:rFonts w:hint="eastAsia"/>
                <w:sz w:val="24"/>
              </w:rPr>
              <w:t>NO</w:t>
            </w:r>
            <w:r>
              <w:rPr>
                <w:rFonts w:hint="eastAsia"/>
                <w:sz w:val="24"/>
                <w:vertAlign w:val="subscript"/>
              </w:rPr>
              <w:t>2</w:t>
            </w:r>
            <w:r>
              <w:rPr>
                <w:rFonts w:hint="eastAsia"/>
                <w:sz w:val="24"/>
              </w:rPr>
              <w:t>年平均质量浓度以及</w:t>
            </w:r>
            <w:r>
              <w:rPr>
                <w:rFonts w:hint="eastAsia"/>
                <w:sz w:val="24"/>
              </w:rPr>
              <w:t>CO24</w:t>
            </w:r>
            <w:r>
              <w:rPr>
                <w:rFonts w:hint="eastAsia"/>
                <w:sz w:val="24"/>
              </w:rPr>
              <w:t>小时平均第</w:t>
            </w:r>
            <w:r>
              <w:rPr>
                <w:rFonts w:hint="eastAsia"/>
                <w:sz w:val="24"/>
              </w:rPr>
              <w:t>95</w:t>
            </w:r>
            <w:r>
              <w:rPr>
                <w:rFonts w:hint="eastAsia"/>
                <w:sz w:val="24"/>
              </w:rPr>
              <w:t>百分位浓度均满足《环境空气质量标准》（</w:t>
            </w:r>
            <w:r>
              <w:rPr>
                <w:rFonts w:hint="eastAsia"/>
                <w:sz w:val="24"/>
              </w:rPr>
              <w:t>GB3095-2012</w:t>
            </w:r>
            <w:r>
              <w:rPr>
                <w:rFonts w:hint="eastAsia"/>
                <w:sz w:val="24"/>
              </w:rPr>
              <w:t>）中二级标准，</w:t>
            </w:r>
            <w:r>
              <w:rPr>
                <w:rFonts w:hint="eastAsia"/>
                <w:sz w:val="24"/>
              </w:rPr>
              <w:t>O</w:t>
            </w:r>
            <w:r>
              <w:rPr>
                <w:rFonts w:hint="eastAsia"/>
                <w:sz w:val="24"/>
                <w:vertAlign w:val="subscript"/>
              </w:rPr>
              <w:t>3</w:t>
            </w:r>
            <w:r>
              <w:rPr>
                <w:rFonts w:hint="eastAsia"/>
                <w:sz w:val="24"/>
              </w:rPr>
              <w:t>日最大</w:t>
            </w:r>
            <w:r>
              <w:rPr>
                <w:rFonts w:hint="eastAsia"/>
                <w:sz w:val="24"/>
              </w:rPr>
              <w:t>8</w:t>
            </w:r>
            <w:r>
              <w:rPr>
                <w:rFonts w:hint="eastAsia"/>
                <w:sz w:val="24"/>
              </w:rPr>
              <w:t>小时平均第</w:t>
            </w:r>
            <w:r>
              <w:rPr>
                <w:rFonts w:hint="eastAsia"/>
                <w:sz w:val="24"/>
              </w:rPr>
              <w:t>90</w:t>
            </w:r>
            <w:r>
              <w:rPr>
                <w:rFonts w:hint="eastAsia"/>
                <w:sz w:val="24"/>
              </w:rPr>
              <w:t>百分位浓度、</w:t>
            </w:r>
            <w:r>
              <w:rPr>
                <w:rFonts w:hint="eastAsia"/>
                <w:sz w:val="24"/>
              </w:rPr>
              <w:t>PM</w:t>
            </w:r>
            <w:r>
              <w:rPr>
                <w:rFonts w:hint="eastAsia"/>
                <w:sz w:val="24"/>
                <w:vertAlign w:val="subscript"/>
              </w:rPr>
              <w:t>2.5</w:t>
            </w:r>
            <w:r>
              <w:rPr>
                <w:rFonts w:hint="eastAsia"/>
                <w:sz w:val="24"/>
              </w:rPr>
              <w:t>和</w:t>
            </w:r>
            <w:r>
              <w:rPr>
                <w:rFonts w:hint="eastAsia"/>
                <w:sz w:val="24"/>
              </w:rPr>
              <w:t>PM</w:t>
            </w:r>
            <w:r>
              <w:rPr>
                <w:rFonts w:hint="eastAsia"/>
                <w:sz w:val="24"/>
                <w:vertAlign w:val="subscript"/>
              </w:rPr>
              <w:t>10</w:t>
            </w:r>
            <w:r>
              <w:rPr>
                <w:rFonts w:hint="eastAsia"/>
                <w:sz w:val="24"/>
              </w:rPr>
              <w:t>年平均质量浓度均不满足《环境空气质量标准》（</w:t>
            </w:r>
            <w:r>
              <w:rPr>
                <w:rFonts w:hint="eastAsia"/>
                <w:sz w:val="24"/>
              </w:rPr>
              <w:t>GB3095-2012</w:t>
            </w:r>
            <w:r>
              <w:rPr>
                <w:rFonts w:hint="eastAsia"/>
                <w:sz w:val="24"/>
              </w:rPr>
              <w:t>）中二级标准，所以本项目所在地属于环境空气不达标区</w:t>
            </w:r>
            <w:r>
              <w:rPr>
                <w:sz w:val="24"/>
              </w:rPr>
              <w:t>。</w:t>
            </w:r>
          </w:p>
          <w:p w:rsidR="00C27E7A" w:rsidRDefault="009B00CC">
            <w:pPr>
              <w:spacing w:line="360" w:lineRule="auto"/>
              <w:ind w:firstLineChars="200" w:firstLine="454"/>
              <w:rPr>
                <w:b/>
                <w:bCs/>
                <w:spacing w:val="-7"/>
                <w:sz w:val="24"/>
              </w:rPr>
            </w:pPr>
            <w:r>
              <w:rPr>
                <w:rFonts w:hint="eastAsia"/>
                <w:b/>
                <w:bCs/>
                <w:spacing w:val="-7"/>
                <w:sz w:val="24"/>
              </w:rPr>
              <w:t>2</w:t>
            </w:r>
            <w:r>
              <w:rPr>
                <w:rFonts w:hint="eastAsia"/>
                <w:b/>
                <w:bCs/>
                <w:spacing w:val="-7"/>
                <w:sz w:val="24"/>
              </w:rPr>
              <w:t>、</w:t>
            </w:r>
            <w:r>
              <w:rPr>
                <w:rFonts w:hint="eastAsia"/>
                <w:b/>
                <w:bCs/>
                <w:spacing w:val="-7"/>
                <w:sz w:val="24"/>
              </w:rPr>
              <w:t>特征污染物环境质量现状</w:t>
            </w:r>
          </w:p>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rsidR="00C27E7A" w:rsidRDefault="009B00CC">
            <w:pPr>
              <w:adjustRightInd w:val="0"/>
              <w:snapToGrid w:val="0"/>
              <w:spacing w:line="360" w:lineRule="auto"/>
              <w:ind w:firstLineChars="200" w:firstLine="480"/>
              <w:rPr>
                <w:sz w:val="24"/>
              </w:rPr>
            </w:pPr>
            <w:r>
              <w:rPr>
                <w:sz w:val="24"/>
              </w:rPr>
              <w:t>本项目大气特征污染物为非甲烷总烃、</w:t>
            </w:r>
            <w:r>
              <w:rPr>
                <w:sz w:val="24"/>
              </w:rPr>
              <w:t>HCl</w:t>
            </w:r>
            <w:r>
              <w:rPr>
                <w:sz w:val="24"/>
              </w:rPr>
              <w:t>，根据环境影响评价网</w:t>
            </w:r>
            <w:r>
              <w:rPr>
                <w:sz w:val="24"/>
              </w:rPr>
              <w:t>2021</w:t>
            </w:r>
            <w:r>
              <w:rPr>
                <w:sz w:val="24"/>
              </w:rPr>
              <w:t>年</w:t>
            </w:r>
            <w:r>
              <w:rPr>
                <w:sz w:val="24"/>
              </w:rPr>
              <w:t>10</w:t>
            </w:r>
            <w:r>
              <w:rPr>
                <w:sz w:val="24"/>
              </w:rPr>
              <w:t>月</w:t>
            </w:r>
            <w:r>
              <w:rPr>
                <w:sz w:val="24"/>
              </w:rPr>
              <w:t>20</w:t>
            </w:r>
            <w:r>
              <w:rPr>
                <w:sz w:val="24"/>
              </w:rPr>
              <w:t>日发布的《建设项目环境影响报告表》内容、格式及编制技术指南常见问题解答第</w:t>
            </w:r>
            <w:r>
              <w:rPr>
                <w:sz w:val="24"/>
              </w:rPr>
              <w:t>7</w:t>
            </w:r>
            <w:r>
              <w:rPr>
                <w:sz w:val="24"/>
              </w:rPr>
              <w:t>条回复，《建设项目环境影响报告表编制技术指南（污染影响类）（试行）》中提到</w:t>
            </w:r>
            <w:r>
              <w:rPr>
                <w:sz w:val="24"/>
              </w:rPr>
              <w:t>“</w:t>
            </w:r>
            <w:r>
              <w:rPr>
                <w:sz w:val="24"/>
              </w:rPr>
              <w:t>排放国家、地方环境空气质量标准中有标准限值要求的特征污染物</w:t>
            </w:r>
            <w:r>
              <w:rPr>
                <w:sz w:val="24"/>
              </w:rPr>
              <w:t>”</w:t>
            </w:r>
            <w:r>
              <w:rPr>
                <w:sz w:val="24"/>
              </w:rPr>
              <w:t>，其中环境空气质量标准指《环境空气质量标准》</w:t>
            </w:r>
            <w:r>
              <w:rPr>
                <w:rFonts w:hint="eastAsia"/>
                <w:sz w:val="24"/>
              </w:rPr>
              <w:lastRenderedPageBreak/>
              <w:t>（</w:t>
            </w:r>
            <w:r>
              <w:rPr>
                <w:sz w:val="24"/>
              </w:rPr>
              <w:t>GB3095-2012</w:t>
            </w:r>
            <w:r>
              <w:rPr>
                <w:rFonts w:hint="eastAsia"/>
                <w:sz w:val="24"/>
              </w:rPr>
              <w:t>）</w:t>
            </w:r>
            <w:r>
              <w:rPr>
                <w:sz w:val="24"/>
              </w:rPr>
              <w:t>和地方的环境空气质量标准，不包括《环境影响评价技术导则大气环境》</w:t>
            </w:r>
            <w:r>
              <w:rPr>
                <w:sz w:val="24"/>
              </w:rPr>
              <w:t>(HJ2.2-2018)</w:t>
            </w:r>
            <w:r>
              <w:rPr>
                <w:sz w:val="24"/>
              </w:rPr>
              <w:t>附录</w:t>
            </w:r>
            <w:r>
              <w:rPr>
                <w:sz w:val="24"/>
              </w:rPr>
              <w:t>D</w:t>
            </w:r>
            <w:r>
              <w:rPr>
                <w:sz w:val="24"/>
              </w:rPr>
              <w:t>、《工业企业设计卫生标准》、《前苏联居住区标准》</w:t>
            </w:r>
            <w:r>
              <w:rPr>
                <w:rFonts w:hint="eastAsia"/>
                <w:sz w:val="24"/>
              </w:rPr>
              <w:t>（</w:t>
            </w:r>
            <w:r>
              <w:rPr>
                <w:sz w:val="24"/>
              </w:rPr>
              <w:t>TJ36</w:t>
            </w:r>
            <w:r>
              <w:rPr>
                <w:sz w:val="24"/>
              </w:rPr>
              <w:t>-97</w:t>
            </w:r>
            <w:r>
              <w:rPr>
                <w:rFonts w:hint="eastAsia"/>
                <w:sz w:val="24"/>
              </w:rPr>
              <w:t>）</w:t>
            </w:r>
            <w:r>
              <w:rPr>
                <w:sz w:val="24"/>
              </w:rPr>
              <w:t>、《大气污染物综合排放</w:t>
            </w:r>
            <w:r>
              <w:rPr>
                <w:rFonts w:hint="eastAsia"/>
                <w:sz w:val="24"/>
              </w:rPr>
              <w:t>标准</w:t>
            </w:r>
            <w:r>
              <w:rPr>
                <w:sz w:val="24"/>
              </w:rPr>
              <w:t>详解》等导则或参考资料</w:t>
            </w:r>
            <w:r>
              <w:rPr>
                <w:rFonts w:hint="eastAsia"/>
                <w:sz w:val="24"/>
              </w:rPr>
              <w:t>。</w:t>
            </w:r>
          </w:p>
          <w:p w:rsidR="00C27E7A" w:rsidRDefault="009B00CC">
            <w:pPr>
              <w:adjustRightInd w:val="0"/>
              <w:snapToGrid w:val="0"/>
              <w:spacing w:line="360" w:lineRule="auto"/>
              <w:ind w:firstLineChars="200" w:firstLine="480"/>
              <w:rPr>
                <w:sz w:val="24"/>
              </w:rPr>
            </w:pPr>
            <w:r>
              <w:rPr>
                <w:sz w:val="24"/>
              </w:rPr>
              <w:t>本项目特征污染物在《环境空气质量标准》</w:t>
            </w:r>
            <w:r>
              <w:rPr>
                <w:rFonts w:hint="eastAsia"/>
                <w:sz w:val="24"/>
              </w:rPr>
              <w:t>（</w:t>
            </w:r>
            <w:r>
              <w:rPr>
                <w:sz w:val="24"/>
              </w:rPr>
              <w:t>GB3095-2012</w:t>
            </w:r>
            <w:r>
              <w:rPr>
                <w:rFonts w:hint="eastAsia"/>
                <w:sz w:val="24"/>
              </w:rPr>
              <w:t>）</w:t>
            </w:r>
            <w:r>
              <w:rPr>
                <w:sz w:val="24"/>
              </w:rPr>
              <w:t>中</w:t>
            </w:r>
            <w:r>
              <w:rPr>
                <w:rFonts w:hint="eastAsia"/>
                <w:sz w:val="24"/>
              </w:rPr>
              <w:t>无</w:t>
            </w:r>
            <w:r>
              <w:rPr>
                <w:sz w:val="24"/>
              </w:rPr>
              <w:t>标准限值，故本次不进行特征污染物补充监测。</w:t>
            </w:r>
          </w:p>
          <w:p w:rsidR="00C27E7A" w:rsidRDefault="009B00CC">
            <w:pPr>
              <w:spacing w:line="360" w:lineRule="auto"/>
              <w:ind w:firstLineChars="200" w:firstLine="454"/>
              <w:rPr>
                <w:b/>
                <w:bCs/>
                <w:spacing w:val="-7"/>
                <w:sz w:val="24"/>
              </w:rPr>
            </w:pPr>
            <w:r>
              <w:rPr>
                <w:rFonts w:hint="eastAsia"/>
                <w:b/>
                <w:bCs/>
                <w:spacing w:val="-7"/>
                <w:sz w:val="24"/>
              </w:rPr>
              <w:t>二、</w:t>
            </w:r>
            <w:r>
              <w:rPr>
                <w:rFonts w:hint="eastAsia"/>
                <w:b/>
                <w:bCs/>
                <w:spacing w:val="-7"/>
                <w:sz w:val="24"/>
              </w:rPr>
              <w:t>声环境质量现状</w:t>
            </w:r>
          </w:p>
          <w:p w:rsidR="00C27E7A" w:rsidRDefault="009B00CC">
            <w:pPr>
              <w:pStyle w:val="a0"/>
              <w:spacing w:before="0" w:after="0" w:line="360" w:lineRule="auto"/>
              <w:ind w:right="0" w:firstLineChars="200" w:firstLine="480"/>
              <w:rPr>
                <w:sz w:val="24"/>
              </w:rPr>
            </w:pPr>
            <w:r>
              <w:rPr>
                <w:sz w:val="24"/>
              </w:rPr>
              <w:t>本项目厂界外</w:t>
            </w:r>
            <w:r>
              <w:rPr>
                <w:sz w:val="24"/>
              </w:rPr>
              <w:t>50</w:t>
            </w:r>
            <w:r>
              <w:rPr>
                <w:sz w:val="24"/>
              </w:rPr>
              <w:t>米范围内无声环境保护目标。根据</w:t>
            </w:r>
            <w:r>
              <w:rPr>
                <w:sz w:val="24"/>
                <w:szCs w:val="24"/>
              </w:rPr>
              <w:t>《建设项目环境影响报告表编制技术指南（污染影响类）（试行）》</w:t>
            </w:r>
            <w:r>
              <w:rPr>
                <w:sz w:val="24"/>
              </w:rPr>
              <w:t>，本项目不进行声环境现状监测。</w:t>
            </w:r>
          </w:p>
          <w:p w:rsidR="00C27E7A" w:rsidRDefault="009B00CC">
            <w:pPr>
              <w:spacing w:line="360" w:lineRule="auto"/>
              <w:ind w:firstLineChars="200" w:firstLine="454"/>
              <w:rPr>
                <w:b/>
                <w:bCs/>
                <w:spacing w:val="-7"/>
                <w:sz w:val="24"/>
              </w:rPr>
            </w:pPr>
            <w:r>
              <w:rPr>
                <w:rFonts w:hint="eastAsia"/>
                <w:b/>
                <w:bCs/>
                <w:spacing w:val="-7"/>
                <w:sz w:val="24"/>
              </w:rPr>
              <w:t>三、</w:t>
            </w:r>
            <w:r>
              <w:rPr>
                <w:rFonts w:hint="eastAsia"/>
                <w:b/>
                <w:bCs/>
                <w:spacing w:val="-7"/>
                <w:sz w:val="24"/>
              </w:rPr>
              <w:t>地下水、土壤环境质量现状</w:t>
            </w:r>
          </w:p>
          <w:p w:rsidR="00C27E7A" w:rsidRDefault="009B00CC">
            <w:pPr>
              <w:spacing w:line="360" w:lineRule="auto"/>
              <w:ind w:firstLineChars="200" w:firstLine="480"/>
              <w:rPr>
                <w:sz w:val="24"/>
              </w:rPr>
            </w:pPr>
            <w:r>
              <w:rPr>
                <w:sz w:val="24"/>
              </w:rPr>
              <w:t>根据</w:t>
            </w:r>
            <w:r>
              <w:rPr>
                <w:sz w:val="24"/>
              </w:rPr>
              <w:t>《建设项目环境影响报告表编制技术指南（污染影响类）（试行）》</w:t>
            </w:r>
            <w:r>
              <w:rPr>
                <w:sz w:val="24"/>
              </w:rPr>
              <w:t>中：</w:t>
            </w:r>
            <w:r>
              <w:rPr>
                <w:rFonts w:hint="eastAsia"/>
                <w:sz w:val="24"/>
              </w:rPr>
              <w:t>“</w:t>
            </w:r>
            <w:r>
              <w:rPr>
                <w:sz w:val="24"/>
              </w:rPr>
              <w:t>原则上不开展地下水、土壤环境质量现状调查。建设项目存在土壤、地下水环境污染途径的，应结合污染源、保护目标分布情况开展现状调查以留作背景值</w:t>
            </w:r>
            <w:r>
              <w:rPr>
                <w:rFonts w:hint="eastAsia"/>
                <w:sz w:val="24"/>
              </w:rPr>
              <w:t>”</w:t>
            </w:r>
            <w:r>
              <w:rPr>
                <w:sz w:val="24"/>
              </w:rPr>
              <w:t>。</w:t>
            </w:r>
          </w:p>
          <w:p w:rsidR="00C27E7A" w:rsidRDefault="009B00CC">
            <w:pPr>
              <w:spacing w:line="360" w:lineRule="auto"/>
              <w:ind w:firstLineChars="200" w:firstLine="480"/>
              <w:rPr>
                <w:sz w:val="24"/>
              </w:rPr>
            </w:pPr>
            <w:r>
              <w:rPr>
                <w:sz w:val="24"/>
              </w:rPr>
              <w:t>本项目危废贮存库进行防渗防漏等措施，</w:t>
            </w:r>
            <w:r>
              <w:rPr>
                <w:rFonts w:hint="eastAsia"/>
                <w:sz w:val="24"/>
              </w:rPr>
              <w:t>实验</w:t>
            </w:r>
            <w:r>
              <w:rPr>
                <w:sz w:val="24"/>
              </w:rPr>
              <w:t>研发过程固废委托处置率达</w:t>
            </w:r>
            <w:r>
              <w:rPr>
                <w:sz w:val="24"/>
              </w:rPr>
              <w:t>100%</w:t>
            </w:r>
            <w:r>
              <w:rPr>
                <w:sz w:val="24"/>
              </w:rPr>
              <w:t>，液体危险废物暂存于危废贮存库内专用的贮存设施，</w:t>
            </w:r>
            <w:r>
              <w:rPr>
                <w:rFonts w:hint="eastAsia"/>
                <w:sz w:val="24"/>
              </w:rPr>
              <w:t>且</w:t>
            </w:r>
            <w:r>
              <w:rPr>
                <w:sz w:val="24"/>
              </w:rPr>
              <w:t>项目建设位于</w:t>
            </w:r>
            <w:r>
              <w:rPr>
                <w:rFonts w:hint="eastAsia"/>
                <w:sz w:val="24"/>
              </w:rPr>
              <w:t>6</w:t>
            </w:r>
            <w:r>
              <w:rPr>
                <w:sz w:val="24"/>
              </w:rPr>
              <w:t>楼，</w:t>
            </w:r>
            <w:r>
              <w:rPr>
                <w:kern w:val="0"/>
                <w:sz w:val="24"/>
              </w:rPr>
              <w:t>不与地面直接接触，基本切断了废水、固废进入地下水和土壤的途径</w:t>
            </w:r>
            <w:r>
              <w:rPr>
                <w:sz w:val="24"/>
              </w:rPr>
              <w:t>。项目厂区周边不存在土壤敏感点和地下水敏感区</w:t>
            </w:r>
            <w:r>
              <w:rPr>
                <w:rFonts w:hint="eastAsia"/>
                <w:sz w:val="24"/>
              </w:rPr>
              <w:t>。</w:t>
            </w:r>
            <w:r>
              <w:rPr>
                <w:sz w:val="24"/>
              </w:rPr>
              <w:t>因此</w:t>
            </w:r>
            <w:r>
              <w:rPr>
                <w:rFonts w:hint="eastAsia"/>
                <w:sz w:val="24"/>
              </w:rPr>
              <w:t>，</w:t>
            </w:r>
            <w:r>
              <w:rPr>
                <w:sz w:val="24"/>
              </w:rPr>
              <w:t>本次不对地下水、土壤环境进行监测</w:t>
            </w:r>
            <w:r>
              <w:rPr>
                <w:sz w:val="24"/>
              </w:rPr>
              <w:t>。</w:t>
            </w:r>
          </w:p>
          <w:p w:rsidR="00C27E7A" w:rsidRDefault="009B00CC">
            <w:pPr>
              <w:spacing w:line="360" w:lineRule="auto"/>
              <w:ind w:firstLineChars="200" w:firstLine="454"/>
              <w:rPr>
                <w:b/>
                <w:bCs/>
                <w:spacing w:val="-7"/>
                <w:sz w:val="24"/>
              </w:rPr>
            </w:pPr>
            <w:r>
              <w:rPr>
                <w:rFonts w:hint="eastAsia"/>
                <w:b/>
                <w:bCs/>
                <w:spacing w:val="-7"/>
                <w:sz w:val="24"/>
              </w:rPr>
              <w:t>四、</w:t>
            </w:r>
            <w:r>
              <w:rPr>
                <w:rFonts w:hint="eastAsia"/>
                <w:b/>
                <w:bCs/>
                <w:spacing w:val="-7"/>
                <w:sz w:val="24"/>
              </w:rPr>
              <w:t>生态环境</w:t>
            </w:r>
          </w:p>
          <w:p w:rsidR="00C27E7A" w:rsidRDefault="009B00CC">
            <w:pPr>
              <w:widowControl/>
              <w:spacing w:line="360" w:lineRule="auto"/>
              <w:ind w:firstLineChars="200" w:firstLine="480"/>
              <w:rPr>
                <w:highlight w:val="yellow"/>
              </w:rPr>
            </w:pPr>
            <w:r>
              <w:rPr>
                <w:rFonts w:hint="eastAsia"/>
                <w:kern w:val="0"/>
                <w:sz w:val="24"/>
              </w:rPr>
              <w:t>本项目租赁沣东科技产业园</w:t>
            </w:r>
            <w:r>
              <w:rPr>
                <w:rFonts w:hint="eastAsia"/>
                <w:kern w:val="0"/>
                <w:sz w:val="24"/>
              </w:rPr>
              <w:t>36</w:t>
            </w:r>
            <w:r>
              <w:rPr>
                <w:rFonts w:hint="eastAsia"/>
                <w:kern w:val="0"/>
                <w:sz w:val="24"/>
              </w:rPr>
              <w:t>号楼</w:t>
            </w:r>
            <w:r>
              <w:rPr>
                <w:rFonts w:hint="eastAsia"/>
                <w:kern w:val="0"/>
                <w:sz w:val="24"/>
              </w:rPr>
              <w:t>10601</w:t>
            </w:r>
            <w:r>
              <w:rPr>
                <w:rFonts w:hint="eastAsia"/>
                <w:kern w:val="0"/>
                <w:sz w:val="24"/>
              </w:rPr>
              <w:t>、</w:t>
            </w:r>
            <w:r>
              <w:rPr>
                <w:rFonts w:hint="eastAsia"/>
                <w:kern w:val="0"/>
                <w:sz w:val="24"/>
              </w:rPr>
              <w:t>10602</w:t>
            </w:r>
            <w:r>
              <w:rPr>
                <w:rFonts w:hint="eastAsia"/>
                <w:kern w:val="0"/>
                <w:sz w:val="24"/>
              </w:rPr>
              <w:t>室，不属于园区外建设项目新增用地，且用地范围内不含有生态环境保护目标，故不进行生态现状调查</w:t>
            </w:r>
            <w:r>
              <w:rPr>
                <w:rFonts w:hint="eastAsia"/>
                <w:kern w:val="0"/>
                <w:sz w:val="24"/>
              </w:rPr>
              <w:t>。</w:t>
            </w:r>
          </w:p>
        </w:tc>
      </w:tr>
      <w:tr w:rsidR="00C27E7A">
        <w:trPr>
          <w:trHeight w:val="340"/>
          <w:jc w:val="center"/>
        </w:trPr>
        <w:tc>
          <w:tcPr>
            <w:tcW w:w="740" w:type="dxa"/>
            <w:vAlign w:val="center"/>
          </w:tcPr>
          <w:p w:rsidR="00C27E7A" w:rsidRDefault="009B00CC">
            <w:pPr>
              <w:adjustRightInd w:val="0"/>
              <w:snapToGrid w:val="0"/>
              <w:jc w:val="center"/>
              <w:rPr>
                <w:b/>
                <w:bCs/>
                <w:kern w:val="0"/>
                <w:sz w:val="24"/>
              </w:rPr>
            </w:pPr>
            <w:r>
              <w:rPr>
                <w:kern w:val="0"/>
                <w:sz w:val="24"/>
              </w:rPr>
              <w:lastRenderedPageBreak/>
              <w:t>环境保护目标</w:t>
            </w:r>
          </w:p>
        </w:tc>
        <w:tc>
          <w:tcPr>
            <w:tcW w:w="8299" w:type="dxa"/>
            <w:vAlign w:val="center"/>
          </w:tcPr>
          <w:p w:rsidR="00C27E7A" w:rsidRDefault="009B00CC" w:rsidP="00F152C2">
            <w:pPr>
              <w:pStyle w:val="a8"/>
              <w:spacing w:beforeLines="50" w:before="120" w:after="0" w:line="360" w:lineRule="auto"/>
              <w:ind w:leftChars="0" w:left="0" w:firstLineChars="200" w:firstLine="480"/>
            </w:pPr>
            <w:r>
              <w:t>根据《建设项目环境影响报告表编制技术指南（污染影响类）（试行）》</w:t>
            </w:r>
            <w:r>
              <w:rPr>
                <w:rFonts w:hint="eastAsia"/>
              </w:rPr>
              <w:t>本项目</w:t>
            </w:r>
            <w:r>
              <w:t>环境保护目标</w:t>
            </w:r>
            <w:r>
              <w:rPr>
                <w:rFonts w:hint="eastAsia"/>
              </w:rPr>
              <w:t>如下：</w:t>
            </w:r>
          </w:p>
          <w:p w:rsidR="00C27E7A" w:rsidRDefault="009B00CC">
            <w:pPr>
              <w:pStyle w:val="a8"/>
              <w:spacing w:after="0" w:line="360" w:lineRule="auto"/>
              <w:ind w:leftChars="0" w:left="0" w:firstLineChars="200" w:firstLine="482"/>
              <w:rPr>
                <w:b/>
                <w:bCs/>
              </w:rPr>
            </w:pPr>
            <w:r>
              <w:rPr>
                <w:rFonts w:hint="eastAsia"/>
                <w:b/>
                <w:bCs/>
              </w:rPr>
              <w:t>一、</w:t>
            </w:r>
            <w:r>
              <w:rPr>
                <w:b/>
                <w:bCs/>
              </w:rPr>
              <w:t>大气环境</w:t>
            </w:r>
          </w:p>
          <w:p w:rsidR="00C27E7A" w:rsidRDefault="009B00CC">
            <w:pPr>
              <w:pStyle w:val="a8"/>
              <w:spacing w:after="0" w:line="360" w:lineRule="auto"/>
              <w:ind w:leftChars="0" w:left="0" w:firstLineChars="200" w:firstLine="480"/>
            </w:pPr>
            <w:bookmarkStart w:id="43" w:name="_Hlk138770018"/>
            <w:r>
              <w:rPr>
                <w:rFonts w:hint="eastAsia"/>
              </w:rPr>
              <w:t>本项目厂界外</w:t>
            </w:r>
            <w:r>
              <w:rPr>
                <w:rFonts w:hint="eastAsia"/>
              </w:rPr>
              <w:t>500</w:t>
            </w:r>
            <w:r>
              <w:rPr>
                <w:rFonts w:hint="eastAsia"/>
              </w:rPr>
              <w:t>m</w:t>
            </w:r>
            <w:r>
              <w:rPr>
                <w:rFonts w:hint="eastAsia"/>
              </w:rPr>
              <w:t>范围内无自然保护区、风景名胜区、居住区、文化区和农村地区中人群较集中的区域等保护目标。</w:t>
            </w:r>
          </w:p>
          <w:p w:rsidR="00C27E7A" w:rsidRDefault="009B00CC">
            <w:pPr>
              <w:pStyle w:val="a8"/>
              <w:spacing w:after="0" w:line="360" w:lineRule="auto"/>
              <w:ind w:leftChars="0" w:left="0" w:firstLineChars="200" w:firstLine="482"/>
              <w:rPr>
                <w:b/>
                <w:bCs/>
              </w:rPr>
            </w:pPr>
            <w:r>
              <w:rPr>
                <w:rFonts w:hint="eastAsia"/>
                <w:b/>
                <w:bCs/>
              </w:rPr>
              <w:lastRenderedPageBreak/>
              <w:t>二、</w:t>
            </w:r>
            <w:r>
              <w:rPr>
                <w:b/>
                <w:bCs/>
              </w:rPr>
              <w:t>声环境</w:t>
            </w:r>
          </w:p>
          <w:p w:rsidR="00C27E7A" w:rsidRDefault="009B00CC">
            <w:pPr>
              <w:pStyle w:val="a8"/>
              <w:spacing w:after="0" w:line="360" w:lineRule="auto"/>
              <w:ind w:leftChars="0" w:left="0" w:firstLineChars="200" w:firstLine="480"/>
            </w:pPr>
            <w:r>
              <w:rPr>
                <w:rFonts w:hint="eastAsia"/>
              </w:rPr>
              <w:t>本</w:t>
            </w:r>
            <w:r>
              <w:t>项目</w:t>
            </w:r>
            <w:r>
              <w:rPr>
                <w:rFonts w:hint="eastAsia"/>
              </w:rPr>
              <w:t>周围</w:t>
            </w:r>
            <w:r>
              <w:rPr>
                <w:rFonts w:hint="eastAsia"/>
              </w:rPr>
              <w:t>5</w:t>
            </w:r>
            <w:r>
              <w:rPr>
                <w:rFonts w:hint="eastAsia"/>
              </w:rPr>
              <w:t>0m</w:t>
            </w:r>
            <w:r>
              <w:rPr>
                <w:rFonts w:hint="eastAsia"/>
              </w:rPr>
              <w:t>范围内无</w:t>
            </w:r>
            <w:r>
              <w:t>声环境保护目标</w:t>
            </w:r>
            <w:r>
              <w:rPr>
                <w:rFonts w:hint="eastAsia"/>
              </w:rPr>
              <w:t>。</w:t>
            </w:r>
          </w:p>
          <w:p w:rsidR="00C27E7A" w:rsidRDefault="009B00CC">
            <w:pPr>
              <w:pStyle w:val="a8"/>
              <w:spacing w:after="0" w:line="360" w:lineRule="auto"/>
              <w:ind w:leftChars="0" w:left="0" w:firstLineChars="200" w:firstLine="482"/>
              <w:rPr>
                <w:b/>
                <w:bCs/>
              </w:rPr>
            </w:pPr>
            <w:r>
              <w:rPr>
                <w:rFonts w:hint="eastAsia"/>
                <w:b/>
                <w:bCs/>
              </w:rPr>
              <w:t>三、</w:t>
            </w:r>
            <w:r>
              <w:rPr>
                <w:rFonts w:hint="eastAsia"/>
                <w:b/>
                <w:bCs/>
              </w:rPr>
              <w:t>地下水环境</w:t>
            </w:r>
          </w:p>
          <w:p w:rsidR="00C27E7A" w:rsidRDefault="009B00CC">
            <w:pPr>
              <w:pStyle w:val="a8"/>
              <w:spacing w:after="0" w:line="360" w:lineRule="auto"/>
              <w:ind w:leftChars="0" w:left="0" w:firstLineChars="200" w:firstLine="480"/>
            </w:pPr>
            <w:r>
              <w:t>厂界外</w:t>
            </w:r>
            <w:r>
              <w:t>500m</w:t>
            </w:r>
            <w:r>
              <w:t>范围内无地下水集中式饮用水水源和热水、矿泉水、温泉等特殊地下水资源，</w:t>
            </w:r>
            <w:r>
              <w:rPr>
                <w:rFonts w:hint="eastAsia"/>
              </w:rPr>
              <w:t>本项目厂界外</w:t>
            </w:r>
            <w:r>
              <w:rPr>
                <w:rFonts w:hint="eastAsia"/>
              </w:rPr>
              <w:t>5</w:t>
            </w:r>
            <w:r>
              <w:t>00</w:t>
            </w:r>
            <w:r>
              <w:rPr>
                <w:rFonts w:hint="eastAsia"/>
              </w:rPr>
              <w:t>m</w:t>
            </w:r>
            <w:r>
              <w:t>范围内无地下水环境保护目标。</w:t>
            </w:r>
          </w:p>
          <w:p w:rsidR="00C27E7A" w:rsidRDefault="009B00CC">
            <w:pPr>
              <w:pStyle w:val="a8"/>
              <w:spacing w:after="0" w:line="360" w:lineRule="auto"/>
              <w:ind w:leftChars="0" w:left="0" w:firstLineChars="200" w:firstLine="482"/>
              <w:rPr>
                <w:b/>
                <w:bCs/>
              </w:rPr>
            </w:pPr>
            <w:r>
              <w:rPr>
                <w:rFonts w:hint="eastAsia"/>
                <w:b/>
                <w:bCs/>
              </w:rPr>
              <w:t>四、</w:t>
            </w:r>
            <w:r>
              <w:rPr>
                <w:rFonts w:hint="eastAsia"/>
                <w:b/>
                <w:bCs/>
              </w:rPr>
              <w:t>生态环境</w:t>
            </w:r>
          </w:p>
          <w:bookmarkEnd w:id="43"/>
          <w:p w:rsidR="00C27E7A" w:rsidRDefault="009B00CC">
            <w:pPr>
              <w:pStyle w:val="a8"/>
              <w:spacing w:after="0" w:line="360" w:lineRule="auto"/>
              <w:ind w:leftChars="0" w:left="0" w:firstLineChars="200" w:firstLine="480"/>
              <w:rPr>
                <w:highlight w:val="yellow"/>
              </w:rPr>
            </w:pPr>
            <w:r>
              <w:rPr>
                <w:rFonts w:hint="eastAsia"/>
              </w:rPr>
              <w:t>本项目</w:t>
            </w:r>
            <w:r>
              <w:rPr>
                <w:rFonts w:hint="eastAsia"/>
              </w:rPr>
              <w:t>在原有实验室内进行扩建</w:t>
            </w:r>
            <w:r>
              <w:rPr>
                <w:rFonts w:hint="eastAsia"/>
              </w:rPr>
              <w:t>，</w:t>
            </w:r>
            <w:r>
              <w:rPr>
                <w:rFonts w:hint="eastAsia"/>
              </w:rPr>
              <w:t>不涉及新增</w:t>
            </w:r>
            <w:r>
              <w:rPr>
                <w:rFonts w:hint="eastAsia"/>
              </w:rPr>
              <w:t>占地</w:t>
            </w:r>
            <w:r>
              <w:rPr>
                <w:rFonts w:hint="eastAsia"/>
              </w:rPr>
              <w:t>，</w:t>
            </w:r>
            <w:r>
              <w:t>用地范围内无生态环境保护目标。</w:t>
            </w:r>
          </w:p>
        </w:tc>
      </w:tr>
      <w:tr w:rsidR="00C27E7A">
        <w:trPr>
          <w:trHeight w:val="1134"/>
          <w:jc w:val="center"/>
        </w:trPr>
        <w:tc>
          <w:tcPr>
            <w:tcW w:w="740" w:type="dxa"/>
            <w:vAlign w:val="center"/>
          </w:tcPr>
          <w:p w:rsidR="00C27E7A" w:rsidRDefault="009B00CC">
            <w:pPr>
              <w:adjustRightInd w:val="0"/>
              <w:snapToGrid w:val="0"/>
              <w:jc w:val="center"/>
              <w:rPr>
                <w:b/>
                <w:bCs/>
                <w:kern w:val="0"/>
                <w:sz w:val="24"/>
              </w:rPr>
            </w:pPr>
            <w:r>
              <w:rPr>
                <w:kern w:val="0"/>
                <w:sz w:val="24"/>
              </w:rPr>
              <w:lastRenderedPageBreak/>
              <w:t>污染物排放控制标准</w:t>
            </w:r>
          </w:p>
        </w:tc>
        <w:tc>
          <w:tcPr>
            <w:tcW w:w="8299" w:type="dxa"/>
            <w:vAlign w:val="center"/>
          </w:tcPr>
          <w:p w:rsidR="00C27E7A" w:rsidRDefault="009B00CC">
            <w:pPr>
              <w:spacing w:line="360" w:lineRule="auto"/>
              <w:ind w:firstLineChars="200" w:firstLine="482"/>
              <w:rPr>
                <w:b/>
                <w:bCs/>
                <w:sz w:val="24"/>
              </w:rPr>
            </w:pPr>
            <w:r>
              <w:rPr>
                <w:rFonts w:hint="eastAsia"/>
                <w:b/>
                <w:bCs/>
                <w:sz w:val="24"/>
              </w:rPr>
              <w:t>一、</w:t>
            </w:r>
            <w:r>
              <w:rPr>
                <w:rFonts w:hint="eastAsia"/>
                <w:b/>
                <w:bCs/>
                <w:sz w:val="24"/>
              </w:rPr>
              <w:t>废气</w:t>
            </w:r>
          </w:p>
          <w:p w:rsidR="00C27E7A" w:rsidRDefault="009B00CC">
            <w:pPr>
              <w:spacing w:line="360" w:lineRule="auto"/>
              <w:ind w:firstLineChars="200" w:firstLine="480"/>
              <w:rPr>
                <w:sz w:val="24"/>
              </w:rPr>
            </w:pPr>
            <w:r>
              <w:rPr>
                <w:rFonts w:hint="eastAsia"/>
                <w:sz w:val="24"/>
              </w:rPr>
              <w:t>参考</w:t>
            </w:r>
            <w:r>
              <w:rPr>
                <w:rFonts w:hint="eastAsia"/>
                <w:sz w:val="24"/>
              </w:rPr>
              <w:t>《制药工业大气污染物排放标准》（</w:t>
            </w:r>
            <w:r>
              <w:rPr>
                <w:rFonts w:hint="eastAsia"/>
                <w:sz w:val="24"/>
              </w:rPr>
              <w:t>GB 37823-2019</w:t>
            </w:r>
            <w:r>
              <w:rPr>
                <w:rFonts w:hint="eastAsia"/>
                <w:sz w:val="24"/>
              </w:rPr>
              <w:t>）</w:t>
            </w:r>
            <w:r>
              <w:rPr>
                <w:rFonts w:hint="eastAsia"/>
                <w:sz w:val="24"/>
              </w:rPr>
              <w:t>适用范围：“</w:t>
            </w:r>
            <w:r>
              <w:rPr>
                <w:rFonts w:hint="eastAsia"/>
                <w:sz w:val="24"/>
              </w:rPr>
              <w:t>本标准也适用于供药物生产的医药中间体企业及其生产设施，以及药物研发机构及其实验设施的大气污染物排放管理</w:t>
            </w:r>
            <w:r>
              <w:rPr>
                <w:rFonts w:hint="eastAsia"/>
                <w:sz w:val="24"/>
              </w:rPr>
              <w:t>”，</w:t>
            </w:r>
            <w:r>
              <w:rPr>
                <w:rFonts w:hint="eastAsia"/>
                <w:sz w:val="24"/>
              </w:rPr>
              <w:t>本项目属于</w:t>
            </w:r>
            <w:r>
              <w:rPr>
                <w:rFonts w:hint="eastAsia"/>
                <w:sz w:val="24"/>
              </w:rPr>
              <w:t>医药</w:t>
            </w:r>
            <w:r>
              <w:rPr>
                <w:rFonts w:hint="eastAsia"/>
                <w:sz w:val="24"/>
              </w:rPr>
              <w:t>研发机构，</w:t>
            </w:r>
            <w:r>
              <w:rPr>
                <w:rFonts w:hint="eastAsia"/>
                <w:sz w:val="24"/>
              </w:rPr>
              <w:t>因此</w:t>
            </w:r>
            <w:r>
              <w:rPr>
                <w:rFonts w:hint="eastAsia"/>
                <w:sz w:val="24"/>
              </w:rPr>
              <w:t>项目运营过程中非甲烷总烃及</w:t>
            </w:r>
            <w:r>
              <w:rPr>
                <w:rFonts w:hint="eastAsia"/>
                <w:sz w:val="24"/>
              </w:rPr>
              <w:t>HCl</w:t>
            </w:r>
            <w:r>
              <w:rPr>
                <w:rFonts w:hint="eastAsia"/>
                <w:sz w:val="24"/>
              </w:rPr>
              <w:t>有组织废气执行《制药工业大气污染物排放标准》（</w:t>
            </w:r>
            <w:r>
              <w:rPr>
                <w:rFonts w:hint="eastAsia"/>
                <w:sz w:val="24"/>
              </w:rPr>
              <w:t>GB 37823-2019</w:t>
            </w:r>
            <w:r>
              <w:rPr>
                <w:rFonts w:hint="eastAsia"/>
                <w:sz w:val="24"/>
              </w:rPr>
              <w:t>）表</w:t>
            </w:r>
            <w:r>
              <w:rPr>
                <w:rFonts w:hint="eastAsia"/>
                <w:sz w:val="24"/>
              </w:rPr>
              <w:t>2</w:t>
            </w:r>
            <w:r>
              <w:rPr>
                <w:rFonts w:hint="eastAsia"/>
                <w:sz w:val="24"/>
              </w:rPr>
              <w:t>大气污染物特别排放限值中“化学药品原料药制造、兽用药品原料药制造、生物药品制品制造、医药中间体生产和药物研发机构工艺废气”标准限值</w:t>
            </w:r>
            <w:r>
              <w:rPr>
                <w:rFonts w:hint="eastAsia"/>
                <w:sz w:val="24"/>
              </w:rPr>
              <w:t>。</w:t>
            </w:r>
          </w:p>
          <w:p w:rsidR="00C27E7A" w:rsidRDefault="009B00CC">
            <w:pPr>
              <w:spacing w:line="360" w:lineRule="auto"/>
              <w:ind w:firstLineChars="200" w:firstLine="480"/>
              <w:rPr>
                <w:sz w:val="24"/>
              </w:rPr>
            </w:pPr>
            <w:r>
              <w:rPr>
                <w:rFonts w:hint="eastAsia"/>
                <w:sz w:val="24"/>
              </w:rPr>
              <w:t>非甲烷总烃</w:t>
            </w:r>
            <w:r>
              <w:rPr>
                <w:sz w:val="24"/>
              </w:rPr>
              <w:t>无组织排放</w:t>
            </w:r>
            <w:r>
              <w:rPr>
                <w:rFonts w:hint="eastAsia"/>
                <w:sz w:val="24"/>
              </w:rPr>
              <w:t>执行《</w:t>
            </w:r>
            <w:r>
              <w:rPr>
                <w:rFonts w:hint="eastAsia"/>
                <w:sz w:val="24"/>
              </w:rPr>
              <w:t>挥发性有机物无组织排放控制标准》（</w:t>
            </w:r>
            <w:r>
              <w:rPr>
                <w:rFonts w:hint="eastAsia"/>
                <w:sz w:val="24"/>
              </w:rPr>
              <w:t>GB37822-2019</w:t>
            </w:r>
            <w:r>
              <w:rPr>
                <w:rFonts w:hint="eastAsia"/>
                <w:sz w:val="24"/>
              </w:rPr>
              <w:t>）附录</w:t>
            </w:r>
            <w:r>
              <w:rPr>
                <w:rFonts w:hint="eastAsia"/>
                <w:sz w:val="24"/>
              </w:rPr>
              <w:t>A</w:t>
            </w:r>
            <w:r>
              <w:rPr>
                <w:rFonts w:hint="eastAsia"/>
                <w:sz w:val="24"/>
              </w:rPr>
              <w:t>厂区内</w:t>
            </w:r>
            <w:r>
              <w:rPr>
                <w:rFonts w:hint="eastAsia"/>
                <w:sz w:val="24"/>
              </w:rPr>
              <w:t>VOCs</w:t>
            </w:r>
            <w:r>
              <w:rPr>
                <w:rFonts w:hint="eastAsia"/>
                <w:sz w:val="24"/>
              </w:rPr>
              <w:t>特别排放限值</w:t>
            </w:r>
            <w:r>
              <w:rPr>
                <w:rFonts w:hint="eastAsia"/>
                <w:sz w:val="24"/>
              </w:rPr>
              <w:t>及</w:t>
            </w:r>
            <w:r>
              <w:rPr>
                <w:rFonts w:hint="eastAsia"/>
                <w:sz w:val="24"/>
              </w:rPr>
              <w:t>从严参照</w:t>
            </w:r>
            <w:r>
              <w:rPr>
                <w:rFonts w:hint="eastAsia"/>
                <w:sz w:val="24"/>
              </w:rPr>
              <w:t>执行</w:t>
            </w:r>
            <w:r>
              <w:rPr>
                <w:rFonts w:hint="eastAsia"/>
                <w:sz w:val="24"/>
              </w:rPr>
              <w:t>《挥发性有机物排放控制标准》（</w:t>
            </w:r>
            <w:r>
              <w:rPr>
                <w:rFonts w:hint="eastAsia"/>
                <w:sz w:val="24"/>
              </w:rPr>
              <w:t>DB61/T1061-2017</w:t>
            </w:r>
            <w:r>
              <w:rPr>
                <w:rFonts w:hint="eastAsia"/>
                <w:sz w:val="24"/>
              </w:rPr>
              <w:t>）表</w:t>
            </w:r>
            <w:r>
              <w:rPr>
                <w:rFonts w:hint="eastAsia"/>
                <w:sz w:val="24"/>
              </w:rPr>
              <w:t>3</w:t>
            </w:r>
            <w:r>
              <w:rPr>
                <w:rFonts w:hint="eastAsia"/>
                <w:sz w:val="24"/>
              </w:rPr>
              <w:t>企业边界监控点浓度限值</w:t>
            </w:r>
            <w:r>
              <w:rPr>
                <w:rFonts w:hint="eastAsia"/>
                <w:sz w:val="24"/>
              </w:rPr>
              <w:t>；</w:t>
            </w:r>
            <w:r>
              <w:rPr>
                <w:rFonts w:hint="eastAsia"/>
                <w:sz w:val="24"/>
              </w:rPr>
              <w:t>HCl</w:t>
            </w:r>
            <w:r>
              <w:rPr>
                <w:rFonts w:hint="eastAsia"/>
                <w:sz w:val="24"/>
              </w:rPr>
              <w:t>无组织</w:t>
            </w:r>
            <w:r>
              <w:rPr>
                <w:sz w:val="24"/>
              </w:rPr>
              <w:t>排放</w:t>
            </w:r>
            <w:r>
              <w:rPr>
                <w:rFonts w:hint="eastAsia"/>
                <w:sz w:val="24"/>
              </w:rPr>
              <w:t>执行《制药工业大气污染物排放标准》（</w:t>
            </w:r>
            <w:r>
              <w:rPr>
                <w:rFonts w:hint="eastAsia"/>
                <w:sz w:val="24"/>
              </w:rPr>
              <w:t>GB 37823-2019</w:t>
            </w:r>
            <w:r>
              <w:rPr>
                <w:rFonts w:hint="eastAsia"/>
                <w:sz w:val="24"/>
              </w:rPr>
              <w:t>）表</w:t>
            </w:r>
            <w:r>
              <w:rPr>
                <w:rFonts w:hint="eastAsia"/>
                <w:sz w:val="24"/>
              </w:rPr>
              <w:t>4</w:t>
            </w:r>
            <w:r>
              <w:rPr>
                <w:rFonts w:hint="eastAsia"/>
                <w:sz w:val="24"/>
              </w:rPr>
              <w:t>企业边界大气污染物浓度限值</w:t>
            </w:r>
            <w:r>
              <w:rPr>
                <w:rFonts w:hint="eastAsia"/>
                <w:sz w:val="24"/>
              </w:rPr>
              <w:t>。</w:t>
            </w:r>
          </w:p>
          <w:p w:rsidR="00C27E7A" w:rsidRDefault="009B00CC">
            <w:pPr>
              <w:spacing w:line="360" w:lineRule="auto"/>
              <w:ind w:firstLineChars="200" w:firstLine="480"/>
              <w:rPr>
                <w:sz w:val="24"/>
              </w:rPr>
            </w:pPr>
            <w:r>
              <w:rPr>
                <w:rFonts w:hint="eastAsia"/>
                <w:sz w:val="24"/>
              </w:rPr>
              <w:t>NOx</w:t>
            </w:r>
            <w:r>
              <w:rPr>
                <w:rFonts w:hint="eastAsia"/>
                <w:sz w:val="24"/>
              </w:rPr>
              <w:t>执行《大气污染物综合排放标准》（</w:t>
            </w:r>
            <w:r>
              <w:rPr>
                <w:rFonts w:hint="eastAsia"/>
                <w:sz w:val="24"/>
              </w:rPr>
              <w:t>GB16297-1996</w:t>
            </w:r>
            <w:r>
              <w:rPr>
                <w:rFonts w:hint="eastAsia"/>
                <w:sz w:val="24"/>
              </w:rPr>
              <w:t>）表</w:t>
            </w:r>
            <w:r>
              <w:rPr>
                <w:rFonts w:hint="eastAsia"/>
                <w:sz w:val="24"/>
              </w:rPr>
              <w:t>2</w:t>
            </w:r>
            <w:r>
              <w:rPr>
                <w:rFonts w:hint="eastAsia"/>
                <w:sz w:val="24"/>
              </w:rPr>
              <w:t>有组织及无组织标准限值</w:t>
            </w:r>
            <w:r>
              <w:rPr>
                <w:rFonts w:hint="eastAsia"/>
                <w:sz w:val="24"/>
              </w:rPr>
              <w:t>。</w:t>
            </w:r>
            <w:r>
              <w:rPr>
                <w:rFonts w:hint="eastAsia"/>
                <w:sz w:val="24"/>
              </w:rPr>
              <w:t>根据《大气污染物综合排放标准》（</w:t>
            </w:r>
            <w:r>
              <w:rPr>
                <w:rFonts w:hint="eastAsia"/>
                <w:sz w:val="24"/>
              </w:rPr>
              <w:t>GB16297-1996</w:t>
            </w:r>
            <w:r>
              <w:rPr>
                <w:rFonts w:hint="eastAsia"/>
                <w:sz w:val="24"/>
              </w:rPr>
              <w:t>）要求，排气筒高度除需遵守表列排放速率标准值外，还应高出周围</w:t>
            </w:r>
            <w:r>
              <w:rPr>
                <w:rFonts w:hint="eastAsia"/>
                <w:sz w:val="24"/>
              </w:rPr>
              <w:t>200m</w:t>
            </w:r>
            <w:r>
              <w:rPr>
                <w:rFonts w:hint="eastAsia"/>
                <w:sz w:val="24"/>
              </w:rPr>
              <w:t>半径范围的建筑</w:t>
            </w:r>
            <w:r>
              <w:rPr>
                <w:rFonts w:hint="eastAsia"/>
                <w:sz w:val="24"/>
              </w:rPr>
              <w:t>5m</w:t>
            </w:r>
            <w:r>
              <w:rPr>
                <w:rFonts w:hint="eastAsia"/>
                <w:sz w:val="24"/>
              </w:rPr>
              <w:t>以上，不能达到该要求的排气筒，应按其高度对应的表列排放速率标准值严格</w:t>
            </w:r>
            <w:r>
              <w:rPr>
                <w:rFonts w:hint="eastAsia"/>
                <w:sz w:val="24"/>
              </w:rPr>
              <w:t>50</w:t>
            </w:r>
            <w:r>
              <w:rPr>
                <w:rFonts w:hint="eastAsia"/>
                <w:sz w:val="24"/>
              </w:rPr>
              <w:t>％执行。本项目周边</w:t>
            </w:r>
            <w:r>
              <w:rPr>
                <w:rFonts w:hint="eastAsia"/>
                <w:sz w:val="24"/>
              </w:rPr>
              <w:t>200m</w:t>
            </w:r>
            <w:r>
              <w:rPr>
                <w:rFonts w:hint="eastAsia"/>
                <w:sz w:val="24"/>
              </w:rPr>
              <w:t>范围内最高建筑物高度约为</w:t>
            </w:r>
            <w:r>
              <w:rPr>
                <w:rFonts w:hint="eastAsia"/>
                <w:sz w:val="24"/>
              </w:rPr>
              <w:t>3</w:t>
            </w:r>
            <w:r>
              <w:rPr>
                <w:rFonts w:hint="eastAsia"/>
                <w:sz w:val="24"/>
              </w:rPr>
              <w:t>0</w:t>
            </w:r>
            <w:r>
              <w:rPr>
                <w:rFonts w:hint="eastAsia"/>
                <w:sz w:val="24"/>
              </w:rPr>
              <w:t>m</w:t>
            </w:r>
            <w:r>
              <w:rPr>
                <w:rFonts w:hint="eastAsia"/>
                <w:sz w:val="24"/>
              </w:rPr>
              <w:t>，</w:t>
            </w:r>
            <w:r>
              <w:rPr>
                <w:rFonts w:hint="eastAsia"/>
                <w:sz w:val="24"/>
              </w:rPr>
              <w:t>项目</w:t>
            </w:r>
            <w:r>
              <w:rPr>
                <w:rFonts w:hint="eastAsia"/>
                <w:sz w:val="24"/>
              </w:rPr>
              <w:t>排气筒高度</w:t>
            </w:r>
            <w:r>
              <w:rPr>
                <w:rFonts w:hint="eastAsia"/>
                <w:sz w:val="24"/>
              </w:rPr>
              <w:t>为</w:t>
            </w:r>
            <w:r>
              <w:rPr>
                <w:rFonts w:hint="eastAsia"/>
                <w:sz w:val="24"/>
              </w:rPr>
              <w:t>28m</w:t>
            </w:r>
            <w:r>
              <w:rPr>
                <w:rFonts w:hint="eastAsia"/>
                <w:sz w:val="24"/>
              </w:rPr>
              <w:t>，</w:t>
            </w:r>
            <w:r>
              <w:rPr>
                <w:rFonts w:hint="eastAsia"/>
                <w:sz w:val="24"/>
              </w:rPr>
              <w:t>难以达到要求，因此本项目</w:t>
            </w:r>
            <w:r>
              <w:rPr>
                <w:rFonts w:hint="eastAsia"/>
                <w:sz w:val="24"/>
              </w:rPr>
              <w:t>N</w:t>
            </w:r>
            <w:r>
              <w:rPr>
                <w:rFonts w:hint="eastAsia"/>
                <w:sz w:val="24"/>
              </w:rPr>
              <w:t>Ox</w:t>
            </w:r>
            <w:r>
              <w:rPr>
                <w:rFonts w:hint="eastAsia"/>
                <w:sz w:val="24"/>
              </w:rPr>
              <w:t>排放速率标准值</w:t>
            </w:r>
            <w:r>
              <w:rPr>
                <w:rFonts w:hint="eastAsia"/>
                <w:sz w:val="24"/>
              </w:rPr>
              <w:t>按</w:t>
            </w:r>
            <w:r>
              <w:rPr>
                <w:rFonts w:hint="eastAsia"/>
                <w:sz w:val="24"/>
              </w:rPr>
              <w:t>严格</w:t>
            </w:r>
            <w:r>
              <w:rPr>
                <w:rFonts w:hint="eastAsia"/>
                <w:sz w:val="24"/>
              </w:rPr>
              <w:t>50</w:t>
            </w:r>
            <w:r>
              <w:rPr>
                <w:rFonts w:hint="eastAsia"/>
                <w:sz w:val="24"/>
              </w:rPr>
              <w:t>％执行。</w:t>
            </w:r>
          </w:p>
          <w:p w:rsidR="00C27E7A" w:rsidRDefault="00C27E7A">
            <w:pPr>
              <w:pStyle w:val="TableText"/>
              <w:adjustRightInd w:val="0"/>
              <w:snapToGrid w:val="0"/>
              <w:spacing w:line="360" w:lineRule="auto"/>
              <w:jc w:val="center"/>
              <w:rPr>
                <w:rFonts w:ascii="Times New Roman" w:hAnsi="Times New Roman" w:cs="Times New Roman"/>
                <w:b/>
                <w:bCs/>
                <w:spacing w:val="-1"/>
                <w:kern w:val="0"/>
                <w:sz w:val="24"/>
                <w:lang w:eastAsia="zh-CN"/>
              </w:rPr>
            </w:pPr>
          </w:p>
          <w:p w:rsidR="00C27E7A" w:rsidRDefault="00C27E7A">
            <w:pPr>
              <w:pStyle w:val="TableText"/>
              <w:adjustRightInd w:val="0"/>
              <w:snapToGrid w:val="0"/>
              <w:spacing w:line="360" w:lineRule="auto"/>
              <w:jc w:val="center"/>
              <w:rPr>
                <w:rFonts w:ascii="Times New Roman" w:hAnsi="Times New Roman" w:cs="Times New Roman"/>
                <w:b/>
                <w:bCs/>
                <w:spacing w:val="-1"/>
                <w:kern w:val="0"/>
                <w:sz w:val="24"/>
                <w:lang w:eastAsia="zh-CN"/>
              </w:rPr>
            </w:pPr>
          </w:p>
          <w:p w:rsidR="00C27E7A" w:rsidRDefault="009B00CC">
            <w:pPr>
              <w:pStyle w:val="TableText"/>
              <w:adjustRightInd w:val="0"/>
              <w:snapToGrid w:val="0"/>
              <w:spacing w:line="360" w:lineRule="auto"/>
              <w:jc w:val="center"/>
              <w:rPr>
                <w:rFonts w:ascii="Times New Roman" w:hAnsi="Times New Roman" w:cs="Times New Roman"/>
                <w:b/>
                <w:bCs/>
                <w:spacing w:val="-1"/>
                <w:kern w:val="0"/>
                <w:sz w:val="24"/>
                <w:lang w:eastAsia="zh-CN"/>
              </w:rPr>
            </w:pPr>
            <w:r>
              <w:rPr>
                <w:rFonts w:ascii="Times New Roman" w:hAnsi="Times New Roman" w:cs="Times New Roman"/>
                <w:b/>
                <w:bCs/>
                <w:spacing w:val="-1"/>
                <w:kern w:val="0"/>
                <w:sz w:val="24"/>
                <w:lang w:eastAsia="zh-CN"/>
              </w:rPr>
              <w:lastRenderedPageBreak/>
              <w:t>表</w:t>
            </w:r>
            <w:r>
              <w:rPr>
                <w:rFonts w:ascii="Times New Roman" w:hAnsi="Times New Roman" w:cs="Times New Roman"/>
                <w:b/>
                <w:bCs/>
                <w:spacing w:val="-1"/>
                <w:kern w:val="0"/>
                <w:sz w:val="24"/>
                <w:lang w:eastAsia="zh-CN"/>
              </w:rPr>
              <w:t>3-</w:t>
            </w:r>
            <w:r>
              <w:rPr>
                <w:rFonts w:ascii="Times New Roman" w:hAnsi="Times New Roman" w:cs="Times New Roman" w:hint="eastAsia"/>
                <w:b/>
                <w:bCs/>
                <w:spacing w:val="-1"/>
                <w:kern w:val="0"/>
                <w:sz w:val="24"/>
                <w:lang w:eastAsia="zh-CN"/>
              </w:rPr>
              <w:t>2</w:t>
            </w:r>
            <w:r>
              <w:rPr>
                <w:rFonts w:ascii="Times New Roman" w:hAnsi="Times New Roman" w:cs="Times New Roman"/>
                <w:b/>
                <w:bCs/>
                <w:spacing w:val="-1"/>
                <w:kern w:val="0"/>
                <w:sz w:val="24"/>
                <w:lang w:eastAsia="zh-CN"/>
              </w:rPr>
              <w:t xml:space="preserve">  </w:t>
            </w:r>
            <w:r>
              <w:rPr>
                <w:rFonts w:ascii="Times New Roman" w:hAnsi="Times New Roman" w:cs="Times New Roman"/>
                <w:b/>
                <w:bCs/>
                <w:spacing w:val="-1"/>
                <w:kern w:val="0"/>
                <w:sz w:val="24"/>
                <w:lang w:eastAsia="zh-CN"/>
              </w:rPr>
              <w:t>项目营运期排放控制标准</w:t>
            </w:r>
          </w:p>
          <w:tbl>
            <w:tblPr>
              <w:tblW w:w="4998"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27"/>
              <w:gridCol w:w="428"/>
              <w:gridCol w:w="2387"/>
              <w:gridCol w:w="878"/>
              <w:gridCol w:w="666"/>
              <w:gridCol w:w="1815"/>
              <w:gridCol w:w="676"/>
              <w:gridCol w:w="805"/>
            </w:tblGrid>
            <w:tr w:rsidR="00C27E7A">
              <w:trPr>
                <w:trHeight w:val="340"/>
                <w:jc w:val="center"/>
              </w:trPr>
              <w:tc>
                <w:tcPr>
                  <w:tcW w:w="528" w:type="pct"/>
                  <w:gridSpan w:val="2"/>
                  <w:vMerge w:val="restart"/>
                  <w:tcBorders>
                    <w:tl2br w:val="nil"/>
                    <w:tr2bl w:val="nil"/>
                  </w:tcBorders>
                  <w:vAlign w:val="center"/>
                </w:tcPr>
                <w:p w:rsidR="00C27E7A" w:rsidRDefault="009B00CC">
                  <w:pPr>
                    <w:jc w:val="center"/>
                    <w:rPr>
                      <w:b/>
                      <w:bCs/>
                      <w:szCs w:val="21"/>
                    </w:rPr>
                  </w:pPr>
                  <w:r>
                    <w:rPr>
                      <w:b/>
                      <w:bCs/>
                      <w:szCs w:val="21"/>
                    </w:rPr>
                    <w:t>类别</w:t>
                  </w:r>
                </w:p>
              </w:tc>
              <w:tc>
                <w:tcPr>
                  <w:tcW w:w="1476" w:type="pct"/>
                  <w:vMerge w:val="restart"/>
                  <w:tcBorders>
                    <w:tl2br w:val="nil"/>
                    <w:tr2bl w:val="nil"/>
                  </w:tcBorders>
                  <w:vAlign w:val="center"/>
                </w:tcPr>
                <w:p w:rsidR="00C27E7A" w:rsidRDefault="009B00CC">
                  <w:pPr>
                    <w:jc w:val="center"/>
                    <w:rPr>
                      <w:b/>
                      <w:bCs/>
                      <w:szCs w:val="21"/>
                    </w:rPr>
                  </w:pPr>
                  <w:r>
                    <w:rPr>
                      <w:b/>
                      <w:bCs/>
                      <w:szCs w:val="21"/>
                    </w:rPr>
                    <w:t>标准名称</w:t>
                  </w:r>
                </w:p>
              </w:tc>
              <w:tc>
                <w:tcPr>
                  <w:tcW w:w="543" w:type="pct"/>
                  <w:vMerge w:val="restart"/>
                  <w:tcBorders>
                    <w:tl2br w:val="nil"/>
                    <w:tr2bl w:val="nil"/>
                  </w:tcBorders>
                  <w:vAlign w:val="center"/>
                </w:tcPr>
                <w:p w:rsidR="00C27E7A" w:rsidRDefault="009B00CC">
                  <w:pPr>
                    <w:jc w:val="center"/>
                    <w:rPr>
                      <w:b/>
                      <w:bCs/>
                      <w:szCs w:val="21"/>
                    </w:rPr>
                  </w:pPr>
                  <w:r>
                    <w:rPr>
                      <w:b/>
                      <w:bCs/>
                      <w:szCs w:val="21"/>
                    </w:rPr>
                    <w:t>污染物</w:t>
                  </w:r>
                </w:p>
              </w:tc>
              <w:tc>
                <w:tcPr>
                  <w:tcW w:w="412" w:type="pct"/>
                  <w:vMerge w:val="restart"/>
                  <w:tcBorders>
                    <w:tl2br w:val="nil"/>
                    <w:tr2bl w:val="nil"/>
                  </w:tcBorders>
                  <w:vAlign w:val="center"/>
                </w:tcPr>
                <w:p w:rsidR="00C27E7A" w:rsidRDefault="009B00CC">
                  <w:pPr>
                    <w:jc w:val="center"/>
                    <w:rPr>
                      <w:b/>
                      <w:bCs/>
                      <w:szCs w:val="21"/>
                    </w:rPr>
                  </w:pPr>
                  <w:r>
                    <w:rPr>
                      <w:b/>
                      <w:bCs/>
                      <w:szCs w:val="21"/>
                    </w:rPr>
                    <w:t>标准</w:t>
                  </w:r>
                </w:p>
                <w:p w:rsidR="00C27E7A" w:rsidRDefault="009B00CC">
                  <w:pPr>
                    <w:jc w:val="center"/>
                    <w:rPr>
                      <w:b/>
                      <w:bCs/>
                      <w:szCs w:val="21"/>
                    </w:rPr>
                  </w:pPr>
                  <w:r>
                    <w:rPr>
                      <w:b/>
                      <w:bCs/>
                      <w:szCs w:val="21"/>
                    </w:rPr>
                    <w:t>等级</w:t>
                  </w:r>
                </w:p>
              </w:tc>
              <w:tc>
                <w:tcPr>
                  <w:tcW w:w="2038" w:type="pct"/>
                  <w:gridSpan w:val="3"/>
                  <w:tcBorders>
                    <w:tl2br w:val="nil"/>
                    <w:tr2bl w:val="nil"/>
                  </w:tcBorders>
                  <w:vAlign w:val="center"/>
                </w:tcPr>
                <w:p w:rsidR="00C27E7A" w:rsidRDefault="009B00CC">
                  <w:pPr>
                    <w:jc w:val="center"/>
                    <w:rPr>
                      <w:b/>
                      <w:bCs/>
                      <w:szCs w:val="21"/>
                    </w:rPr>
                  </w:pPr>
                  <w:r>
                    <w:rPr>
                      <w:b/>
                      <w:bCs/>
                      <w:szCs w:val="21"/>
                    </w:rPr>
                    <w:t>标准值</w:t>
                  </w:r>
                </w:p>
              </w:tc>
            </w:tr>
            <w:tr w:rsidR="00C27E7A">
              <w:trPr>
                <w:trHeight w:val="340"/>
                <w:jc w:val="center"/>
              </w:trPr>
              <w:tc>
                <w:tcPr>
                  <w:tcW w:w="528" w:type="pct"/>
                  <w:gridSpan w:val="2"/>
                  <w:vMerge/>
                  <w:tcBorders>
                    <w:tl2br w:val="nil"/>
                    <w:tr2bl w:val="nil"/>
                  </w:tcBorders>
                  <w:vAlign w:val="center"/>
                </w:tcPr>
                <w:p w:rsidR="00C27E7A" w:rsidRDefault="00C27E7A">
                  <w:pPr>
                    <w:jc w:val="center"/>
                    <w:rPr>
                      <w:b/>
                      <w:bCs/>
                      <w:szCs w:val="21"/>
                    </w:rPr>
                  </w:pPr>
                </w:p>
              </w:tc>
              <w:tc>
                <w:tcPr>
                  <w:tcW w:w="1476" w:type="pct"/>
                  <w:vMerge/>
                  <w:tcBorders>
                    <w:tl2br w:val="nil"/>
                    <w:tr2bl w:val="nil"/>
                  </w:tcBorders>
                  <w:vAlign w:val="center"/>
                </w:tcPr>
                <w:p w:rsidR="00C27E7A" w:rsidRDefault="00C27E7A">
                  <w:pPr>
                    <w:jc w:val="center"/>
                    <w:rPr>
                      <w:b/>
                      <w:bCs/>
                      <w:szCs w:val="21"/>
                    </w:rPr>
                  </w:pPr>
                </w:p>
              </w:tc>
              <w:tc>
                <w:tcPr>
                  <w:tcW w:w="543" w:type="pct"/>
                  <w:vMerge/>
                  <w:tcBorders>
                    <w:tl2br w:val="nil"/>
                    <w:tr2bl w:val="nil"/>
                  </w:tcBorders>
                  <w:vAlign w:val="center"/>
                </w:tcPr>
                <w:p w:rsidR="00C27E7A" w:rsidRDefault="00C27E7A">
                  <w:pPr>
                    <w:jc w:val="center"/>
                    <w:rPr>
                      <w:b/>
                      <w:bCs/>
                      <w:szCs w:val="21"/>
                    </w:rPr>
                  </w:pPr>
                </w:p>
              </w:tc>
              <w:tc>
                <w:tcPr>
                  <w:tcW w:w="412" w:type="pct"/>
                  <w:vMerge/>
                  <w:tcBorders>
                    <w:tl2br w:val="nil"/>
                    <w:tr2bl w:val="nil"/>
                  </w:tcBorders>
                  <w:vAlign w:val="center"/>
                </w:tcPr>
                <w:p w:rsidR="00C27E7A" w:rsidRDefault="00C27E7A">
                  <w:pPr>
                    <w:jc w:val="center"/>
                    <w:rPr>
                      <w:b/>
                      <w:bCs/>
                      <w:szCs w:val="21"/>
                    </w:rPr>
                  </w:pPr>
                </w:p>
              </w:tc>
              <w:tc>
                <w:tcPr>
                  <w:tcW w:w="1122" w:type="pct"/>
                  <w:tcBorders>
                    <w:tl2br w:val="nil"/>
                    <w:tr2bl w:val="nil"/>
                  </w:tcBorders>
                  <w:vAlign w:val="center"/>
                </w:tcPr>
                <w:p w:rsidR="00C27E7A" w:rsidRDefault="009B00CC">
                  <w:pPr>
                    <w:jc w:val="center"/>
                    <w:rPr>
                      <w:b/>
                      <w:bCs/>
                      <w:szCs w:val="21"/>
                    </w:rPr>
                  </w:pPr>
                  <w:r>
                    <w:rPr>
                      <w:b/>
                      <w:bCs/>
                      <w:szCs w:val="21"/>
                    </w:rPr>
                    <w:t>类别</w:t>
                  </w:r>
                </w:p>
              </w:tc>
              <w:tc>
                <w:tcPr>
                  <w:tcW w:w="418" w:type="pct"/>
                  <w:tcBorders>
                    <w:tl2br w:val="nil"/>
                    <w:tr2bl w:val="nil"/>
                  </w:tcBorders>
                  <w:vAlign w:val="center"/>
                </w:tcPr>
                <w:p w:rsidR="00C27E7A" w:rsidRDefault="009B00CC">
                  <w:pPr>
                    <w:jc w:val="center"/>
                    <w:rPr>
                      <w:b/>
                      <w:bCs/>
                      <w:szCs w:val="21"/>
                    </w:rPr>
                  </w:pPr>
                  <w:r>
                    <w:rPr>
                      <w:b/>
                      <w:bCs/>
                      <w:szCs w:val="21"/>
                    </w:rPr>
                    <w:t>限值</w:t>
                  </w:r>
                </w:p>
              </w:tc>
              <w:tc>
                <w:tcPr>
                  <w:tcW w:w="498" w:type="pct"/>
                  <w:tcBorders>
                    <w:tl2br w:val="nil"/>
                    <w:tr2bl w:val="nil"/>
                  </w:tcBorders>
                  <w:vAlign w:val="center"/>
                </w:tcPr>
                <w:p w:rsidR="00C27E7A" w:rsidRDefault="009B00CC">
                  <w:pPr>
                    <w:jc w:val="center"/>
                    <w:rPr>
                      <w:b/>
                      <w:bCs/>
                      <w:szCs w:val="21"/>
                    </w:rPr>
                  </w:pPr>
                  <w:r>
                    <w:rPr>
                      <w:b/>
                      <w:bCs/>
                      <w:szCs w:val="21"/>
                    </w:rPr>
                    <w:t>单位</w:t>
                  </w:r>
                </w:p>
              </w:tc>
            </w:tr>
            <w:tr w:rsidR="00C27E7A">
              <w:trPr>
                <w:trHeight w:val="340"/>
                <w:jc w:val="center"/>
              </w:trPr>
              <w:tc>
                <w:tcPr>
                  <w:tcW w:w="263" w:type="pct"/>
                  <w:vMerge w:val="restart"/>
                  <w:tcBorders>
                    <w:tl2br w:val="nil"/>
                    <w:tr2bl w:val="nil"/>
                  </w:tcBorders>
                  <w:vAlign w:val="center"/>
                </w:tcPr>
                <w:p w:rsidR="00C27E7A" w:rsidRDefault="009B00CC">
                  <w:pPr>
                    <w:pStyle w:val="23"/>
                    <w:spacing w:after="0"/>
                    <w:ind w:leftChars="0" w:left="0" w:firstLineChars="0" w:firstLine="0"/>
                    <w:jc w:val="center"/>
                    <w:rPr>
                      <w:szCs w:val="21"/>
                    </w:rPr>
                  </w:pPr>
                  <w:r>
                    <w:rPr>
                      <w:szCs w:val="21"/>
                    </w:rPr>
                    <w:t>运营期</w:t>
                  </w:r>
                </w:p>
              </w:tc>
              <w:tc>
                <w:tcPr>
                  <w:tcW w:w="264" w:type="pct"/>
                  <w:vMerge w:val="restart"/>
                  <w:tcBorders>
                    <w:tl2br w:val="nil"/>
                    <w:tr2bl w:val="nil"/>
                  </w:tcBorders>
                  <w:vAlign w:val="center"/>
                </w:tcPr>
                <w:p w:rsidR="00C27E7A" w:rsidRDefault="009B00CC">
                  <w:pPr>
                    <w:pStyle w:val="23"/>
                    <w:spacing w:after="0"/>
                    <w:ind w:leftChars="0" w:left="0" w:firstLineChars="0" w:firstLine="0"/>
                    <w:jc w:val="center"/>
                    <w:rPr>
                      <w:szCs w:val="21"/>
                    </w:rPr>
                  </w:pPr>
                  <w:r>
                    <w:rPr>
                      <w:szCs w:val="21"/>
                    </w:rPr>
                    <w:t>有组织</w:t>
                  </w:r>
                </w:p>
              </w:tc>
              <w:tc>
                <w:tcPr>
                  <w:tcW w:w="1476" w:type="pct"/>
                  <w:vMerge w:val="restart"/>
                  <w:tcBorders>
                    <w:tl2br w:val="nil"/>
                    <w:tr2bl w:val="nil"/>
                  </w:tcBorders>
                  <w:vAlign w:val="center"/>
                </w:tcPr>
                <w:p w:rsidR="00C27E7A" w:rsidRDefault="009B00CC">
                  <w:pPr>
                    <w:pStyle w:val="23"/>
                    <w:spacing w:after="0"/>
                    <w:ind w:leftChars="0" w:left="0" w:firstLineChars="0" w:firstLine="0"/>
                    <w:jc w:val="center"/>
                    <w:rPr>
                      <w:szCs w:val="21"/>
                    </w:rPr>
                  </w:pPr>
                  <w:r>
                    <w:rPr>
                      <w:szCs w:val="21"/>
                    </w:rPr>
                    <w:t>《制药工业大气污染物排放标准》（</w:t>
                  </w:r>
                  <w:r>
                    <w:rPr>
                      <w:szCs w:val="21"/>
                    </w:rPr>
                    <w:t>GB 37823-2019</w:t>
                  </w:r>
                  <w:r>
                    <w:rPr>
                      <w:szCs w:val="21"/>
                    </w:rPr>
                    <w:t>）</w:t>
                  </w:r>
                </w:p>
              </w:tc>
              <w:tc>
                <w:tcPr>
                  <w:tcW w:w="543" w:type="pct"/>
                  <w:tcBorders>
                    <w:tl2br w:val="nil"/>
                    <w:tr2bl w:val="nil"/>
                  </w:tcBorders>
                  <w:vAlign w:val="center"/>
                </w:tcPr>
                <w:p w:rsidR="00C27E7A" w:rsidRDefault="009B00CC">
                  <w:pPr>
                    <w:jc w:val="center"/>
                    <w:rPr>
                      <w:szCs w:val="21"/>
                    </w:rPr>
                  </w:pPr>
                  <w:r>
                    <w:rPr>
                      <w:szCs w:val="21"/>
                    </w:rPr>
                    <w:t>NMHC</w:t>
                  </w:r>
                </w:p>
              </w:tc>
              <w:tc>
                <w:tcPr>
                  <w:tcW w:w="412" w:type="pct"/>
                  <w:vMerge w:val="restart"/>
                  <w:tcBorders>
                    <w:tl2br w:val="nil"/>
                    <w:tr2bl w:val="nil"/>
                  </w:tcBorders>
                  <w:vAlign w:val="center"/>
                </w:tcPr>
                <w:p w:rsidR="00C27E7A" w:rsidRDefault="009B00CC">
                  <w:pPr>
                    <w:jc w:val="center"/>
                  </w:pPr>
                  <w:r>
                    <w:rPr>
                      <w:szCs w:val="21"/>
                    </w:rPr>
                    <w:t>表</w:t>
                  </w:r>
                  <w:r>
                    <w:rPr>
                      <w:rFonts w:hint="eastAsia"/>
                      <w:szCs w:val="21"/>
                    </w:rPr>
                    <w:t>2</w:t>
                  </w:r>
                  <w:r>
                    <w:rPr>
                      <w:rFonts w:hint="eastAsia"/>
                      <w:szCs w:val="21"/>
                    </w:rPr>
                    <w:t>特别排放限值</w:t>
                  </w:r>
                </w:p>
              </w:tc>
              <w:tc>
                <w:tcPr>
                  <w:tcW w:w="1122" w:type="pct"/>
                  <w:vMerge w:val="restart"/>
                  <w:tcBorders>
                    <w:tl2br w:val="nil"/>
                    <w:tr2bl w:val="nil"/>
                  </w:tcBorders>
                  <w:vAlign w:val="center"/>
                </w:tcPr>
                <w:p w:rsidR="00C27E7A" w:rsidRDefault="009B00CC">
                  <w:pPr>
                    <w:pStyle w:val="23"/>
                    <w:spacing w:after="0"/>
                    <w:ind w:leftChars="0" w:left="0" w:firstLineChars="0" w:firstLine="0"/>
                    <w:jc w:val="center"/>
                    <w:rPr>
                      <w:szCs w:val="21"/>
                    </w:rPr>
                  </w:pPr>
                  <w:r>
                    <w:rPr>
                      <w:szCs w:val="21"/>
                    </w:rPr>
                    <w:t>化学药品原料药制造、兽用药品原料药制造、生物药品制品制造、医药中间体生产和药物研发机构工艺废气</w:t>
                  </w:r>
                </w:p>
              </w:tc>
              <w:tc>
                <w:tcPr>
                  <w:tcW w:w="418" w:type="pct"/>
                  <w:tcBorders>
                    <w:tl2br w:val="nil"/>
                    <w:tr2bl w:val="nil"/>
                  </w:tcBorders>
                  <w:vAlign w:val="center"/>
                </w:tcPr>
                <w:p w:rsidR="00C27E7A" w:rsidRDefault="009B00CC">
                  <w:pPr>
                    <w:pStyle w:val="23"/>
                    <w:spacing w:after="0"/>
                    <w:ind w:leftChars="0" w:left="0" w:firstLineChars="0" w:firstLine="0"/>
                    <w:jc w:val="center"/>
                    <w:rPr>
                      <w:szCs w:val="21"/>
                    </w:rPr>
                  </w:pPr>
                  <w:r>
                    <w:rPr>
                      <w:rFonts w:hint="eastAsia"/>
                      <w:szCs w:val="21"/>
                    </w:rPr>
                    <w:t>60</w:t>
                  </w:r>
                </w:p>
              </w:tc>
              <w:tc>
                <w:tcPr>
                  <w:tcW w:w="498" w:type="pct"/>
                  <w:tcBorders>
                    <w:tl2br w:val="nil"/>
                    <w:tr2bl w:val="nil"/>
                  </w:tcBorders>
                  <w:vAlign w:val="center"/>
                </w:tcPr>
                <w:p w:rsidR="00C27E7A" w:rsidRDefault="009B00CC">
                  <w:pPr>
                    <w:pStyle w:val="23"/>
                    <w:spacing w:after="0"/>
                    <w:ind w:leftChars="0" w:left="0" w:firstLineChars="0" w:firstLine="0"/>
                    <w:jc w:val="center"/>
                    <w:rPr>
                      <w:szCs w:val="21"/>
                    </w:rPr>
                  </w:pPr>
                  <w:r>
                    <w:rPr>
                      <w:szCs w:val="21"/>
                    </w:rPr>
                    <w:t>mg/m</w:t>
                  </w:r>
                  <w:r>
                    <w:rPr>
                      <w:szCs w:val="21"/>
                      <w:vertAlign w:val="superscript"/>
                    </w:rPr>
                    <w:t>3</w:t>
                  </w:r>
                </w:p>
              </w:tc>
            </w:tr>
            <w:tr w:rsidR="00C27E7A">
              <w:trPr>
                <w:trHeight w:val="340"/>
                <w:jc w:val="center"/>
              </w:trPr>
              <w:tc>
                <w:tcPr>
                  <w:tcW w:w="263" w:type="pct"/>
                  <w:vMerge/>
                  <w:tcBorders>
                    <w:tl2br w:val="nil"/>
                    <w:tr2bl w:val="nil"/>
                  </w:tcBorders>
                  <w:vAlign w:val="center"/>
                </w:tcPr>
                <w:p w:rsidR="00C27E7A" w:rsidRDefault="00C27E7A">
                  <w:pPr>
                    <w:pStyle w:val="23"/>
                    <w:spacing w:after="0"/>
                    <w:ind w:leftChars="0" w:left="0" w:firstLineChars="0" w:firstLine="0"/>
                    <w:jc w:val="center"/>
                    <w:rPr>
                      <w:szCs w:val="21"/>
                    </w:rPr>
                  </w:pPr>
                </w:p>
              </w:tc>
              <w:tc>
                <w:tcPr>
                  <w:tcW w:w="264" w:type="pct"/>
                  <w:vMerge/>
                  <w:tcBorders>
                    <w:tl2br w:val="nil"/>
                    <w:tr2bl w:val="nil"/>
                  </w:tcBorders>
                  <w:vAlign w:val="center"/>
                </w:tcPr>
                <w:p w:rsidR="00C27E7A" w:rsidRDefault="00C27E7A">
                  <w:pPr>
                    <w:pStyle w:val="23"/>
                    <w:spacing w:after="0"/>
                    <w:ind w:leftChars="0" w:left="0" w:firstLineChars="0" w:firstLine="0"/>
                    <w:jc w:val="center"/>
                    <w:rPr>
                      <w:szCs w:val="21"/>
                    </w:rPr>
                  </w:pPr>
                </w:p>
              </w:tc>
              <w:tc>
                <w:tcPr>
                  <w:tcW w:w="1476" w:type="pct"/>
                  <w:vMerge/>
                  <w:tcBorders>
                    <w:tl2br w:val="nil"/>
                    <w:tr2bl w:val="nil"/>
                  </w:tcBorders>
                  <w:vAlign w:val="center"/>
                </w:tcPr>
                <w:p w:rsidR="00C27E7A" w:rsidRDefault="00C27E7A">
                  <w:pPr>
                    <w:pStyle w:val="23"/>
                    <w:spacing w:after="0"/>
                    <w:ind w:leftChars="0" w:left="0" w:firstLineChars="0" w:firstLine="0"/>
                    <w:jc w:val="center"/>
                    <w:rPr>
                      <w:szCs w:val="21"/>
                    </w:rPr>
                  </w:pPr>
                </w:p>
              </w:tc>
              <w:tc>
                <w:tcPr>
                  <w:tcW w:w="543" w:type="pct"/>
                  <w:tcBorders>
                    <w:tl2br w:val="nil"/>
                    <w:tr2bl w:val="nil"/>
                  </w:tcBorders>
                  <w:vAlign w:val="center"/>
                </w:tcPr>
                <w:p w:rsidR="00C27E7A" w:rsidRDefault="009B00CC">
                  <w:pPr>
                    <w:jc w:val="center"/>
                    <w:rPr>
                      <w:szCs w:val="21"/>
                    </w:rPr>
                  </w:pPr>
                  <w:r>
                    <w:rPr>
                      <w:rFonts w:hint="eastAsia"/>
                      <w:szCs w:val="21"/>
                    </w:rPr>
                    <w:t>HCl</w:t>
                  </w:r>
                </w:p>
              </w:tc>
              <w:tc>
                <w:tcPr>
                  <w:tcW w:w="412" w:type="pct"/>
                  <w:vMerge/>
                  <w:tcBorders>
                    <w:tl2br w:val="nil"/>
                    <w:tr2bl w:val="nil"/>
                  </w:tcBorders>
                  <w:vAlign w:val="center"/>
                </w:tcPr>
                <w:p w:rsidR="00C27E7A" w:rsidRDefault="00C27E7A">
                  <w:pPr>
                    <w:jc w:val="center"/>
                    <w:rPr>
                      <w:szCs w:val="21"/>
                    </w:rPr>
                  </w:pPr>
                </w:p>
              </w:tc>
              <w:tc>
                <w:tcPr>
                  <w:tcW w:w="1122" w:type="pct"/>
                  <w:vMerge/>
                  <w:tcBorders>
                    <w:tl2br w:val="nil"/>
                    <w:tr2bl w:val="nil"/>
                  </w:tcBorders>
                  <w:vAlign w:val="center"/>
                </w:tcPr>
                <w:p w:rsidR="00C27E7A" w:rsidRDefault="00C27E7A">
                  <w:pPr>
                    <w:pStyle w:val="23"/>
                    <w:spacing w:after="0"/>
                    <w:ind w:leftChars="0" w:left="0" w:firstLineChars="0" w:firstLine="0"/>
                    <w:jc w:val="center"/>
                    <w:rPr>
                      <w:szCs w:val="21"/>
                    </w:rPr>
                  </w:pPr>
                </w:p>
              </w:tc>
              <w:tc>
                <w:tcPr>
                  <w:tcW w:w="418" w:type="pct"/>
                  <w:tcBorders>
                    <w:tl2br w:val="nil"/>
                    <w:tr2bl w:val="nil"/>
                  </w:tcBorders>
                  <w:vAlign w:val="center"/>
                </w:tcPr>
                <w:p w:rsidR="00C27E7A" w:rsidRDefault="009B00CC">
                  <w:pPr>
                    <w:pStyle w:val="23"/>
                    <w:spacing w:after="0"/>
                    <w:ind w:leftChars="0" w:left="0" w:firstLineChars="0" w:firstLine="0"/>
                    <w:jc w:val="center"/>
                    <w:rPr>
                      <w:szCs w:val="21"/>
                    </w:rPr>
                  </w:pPr>
                  <w:r>
                    <w:rPr>
                      <w:rFonts w:hint="eastAsia"/>
                      <w:szCs w:val="21"/>
                    </w:rPr>
                    <w:t>30</w:t>
                  </w:r>
                </w:p>
              </w:tc>
              <w:tc>
                <w:tcPr>
                  <w:tcW w:w="498" w:type="pct"/>
                  <w:tcBorders>
                    <w:tl2br w:val="nil"/>
                    <w:tr2bl w:val="nil"/>
                  </w:tcBorders>
                  <w:vAlign w:val="center"/>
                </w:tcPr>
                <w:p w:rsidR="00C27E7A" w:rsidRDefault="009B00CC">
                  <w:pPr>
                    <w:jc w:val="center"/>
                    <w:rPr>
                      <w:szCs w:val="21"/>
                    </w:rPr>
                  </w:pPr>
                  <w:r>
                    <w:rPr>
                      <w:szCs w:val="21"/>
                    </w:rPr>
                    <w:t>mg/m</w:t>
                  </w:r>
                  <w:r>
                    <w:rPr>
                      <w:szCs w:val="21"/>
                      <w:vertAlign w:val="superscript"/>
                    </w:rPr>
                    <w:t>3</w:t>
                  </w:r>
                </w:p>
              </w:tc>
            </w:tr>
            <w:tr w:rsidR="00C27E7A">
              <w:trPr>
                <w:trHeight w:val="340"/>
                <w:jc w:val="center"/>
              </w:trPr>
              <w:tc>
                <w:tcPr>
                  <w:tcW w:w="263" w:type="pct"/>
                  <w:vMerge/>
                  <w:tcBorders>
                    <w:tl2br w:val="nil"/>
                    <w:tr2bl w:val="nil"/>
                  </w:tcBorders>
                  <w:vAlign w:val="center"/>
                </w:tcPr>
                <w:p w:rsidR="00C27E7A" w:rsidRDefault="00C27E7A">
                  <w:pPr>
                    <w:pStyle w:val="23"/>
                    <w:spacing w:after="0"/>
                    <w:ind w:leftChars="0" w:left="0" w:firstLineChars="0" w:firstLine="0"/>
                    <w:jc w:val="center"/>
                    <w:rPr>
                      <w:szCs w:val="21"/>
                    </w:rPr>
                  </w:pPr>
                </w:p>
              </w:tc>
              <w:tc>
                <w:tcPr>
                  <w:tcW w:w="264" w:type="pct"/>
                  <w:vMerge/>
                  <w:tcBorders>
                    <w:tl2br w:val="nil"/>
                    <w:tr2bl w:val="nil"/>
                  </w:tcBorders>
                  <w:vAlign w:val="center"/>
                </w:tcPr>
                <w:p w:rsidR="00C27E7A" w:rsidRDefault="00C27E7A">
                  <w:pPr>
                    <w:pStyle w:val="23"/>
                    <w:spacing w:after="0"/>
                    <w:ind w:leftChars="0" w:left="0" w:firstLineChars="0" w:firstLine="0"/>
                    <w:jc w:val="center"/>
                    <w:rPr>
                      <w:szCs w:val="21"/>
                    </w:rPr>
                  </w:pPr>
                </w:p>
              </w:tc>
              <w:tc>
                <w:tcPr>
                  <w:tcW w:w="1476" w:type="pct"/>
                  <w:vMerge w:val="restart"/>
                  <w:tcBorders>
                    <w:tl2br w:val="nil"/>
                    <w:tr2bl w:val="nil"/>
                  </w:tcBorders>
                  <w:vAlign w:val="center"/>
                </w:tcPr>
                <w:p w:rsidR="00C27E7A" w:rsidRDefault="009B00CC">
                  <w:pPr>
                    <w:pStyle w:val="23"/>
                    <w:spacing w:after="0"/>
                    <w:ind w:leftChars="0" w:left="0" w:firstLineChars="0" w:firstLine="0"/>
                    <w:jc w:val="center"/>
                    <w:rPr>
                      <w:szCs w:val="21"/>
                    </w:rPr>
                  </w:pPr>
                  <w:r>
                    <w:rPr>
                      <w:szCs w:val="21"/>
                    </w:rPr>
                    <w:t>《大气污染物综合排放标准》（</w:t>
                  </w:r>
                  <w:r>
                    <w:rPr>
                      <w:szCs w:val="21"/>
                    </w:rPr>
                    <w:t>GB16297-1996</w:t>
                  </w:r>
                  <w:r>
                    <w:rPr>
                      <w:szCs w:val="21"/>
                    </w:rPr>
                    <w:t>）</w:t>
                  </w:r>
                </w:p>
              </w:tc>
              <w:tc>
                <w:tcPr>
                  <w:tcW w:w="543" w:type="pct"/>
                  <w:vMerge w:val="restart"/>
                  <w:tcBorders>
                    <w:tl2br w:val="nil"/>
                    <w:tr2bl w:val="nil"/>
                  </w:tcBorders>
                  <w:vAlign w:val="center"/>
                </w:tcPr>
                <w:p w:rsidR="00C27E7A" w:rsidRDefault="009B00CC">
                  <w:pPr>
                    <w:pStyle w:val="afff0"/>
                    <w:adjustRightInd w:val="0"/>
                    <w:snapToGrid w:val="0"/>
                    <w:spacing w:line="240" w:lineRule="auto"/>
                    <w:ind w:firstLineChars="0" w:firstLine="0"/>
                    <w:jc w:val="center"/>
                    <w:rPr>
                      <w:rFonts w:ascii="Times New Roman"/>
                      <w:sz w:val="21"/>
                      <w:szCs w:val="21"/>
                    </w:rPr>
                  </w:pPr>
                  <w:r>
                    <w:rPr>
                      <w:rFonts w:ascii="Times New Roman" w:hint="eastAsia"/>
                      <w:sz w:val="21"/>
                      <w:szCs w:val="21"/>
                    </w:rPr>
                    <w:t>NO</w:t>
                  </w:r>
                  <w:r>
                    <w:rPr>
                      <w:rFonts w:ascii="Times New Roman" w:hint="eastAsia"/>
                      <w:sz w:val="21"/>
                      <w:szCs w:val="21"/>
                      <w:vertAlign w:val="subscript"/>
                    </w:rPr>
                    <w:t>X</w:t>
                  </w:r>
                </w:p>
              </w:tc>
              <w:tc>
                <w:tcPr>
                  <w:tcW w:w="412" w:type="pct"/>
                  <w:vMerge w:val="restart"/>
                  <w:tcBorders>
                    <w:tl2br w:val="nil"/>
                    <w:tr2bl w:val="nil"/>
                  </w:tcBorders>
                  <w:vAlign w:val="center"/>
                </w:tcPr>
                <w:p w:rsidR="00C27E7A" w:rsidRDefault="009B00CC">
                  <w:pPr>
                    <w:jc w:val="center"/>
                    <w:rPr>
                      <w:szCs w:val="21"/>
                    </w:rPr>
                  </w:pPr>
                  <w:r>
                    <w:rPr>
                      <w:szCs w:val="21"/>
                    </w:rPr>
                    <w:t>表</w:t>
                  </w:r>
                  <w:r>
                    <w:rPr>
                      <w:rFonts w:hint="eastAsia"/>
                      <w:szCs w:val="21"/>
                    </w:rPr>
                    <w:t>2</w:t>
                  </w:r>
                  <w:r>
                    <w:rPr>
                      <w:rFonts w:hint="eastAsia"/>
                      <w:szCs w:val="21"/>
                    </w:rPr>
                    <w:t>二级标准</w:t>
                  </w:r>
                </w:p>
              </w:tc>
              <w:tc>
                <w:tcPr>
                  <w:tcW w:w="1122" w:type="pct"/>
                  <w:tcBorders>
                    <w:tl2br w:val="nil"/>
                    <w:tr2bl w:val="nil"/>
                  </w:tcBorders>
                  <w:vAlign w:val="center"/>
                </w:tcPr>
                <w:p w:rsidR="00C27E7A" w:rsidRDefault="009B00CC">
                  <w:pPr>
                    <w:jc w:val="center"/>
                    <w:rPr>
                      <w:spacing w:val="-11"/>
                      <w:szCs w:val="21"/>
                    </w:rPr>
                  </w:pPr>
                  <w:r>
                    <w:rPr>
                      <w:rFonts w:hint="eastAsia"/>
                      <w:spacing w:val="-11"/>
                      <w:szCs w:val="21"/>
                    </w:rPr>
                    <w:t>最高允许排放浓度</w:t>
                  </w:r>
                </w:p>
              </w:tc>
              <w:tc>
                <w:tcPr>
                  <w:tcW w:w="418" w:type="pct"/>
                  <w:tcBorders>
                    <w:tl2br w:val="nil"/>
                    <w:tr2bl w:val="nil"/>
                  </w:tcBorders>
                  <w:vAlign w:val="center"/>
                </w:tcPr>
                <w:p w:rsidR="00C27E7A" w:rsidRDefault="009B00CC">
                  <w:pPr>
                    <w:pStyle w:val="afff0"/>
                    <w:adjustRightInd w:val="0"/>
                    <w:snapToGrid w:val="0"/>
                    <w:spacing w:line="240" w:lineRule="auto"/>
                    <w:ind w:firstLineChars="0" w:firstLine="0"/>
                    <w:jc w:val="center"/>
                    <w:rPr>
                      <w:rFonts w:ascii="Times New Roman"/>
                      <w:sz w:val="21"/>
                      <w:szCs w:val="21"/>
                    </w:rPr>
                  </w:pPr>
                  <w:r>
                    <w:rPr>
                      <w:rFonts w:ascii="Times New Roman" w:hint="eastAsia"/>
                      <w:sz w:val="21"/>
                      <w:szCs w:val="21"/>
                    </w:rPr>
                    <w:t>240</w:t>
                  </w:r>
                </w:p>
              </w:tc>
              <w:tc>
                <w:tcPr>
                  <w:tcW w:w="498" w:type="pct"/>
                  <w:tcBorders>
                    <w:tl2br w:val="nil"/>
                    <w:tr2bl w:val="nil"/>
                  </w:tcBorders>
                  <w:vAlign w:val="center"/>
                </w:tcPr>
                <w:p w:rsidR="00C27E7A" w:rsidRDefault="009B00CC">
                  <w:pPr>
                    <w:jc w:val="center"/>
                    <w:rPr>
                      <w:szCs w:val="21"/>
                    </w:rPr>
                  </w:pPr>
                  <w:r>
                    <w:rPr>
                      <w:szCs w:val="21"/>
                    </w:rPr>
                    <w:t>mg/m</w:t>
                  </w:r>
                  <w:r>
                    <w:rPr>
                      <w:szCs w:val="21"/>
                      <w:vertAlign w:val="superscript"/>
                    </w:rPr>
                    <w:t>3</w:t>
                  </w:r>
                </w:p>
              </w:tc>
            </w:tr>
            <w:tr w:rsidR="00C27E7A">
              <w:trPr>
                <w:trHeight w:val="340"/>
                <w:jc w:val="center"/>
              </w:trPr>
              <w:tc>
                <w:tcPr>
                  <w:tcW w:w="263" w:type="pct"/>
                  <w:vMerge/>
                  <w:tcBorders>
                    <w:tl2br w:val="nil"/>
                    <w:tr2bl w:val="nil"/>
                  </w:tcBorders>
                  <w:vAlign w:val="center"/>
                </w:tcPr>
                <w:p w:rsidR="00C27E7A" w:rsidRDefault="00C27E7A">
                  <w:pPr>
                    <w:pStyle w:val="23"/>
                    <w:spacing w:after="0"/>
                    <w:ind w:leftChars="0" w:left="0" w:firstLineChars="0" w:firstLine="0"/>
                    <w:jc w:val="center"/>
                    <w:rPr>
                      <w:szCs w:val="21"/>
                    </w:rPr>
                  </w:pPr>
                </w:p>
              </w:tc>
              <w:tc>
                <w:tcPr>
                  <w:tcW w:w="264" w:type="pct"/>
                  <w:vMerge/>
                  <w:tcBorders>
                    <w:tl2br w:val="nil"/>
                    <w:tr2bl w:val="nil"/>
                  </w:tcBorders>
                  <w:vAlign w:val="center"/>
                </w:tcPr>
                <w:p w:rsidR="00C27E7A" w:rsidRDefault="00C27E7A">
                  <w:pPr>
                    <w:pStyle w:val="23"/>
                    <w:spacing w:after="0"/>
                    <w:ind w:leftChars="0" w:left="0" w:firstLineChars="0" w:firstLine="0"/>
                    <w:jc w:val="center"/>
                    <w:rPr>
                      <w:szCs w:val="21"/>
                    </w:rPr>
                  </w:pPr>
                </w:p>
              </w:tc>
              <w:tc>
                <w:tcPr>
                  <w:tcW w:w="1476" w:type="pct"/>
                  <w:vMerge/>
                  <w:tcBorders>
                    <w:tl2br w:val="nil"/>
                    <w:tr2bl w:val="nil"/>
                  </w:tcBorders>
                  <w:vAlign w:val="center"/>
                </w:tcPr>
                <w:p w:rsidR="00C27E7A" w:rsidRDefault="00C27E7A">
                  <w:pPr>
                    <w:pStyle w:val="23"/>
                    <w:spacing w:after="0"/>
                    <w:ind w:leftChars="0" w:left="0" w:firstLineChars="0" w:firstLine="0"/>
                    <w:jc w:val="center"/>
                    <w:rPr>
                      <w:szCs w:val="21"/>
                    </w:rPr>
                  </w:pPr>
                </w:p>
              </w:tc>
              <w:tc>
                <w:tcPr>
                  <w:tcW w:w="543" w:type="pct"/>
                  <w:vMerge/>
                  <w:tcBorders>
                    <w:tl2br w:val="nil"/>
                    <w:tr2bl w:val="nil"/>
                  </w:tcBorders>
                  <w:vAlign w:val="center"/>
                </w:tcPr>
                <w:p w:rsidR="00C27E7A" w:rsidRDefault="00C27E7A">
                  <w:pPr>
                    <w:pStyle w:val="afff0"/>
                    <w:adjustRightInd w:val="0"/>
                    <w:snapToGrid w:val="0"/>
                    <w:spacing w:line="240" w:lineRule="auto"/>
                    <w:ind w:firstLineChars="0" w:firstLine="0"/>
                    <w:jc w:val="center"/>
                    <w:rPr>
                      <w:rFonts w:ascii="Times New Roman"/>
                      <w:sz w:val="21"/>
                      <w:szCs w:val="21"/>
                    </w:rPr>
                  </w:pPr>
                </w:p>
              </w:tc>
              <w:tc>
                <w:tcPr>
                  <w:tcW w:w="412" w:type="pct"/>
                  <w:vMerge/>
                  <w:tcBorders>
                    <w:tl2br w:val="nil"/>
                    <w:tr2bl w:val="nil"/>
                  </w:tcBorders>
                  <w:vAlign w:val="center"/>
                </w:tcPr>
                <w:p w:rsidR="00C27E7A" w:rsidRDefault="00C27E7A">
                  <w:pPr>
                    <w:jc w:val="center"/>
                    <w:rPr>
                      <w:szCs w:val="21"/>
                    </w:rPr>
                  </w:pPr>
                </w:p>
              </w:tc>
              <w:tc>
                <w:tcPr>
                  <w:tcW w:w="1122" w:type="pct"/>
                  <w:tcBorders>
                    <w:tl2br w:val="nil"/>
                    <w:tr2bl w:val="nil"/>
                  </w:tcBorders>
                  <w:vAlign w:val="center"/>
                </w:tcPr>
                <w:p w:rsidR="00C27E7A" w:rsidRDefault="009B00CC">
                  <w:pPr>
                    <w:jc w:val="center"/>
                    <w:rPr>
                      <w:spacing w:val="-11"/>
                      <w:szCs w:val="21"/>
                    </w:rPr>
                  </w:pPr>
                  <w:r>
                    <w:rPr>
                      <w:rFonts w:hint="eastAsia"/>
                      <w:spacing w:val="-11"/>
                      <w:szCs w:val="21"/>
                    </w:rPr>
                    <w:t>最高允许排放速率</w:t>
                  </w:r>
                </w:p>
              </w:tc>
              <w:tc>
                <w:tcPr>
                  <w:tcW w:w="418" w:type="pct"/>
                  <w:tcBorders>
                    <w:tl2br w:val="nil"/>
                    <w:tr2bl w:val="nil"/>
                  </w:tcBorders>
                  <w:vAlign w:val="center"/>
                </w:tcPr>
                <w:p w:rsidR="00C27E7A" w:rsidRDefault="009B00CC">
                  <w:pPr>
                    <w:pStyle w:val="afff0"/>
                    <w:adjustRightInd w:val="0"/>
                    <w:snapToGrid w:val="0"/>
                    <w:spacing w:line="240" w:lineRule="auto"/>
                    <w:ind w:firstLineChars="0" w:firstLine="0"/>
                    <w:jc w:val="center"/>
                    <w:rPr>
                      <w:rFonts w:ascii="Times New Roman"/>
                      <w:sz w:val="21"/>
                      <w:szCs w:val="21"/>
                    </w:rPr>
                  </w:pPr>
                  <w:r>
                    <w:rPr>
                      <w:rFonts w:ascii="Times New Roman" w:hint="eastAsia"/>
                      <w:sz w:val="21"/>
                      <w:szCs w:val="21"/>
                    </w:rPr>
                    <w:t>1.89</w:t>
                  </w:r>
                </w:p>
              </w:tc>
              <w:tc>
                <w:tcPr>
                  <w:tcW w:w="498" w:type="pct"/>
                  <w:tcBorders>
                    <w:tl2br w:val="nil"/>
                    <w:tr2bl w:val="nil"/>
                  </w:tcBorders>
                  <w:vAlign w:val="center"/>
                </w:tcPr>
                <w:p w:rsidR="00C27E7A" w:rsidRDefault="009B00CC">
                  <w:pPr>
                    <w:jc w:val="center"/>
                    <w:rPr>
                      <w:szCs w:val="21"/>
                    </w:rPr>
                  </w:pPr>
                  <w:r>
                    <w:rPr>
                      <w:rFonts w:hint="eastAsia"/>
                      <w:szCs w:val="21"/>
                    </w:rPr>
                    <w:t>kg/h</w:t>
                  </w:r>
                </w:p>
              </w:tc>
            </w:tr>
            <w:tr w:rsidR="00C27E7A">
              <w:trPr>
                <w:trHeight w:val="340"/>
                <w:jc w:val="center"/>
              </w:trPr>
              <w:tc>
                <w:tcPr>
                  <w:tcW w:w="263" w:type="pct"/>
                  <w:vMerge/>
                  <w:tcBorders>
                    <w:tl2br w:val="nil"/>
                    <w:tr2bl w:val="nil"/>
                  </w:tcBorders>
                  <w:vAlign w:val="center"/>
                </w:tcPr>
                <w:p w:rsidR="00C27E7A" w:rsidRDefault="00C27E7A">
                  <w:pPr>
                    <w:pStyle w:val="23"/>
                    <w:spacing w:after="0"/>
                    <w:ind w:leftChars="0" w:left="0" w:firstLineChars="0" w:firstLine="0"/>
                    <w:jc w:val="center"/>
                    <w:rPr>
                      <w:szCs w:val="21"/>
                    </w:rPr>
                  </w:pPr>
                </w:p>
              </w:tc>
              <w:tc>
                <w:tcPr>
                  <w:tcW w:w="264" w:type="pct"/>
                  <w:vMerge w:val="restart"/>
                  <w:tcBorders>
                    <w:tl2br w:val="nil"/>
                    <w:tr2bl w:val="nil"/>
                  </w:tcBorders>
                  <w:vAlign w:val="center"/>
                </w:tcPr>
                <w:p w:rsidR="00C27E7A" w:rsidRDefault="009B00CC">
                  <w:pPr>
                    <w:pStyle w:val="23"/>
                    <w:spacing w:after="0"/>
                    <w:ind w:leftChars="0" w:left="0" w:firstLineChars="0" w:firstLine="0"/>
                    <w:jc w:val="center"/>
                    <w:rPr>
                      <w:szCs w:val="21"/>
                    </w:rPr>
                  </w:pPr>
                  <w:r>
                    <w:rPr>
                      <w:szCs w:val="21"/>
                    </w:rPr>
                    <w:t>无组织</w:t>
                  </w:r>
                </w:p>
              </w:tc>
              <w:tc>
                <w:tcPr>
                  <w:tcW w:w="1476" w:type="pct"/>
                  <w:vMerge w:val="restart"/>
                  <w:tcBorders>
                    <w:tl2br w:val="nil"/>
                    <w:tr2bl w:val="nil"/>
                  </w:tcBorders>
                  <w:vAlign w:val="center"/>
                </w:tcPr>
                <w:p w:rsidR="00C27E7A" w:rsidRDefault="009B00CC">
                  <w:pPr>
                    <w:pStyle w:val="23"/>
                    <w:spacing w:after="0"/>
                    <w:ind w:leftChars="0" w:left="0" w:firstLineChars="0" w:firstLine="0"/>
                    <w:jc w:val="center"/>
                    <w:rPr>
                      <w:szCs w:val="21"/>
                    </w:rPr>
                  </w:pPr>
                  <w:r>
                    <w:rPr>
                      <w:szCs w:val="21"/>
                    </w:rPr>
                    <w:t>《挥发性有机物无组织排放控制标准》</w:t>
                  </w:r>
                </w:p>
                <w:p w:rsidR="00C27E7A" w:rsidRDefault="009B00CC">
                  <w:pPr>
                    <w:pStyle w:val="23"/>
                    <w:spacing w:after="0"/>
                    <w:ind w:leftChars="0" w:left="0" w:firstLineChars="0" w:firstLine="0"/>
                    <w:jc w:val="center"/>
                    <w:rPr>
                      <w:szCs w:val="21"/>
                    </w:rPr>
                  </w:pPr>
                  <w:r>
                    <w:rPr>
                      <w:szCs w:val="21"/>
                    </w:rPr>
                    <w:t>（</w:t>
                  </w:r>
                  <w:r>
                    <w:rPr>
                      <w:szCs w:val="21"/>
                    </w:rPr>
                    <w:t>GB 37822-2019</w:t>
                  </w:r>
                  <w:r>
                    <w:rPr>
                      <w:szCs w:val="21"/>
                    </w:rPr>
                    <w:t>）</w:t>
                  </w:r>
                </w:p>
              </w:tc>
              <w:tc>
                <w:tcPr>
                  <w:tcW w:w="543" w:type="pct"/>
                  <w:vMerge w:val="restart"/>
                  <w:tcBorders>
                    <w:tl2br w:val="nil"/>
                    <w:tr2bl w:val="nil"/>
                  </w:tcBorders>
                  <w:vAlign w:val="center"/>
                </w:tcPr>
                <w:p w:rsidR="00C27E7A" w:rsidRDefault="009B00CC">
                  <w:pPr>
                    <w:pStyle w:val="afff0"/>
                    <w:adjustRightInd w:val="0"/>
                    <w:snapToGrid w:val="0"/>
                    <w:spacing w:line="240" w:lineRule="auto"/>
                    <w:ind w:firstLineChars="0" w:firstLine="0"/>
                    <w:jc w:val="center"/>
                    <w:rPr>
                      <w:rFonts w:ascii="Times New Roman"/>
                      <w:sz w:val="21"/>
                      <w:szCs w:val="21"/>
                    </w:rPr>
                  </w:pPr>
                  <w:r>
                    <w:rPr>
                      <w:rFonts w:ascii="Times New Roman"/>
                      <w:sz w:val="21"/>
                      <w:szCs w:val="21"/>
                    </w:rPr>
                    <w:t>NMHC</w:t>
                  </w:r>
                </w:p>
              </w:tc>
              <w:tc>
                <w:tcPr>
                  <w:tcW w:w="412" w:type="pct"/>
                  <w:vMerge w:val="restart"/>
                  <w:tcBorders>
                    <w:tl2br w:val="nil"/>
                    <w:tr2bl w:val="nil"/>
                  </w:tcBorders>
                  <w:vAlign w:val="center"/>
                </w:tcPr>
                <w:p w:rsidR="00C27E7A" w:rsidRDefault="009B00CC">
                  <w:pPr>
                    <w:jc w:val="center"/>
                    <w:rPr>
                      <w:szCs w:val="21"/>
                    </w:rPr>
                  </w:pPr>
                  <w:r>
                    <w:rPr>
                      <w:rFonts w:hint="eastAsia"/>
                      <w:szCs w:val="21"/>
                    </w:rPr>
                    <w:t>表</w:t>
                  </w:r>
                  <w:r>
                    <w:rPr>
                      <w:rFonts w:hint="eastAsia"/>
                      <w:szCs w:val="21"/>
                    </w:rPr>
                    <w:t>A.1</w:t>
                  </w:r>
                </w:p>
              </w:tc>
              <w:tc>
                <w:tcPr>
                  <w:tcW w:w="1814" w:type="dxa"/>
                  <w:tcBorders>
                    <w:tl2br w:val="nil"/>
                    <w:tr2bl w:val="nil"/>
                  </w:tcBorders>
                  <w:vAlign w:val="center"/>
                </w:tcPr>
                <w:p w:rsidR="00C27E7A" w:rsidRDefault="009B00CC">
                  <w:pPr>
                    <w:jc w:val="center"/>
                    <w:rPr>
                      <w:bCs/>
                    </w:rPr>
                  </w:pPr>
                  <w:r>
                    <w:rPr>
                      <w:rFonts w:hint="eastAsia"/>
                      <w:bCs/>
                    </w:rPr>
                    <w:t>厂房外</w:t>
                  </w:r>
                </w:p>
                <w:p w:rsidR="00C27E7A" w:rsidRDefault="009B00CC">
                  <w:pPr>
                    <w:jc w:val="center"/>
                    <w:rPr>
                      <w:szCs w:val="21"/>
                    </w:rPr>
                  </w:pPr>
                  <w:r>
                    <w:rPr>
                      <w:rFonts w:hint="eastAsia"/>
                      <w:bCs/>
                    </w:rPr>
                    <w:t>（</w:t>
                  </w:r>
                  <w:r>
                    <w:rPr>
                      <w:rFonts w:hint="eastAsia"/>
                      <w:bCs/>
                    </w:rPr>
                    <w:t>监控点处</w:t>
                  </w:r>
                  <w:r>
                    <w:rPr>
                      <w:rFonts w:hint="eastAsia"/>
                      <w:bCs/>
                    </w:rPr>
                    <w:t>1h</w:t>
                  </w:r>
                  <w:r>
                    <w:rPr>
                      <w:rFonts w:hint="eastAsia"/>
                      <w:bCs/>
                    </w:rPr>
                    <w:t>平均浓度值</w:t>
                  </w:r>
                  <w:r>
                    <w:rPr>
                      <w:rFonts w:hint="eastAsia"/>
                      <w:bCs/>
                    </w:rPr>
                    <w:t>）</w:t>
                  </w:r>
                </w:p>
              </w:tc>
              <w:tc>
                <w:tcPr>
                  <w:tcW w:w="676" w:type="dxa"/>
                  <w:tcBorders>
                    <w:tl2br w:val="nil"/>
                    <w:tr2bl w:val="nil"/>
                  </w:tcBorders>
                  <w:vAlign w:val="center"/>
                </w:tcPr>
                <w:p w:rsidR="00C27E7A" w:rsidRDefault="009B00CC">
                  <w:pPr>
                    <w:jc w:val="center"/>
                    <w:rPr>
                      <w:szCs w:val="21"/>
                    </w:rPr>
                  </w:pPr>
                  <w:r>
                    <w:rPr>
                      <w:rFonts w:hint="eastAsia"/>
                      <w:bCs/>
                    </w:rPr>
                    <w:t>6</w:t>
                  </w:r>
                </w:p>
              </w:tc>
              <w:tc>
                <w:tcPr>
                  <w:tcW w:w="498" w:type="pct"/>
                  <w:tcBorders>
                    <w:tl2br w:val="nil"/>
                    <w:tr2bl w:val="nil"/>
                  </w:tcBorders>
                  <w:vAlign w:val="center"/>
                </w:tcPr>
                <w:p w:rsidR="00C27E7A" w:rsidRDefault="009B00CC">
                  <w:pPr>
                    <w:jc w:val="center"/>
                    <w:rPr>
                      <w:szCs w:val="21"/>
                    </w:rPr>
                  </w:pPr>
                  <w:r>
                    <w:rPr>
                      <w:szCs w:val="21"/>
                    </w:rPr>
                    <w:t>mg/m</w:t>
                  </w:r>
                  <w:r>
                    <w:rPr>
                      <w:szCs w:val="21"/>
                      <w:vertAlign w:val="superscript"/>
                    </w:rPr>
                    <w:t>3</w:t>
                  </w:r>
                </w:p>
              </w:tc>
            </w:tr>
            <w:tr w:rsidR="00C27E7A">
              <w:trPr>
                <w:trHeight w:val="340"/>
                <w:jc w:val="center"/>
              </w:trPr>
              <w:tc>
                <w:tcPr>
                  <w:tcW w:w="263" w:type="pct"/>
                  <w:vMerge/>
                  <w:tcBorders>
                    <w:tl2br w:val="nil"/>
                    <w:tr2bl w:val="nil"/>
                  </w:tcBorders>
                  <w:vAlign w:val="center"/>
                </w:tcPr>
                <w:p w:rsidR="00C27E7A" w:rsidRDefault="00C27E7A">
                  <w:pPr>
                    <w:pStyle w:val="23"/>
                    <w:spacing w:after="0"/>
                    <w:ind w:leftChars="0" w:left="0" w:firstLineChars="0" w:firstLine="0"/>
                    <w:jc w:val="center"/>
                    <w:rPr>
                      <w:szCs w:val="21"/>
                    </w:rPr>
                  </w:pPr>
                </w:p>
              </w:tc>
              <w:tc>
                <w:tcPr>
                  <w:tcW w:w="264" w:type="pct"/>
                  <w:vMerge/>
                  <w:tcBorders>
                    <w:tl2br w:val="nil"/>
                    <w:tr2bl w:val="nil"/>
                  </w:tcBorders>
                  <w:vAlign w:val="center"/>
                </w:tcPr>
                <w:p w:rsidR="00C27E7A" w:rsidRDefault="00C27E7A">
                  <w:pPr>
                    <w:pStyle w:val="23"/>
                    <w:spacing w:after="0"/>
                    <w:ind w:leftChars="0" w:left="0" w:firstLineChars="0" w:firstLine="0"/>
                    <w:jc w:val="center"/>
                    <w:rPr>
                      <w:szCs w:val="21"/>
                    </w:rPr>
                  </w:pPr>
                </w:p>
              </w:tc>
              <w:tc>
                <w:tcPr>
                  <w:tcW w:w="1476" w:type="pct"/>
                  <w:vMerge/>
                  <w:tcBorders>
                    <w:tl2br w:val="nil"/>
                    <w:tr2bl w:val="nil"/>
                  </w:tcBorders>
                  <w:vAlign w:val="center"/>
                </w:tcPr>
                <w:p w:rsidR="00C27E7A" w:rsidRDefault="00C27E7A">
                  <w:pPr>
                    <w:pStyle w:val="23"/>
                    <w:spacing w:after="0"/>
                    <w:ind w:leftChars="0" w:left="0" w:firstLineChars="0" w:firstLine="0"/>
                    <w:jc w:val="center"/>
                    <w:rPr>
                      <w:szCs w:val="21"/>
                    </w:rPr>
                  </w:pPr>
                </w:p>
              </w:tc>
              <w:tc>
                <w:tcPr>
                  <w:tcW w:w="543" w:type="pct"/>
                  <w:vMerge/>
                  <w:tcBorders>
                    <w:tl2br w:val="nil"/>
                    <w:tr2bl w:val="nil"/>
                  </w:tcBorders>
                  <w:vAlign w:val="center"/>
                </w:tcPr>
                <w:p w:rsidR="00C27E7A" w:rsidRDefault="00C27E7A">
                  <w:pPr>
                    <w:pStyle w:val="afff0"/>
                    <w:adjustRightInd w:val="0"/>
                    <w:snapToGrid w:val="0"/>
                    <w:spacing w:line="240" w:lineRule="auto"/>
                    <w:ind w:firstLineChars="0" w:firstLine="0"/>
                    <w:jc w:val="center"/>
                    <w:rPr>
                      <w:rFonts w:ascii="Times New Roman"/>
                      <w:sz w:val="21"/>
                      <w:szCs w:val="21"/>
                    </w:rPr>
                  </w:pPr>
                </w:p>
              </w:tc>
              <w:tc>
                <w:tcPr>
                  <w:tcW w:w="412" w:type="pct"/>
                  <w:vMerge/>
                  <w:tcBorders>
                    <w:tl2br w:val="nil"/>
                    <w:tr2bl w:val="nil"/>
                  </w:tcBorders>
                  <w:vAlign w:val="center"/>
                </w:tcPr>
                <w:p w:rsidR="00C27E7A" w:rsidRDefault="00C27E7A">
                  <w:pPr>
                    <w:jc w:val="center"/>
                    <w:rPr>
                      <w:szCs w:val="21"/>
                    </w:rPr>
                  </w:pPr>
                </w:p>
              </w:tc>
              <w:tc>
                <w:tcPr>
                  <w:tcW w:w="1814" w:type="dxa"/>
                  <w:tcBorders>
                    <w:tl2br w:val="nil"/>
                    <w:tr2bl w:val="nil"/>
                  </w:tcBorders>
                  <w:vAlign w:val="center"/>
                </w:tcPr>
                <w:p w:rsidR="00C27E7A" w:rsidRDefault="009B00CC">
                  <w:pPr>
                    <w:jc w:val="center"/>
                    <w:rPr>
                      <w:bCs/>
                    </w:rPr>
                  </w:pPr>
                  <w:r>
                    <w:rPr>
                      <w:rFonts w:hint="eastAsia"/>
                      <w:bCs/>
                    </w:rPr>
                    <w:t>厂房外</w:t>
                  </w:r>
                </w:p>
                <w:p w:rsidR="00C27E7A" w:rsidRDefault="009B00CC">
                  <w:pPr>
                    <w:jc w:val="center"/>
                    <w:rPr>
                      <w:szCs w:val="21"/>
                    </w:rPr>
                  </w:pPr>
                  <w:r>
                    <w:rPr>
                      <w:rFonts w:hint="eastAsia"/>
                      <w:bCs/>
                    </w:rPr>
                    <w:t>（</w:t>
                  </w:r>
                  <w:r>
                    <w:rPr>
                      <w:rFonts w:hint="eastAsia"/>
                      <w:bCs/>
                    </w:rPr>
                    <w:t>监控点处任意一次浓度值</w:t>
                  </w:r>
                  <w:r>
                    <w:rPr>
                      <w:rFonts w:hint="eastAsia"/>
                      <w:bCs/>
                    </w:rPr>
                    <w:t>）</w:t>
                  </w:r>
                </w:p>
              </w:tc>
              <w:tc>
                <w:tcPr>
                  <w:tcW w:w="676" w:type="dxa"/>
                  <w:tcBorders>
                    <w:tl2br w:val="nil"/>
                    <w:tr2bl w:val="nil"/>
                  </w:tcBorders>
                  <w:vAlign w:val="center"/>
                </w:tcPr>
                <w:p w:rsidR="00C27E7A" w:rsidRDefault="009B00CC">
                  <w:pPr>
                    <w:jc w:val="center"/>
                    <w:rPr>
                      <w:szCs w:val="21"/>
                    </w:rPr>
                  </w:pPr>
                  <w:r>
                    <w:rPr>
                      <w:rFonts w:hint="eastAsia"/>
                      <w:bCs/>
                    </w:rPr>
                    <w:t>20</w:t>
                  </w:r>
                </w:p>
              </w:tc>
              <w:tc>
                <w:tcPr>
                  <w:tcW w:w="498" w:type="pct"/>
                  <w:tcBorders>
                    <w:tl2br w:val="nil"/>
                    <w:tr2bl w:val="nil"/>
                  </w:tcBorders>
                  <w:vAlign w:val="center"/>
                </w:tcPr>
                <w:p w:rsidR="00C27E7A" w:rsidRDefault="009B00CC">
                  <w:pPr>
                    <w:jc w:val="center"/>
                    <w:rPr>
                      <w:szCs w:val="21"/>
                    </w:rPr>
                  </w:pPr>
                  <w:r>
                    <w:rPr>
                      <w:szCs w:val="21"/>
                    </w:rPr>
                    <w:t>mg/m</w:t>
                  </w:r>
                  <w:r>
                    <w:rPr>
                      <w:szCs w:val="21"/>
                      <w:vertAlign w:val="superscript"/>
                    </w:rPr>
                    <w:t>3</w:t>
                  </w:r>
                </w:p>
              </w:tc>
            </w:tr>
            <w:tr w:rsidR="00C27E7A">
              <w:trPr>
                <w:trHeight w:val="340"/>
                <w:jc w:val="center"/>
              </w:trPr>
              <w:tc>
                <w:tcPr>
                  <w:tcW w:w="263" w:type="pct"/>
                  <w:vMerge/>
                  <w:tcBorders>
                    <w:tl2br w:val="nil"/>
                    <w:tr2bl w:val="nil"/>
                  </w:tcBorders>
                  <w:vAlign w:val="center"/>
                </w:tcPr>
                <w:p w:rsidR="00C27E7A" w:rsidRDefault="00C27E7A">
                  <w:pPr>
                    <w:pStyle w:val="23"/>
                    <w:spacing w:after="0"/>
                    <w:ind w:leftChars="0" w:left="0" w:firstLineChars="0" w:firstLine="0"/>
                    <w:jc w:val="center"/>
                    <w:rPr>
                      <w:szCs w:val="21"/>
                    </w:rPr>
                  </w:pPr>
                </w:p>
              </w:tc>
              <w:tc>
                <w:tcPr>
                  <w:tcW w:w="264" w:type="pct"/>
                  <w:vMerge/>
                  <w:tcBorders>
                    <w:tl2br w:val="nil"/>
                    <w:tr2bl w:val="nil"/>
                  </w:tcBorders>
                  <w:vAlign w:val="center"/>
                </w:tcPr>
                <w:p w:rsidR="00C27E7A" w:rsidRDefault="00C27E7A">
                  <w:pPr>
                    <w:pStyle w:val="23"/>
                    <w:spacing w:after="0"/>
                    <w:ind w:leftChars="0" w:left="0" w:firstLineChars="0" w:firstLine="0"/>
                    <w:jc w:val="center"/>
                    <w:rPr>
                      <w:szCs w:val="21"/>
                    </w:rPr>
                  </w:pPr>
                </w:p>
              </w:tc>
              <w:tc>
                <w:tcPr>
                  <w:tcW w:w="1476" w:type="pct"/>
                  <w:tcBorders>
                    <w:tl2br w:val="nil"/>
                    <w:tr2bl w:val="nil"/>
                  </w:tcBorders>
                  <w:vAlign w:val="center"/>
                </w:tcPr>
                <w:p w:rsidR="00C27E7A" w:rsidRDefault="009B00CC">
                  <w:pPr>
                    <w:pStyle w:val="23"/>
                    <w:spacing w:after="0"/>
                    <w:ind w:leftChars="0" w:left="0" w:firstLineChars="0" w:firstLine="0"/>
                    <w:jc w:val="center"/>
                    <w:rPr>
                      <w:szCs w:val="21"/>
                    </w:rPr>
                  </w:pPr>
                  <w:r>
                    <w:rPr>
                      <w:szCs w:val="21"/>
                    </w:rPr>
                    <w:t>《挥发性有机物排放控制标准》（</w:t>
                  </w:r>
                  <w:r>
                    <w:rPr>
                      <w:szCs w:val="21"/>
                    </w:rPr>
                    <w:t>DB61/T1061-2017</w:t>
                  </w:r>
                  <w:r>
                    <w:rPr>
                      <w:szCs w:val="21"/>
                    </w:rPr>
                    <w:t>）</w:t>
                  </w:r>
                </w:p>
              </w:tc>
              <w:tc>
                <w:tcPr>
                  <w:tcW w:w="543" w:type="pct"/>
                  <w:tcBorders>
                    <w:tl2br w:val="nil"/>
                    <w:tr2bl w:val="nil"/>
                  </w:tcBorders>
                  <w:vAlign w:val="center"/>
                </w:tcPr>
                <w:p w:rsidR="00C27E7A" w:rsidRDefault="009B00CC">
                  <w:pPr>
                    <w:pStyle w:val="afff0"/>
                    <w:adjustRightInd w:val="0"/>
                    <w:snapToGrid w:val="0"/>
                    <w:spacing w:line="240" w:lineRule="auto"/>
                    <w:ind w:firstLineChars="0" w:firstLine="0"/>
                    <w:jc w:val="center"/>
                    <w:rPr>
                      <w:rFonts w:ascii="Times New Roman"/>
                      <w:sz w:val="21"/>
                      <w:szCs w:val="21"/>
                    </w:rPr>
                  </w:pPr>
                  <w:r>
                    <w:rPr>
                      <w:rFonts w:ascii="Times New Roman"/>
                      <w:sz w:val="21"/>
                      <w:szCs w:val="21"/>
                    </w:rPr>
                    <w:t>NMHC</w:t>
                  </w:r>
                </w:p>
              </w:tc>
              <w:tc>
                <w:tcPr>
                  <w:tcW w:w="412" w:type="pct"/>
                  <w:tcBorders>
                    <w:tl2br w:val="nil"/>
                    <w:tr2bl w:val="nil"/>
                  </w:tcBorders>
                  <w:vAlign w:val="center"/>
                </w:tcPr>
                <w:p w:rsidR="00C27E7A" w:rsidRDefault="009B00CC">
                  <w:pPr>
                    <w:jc w:val="center"/>
                    <w:rPr>
                      <w:szCs w:val="21"/>
                    </w:rPr>
                  </w:pPr>
                  <w:r>
                    <w:rPr>
                      <w:rFonts w:hint="eastAsia"/>
                      <w:szCs w:val="21"/>
                    </w:rPr>
                    <w:t>表</w:t>
                  </w:r>
                  <w:r>
                    <w:rPr>
                      <w:rFonts w:hint="eastAsia"/>
                      <w:szCs w:val="21"/>
                    </w:rPr>
                    <w:t>3</w:t>
                  </w:r>
                </w:p>
              </w:tc>
              <w:tc>
                <w:tcPr>
                  <w:tcW w:w="1814" w:type="dxa"/>
                  <w:tcBorders>
                    <w:tl2br w:val="nil"/>
                    <w:tr2bl w:val="nil"/>
                  </w:tcBorders>
                  <w:vAlign w:val="center"/>
                </w:tcPr>
                <w:p w:rsidR="00C27E7A" w:rsidRDefault="009B00CC">
                  <w:pPr>
                    <w:jc w:val="center"/>
                    <w:rPr>
                      <w:bCs/>
                    </w:rPr>
                  </w:pPr>
                  <w:r>
                    <w:rPr>
                      <w:rFonts w:hint="eastAsia"/>
                      <w:bCs/>
                    </w:rPr>
                    <w:t>企业边界监控点</w:t>
                  </w:r>
                </w:p>
              </w:tc>
              <w:tc>
                <w:tcPr>
                  <w:tcW w:w="676" w:type="dxa"/>
                  <w:tcBorders>
                    <w:tl2br w:val="nil"/>
                    <w:tr2bl w:val="nil"/>
                  </w:tcBorders>
                  <w:vAlign w:val="center"/>
                </w:tcPr>
                <w:p w:rsidR="00C27E7A" w:rsidRDefault="009B00CC">
                  <w:pPr>
                    <w:jc w:val="center"/>
                    <w:rPr>
                      <w:bCs/>
                    </w:rPr>
                  </w:pPr>
                  <w:r>
                    <w:rPr>
                      <w:rFonts w:hint="eastAsia"/>
                      <w:bCs/>
                    </w:rPr>
                    <w:t>3.0</w:t>
                  </w:r>
                </w:p>
              </w:tc>
              <w:tc>
                <w:tcPr>
                  <w:tcW w:w="498" w:type="pct"/>
                  <w:tcBorders>
                    <w:tl2br w:val="nil"/>
                    <w:tr2bl w:val="nil"/>
                  </w:tcBorders>
                  <w:vAlign w:val="center"/>
                </w:tcPr>
                <w:p w:rsidR="00C27E7A" w:rsidRDefault="009B00CC">
                  <w:pPr>
                    <w:jc w:val="center"/>
                    <w:rPr>
                      <w:szCs w:val="21"/>
                    </w:rPr>
                  </w:pPr>
                  <w:r>
                    <w:rPr>
                      <w:rFonts w:hint="eastAsia"/>
                      <w:bCs/>
                    </w:rPr>
                    <w:t>mg/m</w:t>
                  </w:r>
                  <w:r>
                    <w:rPr>
                      <w:rFonts w:hint="eastAsia"/>
                      <w:bCs/>
                    </w:rPr>
                    <w:t>³</w:t>
                  </w:r>
                </w:p>
              </w:tc>
            </w:tr>
            <w:tr w:rsidR="00C27E7A">
              <w:trPr>
                <w:trHeight w:val="340"/>
                <w:jc w:val="center"/>
              </w:trPr>
              <w:tc>
                <w:tcPr>
                  <w:tcW w:w="263" w:type="pct"/>
                  <w:vMerge/>
                  <w:tcBorders>
                    <w:tl2br w:val="nil"/>
                    <w:tr2bl w:val="nil"/>
                  </w:tcBorders>
                  <w:vAlign w:val="center"/>
                </w:tcPr>
                <w:p w:rsidR="00C27E7A" w:rsidRDefault="00C27E7A">
                  <w:pPr>
                    <w:pStyle w:val="23"/>
                    <w:spacing w:after="0"/>
                    <w:ind w:leftChars="0" w:left="0" w:firstLineChars="0" w:firstLine="0"/>
                    <w:jc w:val="center"/>
                    <w:rPr>
                      <w:szCs w:val="21"/>
                    </w:rPr>
                  </w:pPr>
                </w:p>
              </w:tc>
              <w:tc>
                <w:tcPr>
                  <w:tcW w:w="264" w:type="pct"/>
                  <w:vMerge/>
                  <w:tcBorders>
                    <w:tl2br w:val="nil"/>
                    <w:tr2bl w:val="nil"/>
                  </w:tcBorders>
                  <w:vAlign w:val="center"/>
                </w:tcPr>
                <w:p w:rsidR="00C27E7A" w:rsidRDefault="00C27E7A">
                  <w:pPr>
                    <w:pStyle w:val="23"/>
                    <w:spacing w:after="0"/>
                    <w:ind w:leftChars="0" w:left="0" w:firstLineChars="0" w:firstLine="0"/>
                    <w:jc w:val="center"/>
                    <w:rPr>
                      <w:szCs w:val="21"/>
                    </w:rPr>
                  </w:pPr>
                </w:p>
              </w:tc>
              <w:tc>
                <w:tcPr>
                  <w:tcW w:w="1476" w:type="pct"/>
                  <w:tcBorders>
                    <w:tl2br w:val="nil"/>
                    <w:tr2bl w:val="nil"/>
                  </w:tcBorders>
                  <w:vAlign w:val="center"/>
                </w:tcPr>
                <w:p w:rsidR="00C27E7A" w:rsidRDefault="009B00CC">
                  <w:pPr>
                    <w:pStyle w:val="23"/>
                    <w:spacing w:after="0"/>
                    <w:ind w:leftChars="0" w:left="0" w:firstLineChars="0" w:firstLine="0"/>
                    <w:jc w:val="center"/>
                    <w:rPr>
                      <w:szCs w:val="21"/>
                    </w:rPr>
                  </w:pPr>
                  <w:r>
                    <w:rPr>
                      <w:szCs w:val="21"/>
                    </w:rPr>
                    <w:t>《制药工业大气污染物排放标准》（</w:t>
                  </w:r>
                  <w:r>
                    <w:rPr>
                      <w:szCs w:val="21"/>
                    </w:rPr>
                    <w:t>GB 37823-2019</w:t>
                  </w:r>
                  <w:r>
                    <w:rPr>
                      <w:szCs w:val="21"/>
                    </w:rPr>
                    <w:t>）</w:t>
                  </w:r>
                </w:p>
              </w:tc>
              <w:tc>
                <w:tcPr>
                  <w:tcW w:w="543" w:type="pct"/>
                  <w:tcBorders>
                    <w:tl2br w:val="nil"/>
                    <w:tr2bl w:val="nil"/>
                  </w:tcBorders>
                  <w:vAlign w:val="center"/>
                </w:tcPr>
                <w:p w:rsidR="00C27E7A" w:rsidRDefault="009B00CC">
                  <w:pPr>
                    <w:pStyle w:val="afff0"/>
                    <w:adjustRightInd w:val="0"/>
                    <w:snapToGrid w:val="0"/>
                    <w:spacing w:line="240" w:lineRule="auto"/>
                    <w:ind w:firstLineChars="0" w:firstLine="0"/>
                    <w:jc w:val="center"/>
                    <w:rPr>
                      <w:rFonts w:ascii="Times New Roman"/>
                      <w:sz w:val="21"/>
                      <w:szCs w:val="21"/>
                    </w:rPr>
                  </w:pPr>
                  <w:r>
                    <w:rPr>
                      <w:rFonts w:ascii="Times New Roman" w:hint="eastAsia"/>
                      <w:sz w:val="21"/>
                      <w:szCs w:val="21"/>
                    </w:rPr>
                    <w:t>HCl</w:t>
                  </w:r>
                </w:p>
              </w:tc>
              <w:tc>
                <w:tcPr>
                  <w:tcW w:w="412" w:type="pct"/>
                  <w:tcBorders>
                    <w:tl2br w:val="nil"/>
                    <w:tr2bl w:val="nil"/>
                  </w:tcBorders>
                  <w:vAlign w:val="center"/>
                </w:tcPr>
                <w:p w:rsidR="00C27E7A" w:rsidRDefault="009B00CC">
                  <w:pPr>
                    <w:jc w:val="center"/>
                    <w:rPr>
                      <w:szCs w:val="21"/>
                    </w:rPr>
                  </w:pPr>
                  <w:r>
                    <w:rPr>
                      <w:szCs w:val="21"/>
                    </w:rPr>
                    <w:t>表</w:t>
                  </w:r>
                  <w:r>
                    <w:rPr>
                      <w:rFonts w:hint="eastAsia"/>
                      <w:szCs w:val="21"/>
                    </w:rPr>
                    <w:t>4</w:t>
                  </w:r>
                </w:p>
              </w:tc>
              <w:tc>
                <w:tcPr>
                  <w:tcW w:w="1122" w:type="pct"/>
                  <w:tcBorders>
                    <w:tl2br w:val="nil"/>
                    <w:tr2bl w:val="nil"/>
                  </w:tcBorders>
                  <w:vAlign w:val="center"/>
                </w:tcPr>
                <w:p w:rsidR="00C27E7A" w:rsidRDefault="009B00CC">
                  <w:pPr>
                    <w:pStyle w:val="27"/>
                    <w:spacing w:line="240" w:lineRule="auto"/>
                    <w:rPr>
                      <w:sz w:val="21"/>
                      <w:szCs w:val="21"/>
                    </w:rPr>
                  </w:pPr>
                  <w:r>
                    <w:rPr>
                      <w:sz w:val="21"/>
                      <w:szCs w:val="21"/>
                    </w:rPr>
                    <w:t>企业边界大气污染物浓度限值</w:t>
                  </w:r>
                </w:p>
              </w:tc>
              <w:tc>
                <w:tcPr>
                  <w:tcW w:w="418" w:type="pct"/>
                  <w:tcBorders>
                    <w:tl2br w:val="nil"/>
                    <w:tr2bl w:val="nil"/>
                  </w:tcBorders>
                  <w:vAlign w:val="center"/>
                </w:tcPr>
                <w:p w:rsidR="00C27E7A" w:rsidRDefault="009B00CC">
                  <w:pPr>
                    <w:pStyle w:val="27"/>
                    <w:spacing w:line="240" w:lineRule="auto"/>
                    <w:rPr>
                      <w:sz w:val="21"/>
                      <w:szCs w:val="21"/>
                    </w:rPr>
                  </w:pPr>
                  <w:r>
                    <w:rPr>
                      <w:rFonts w:hint="eastAsia"/>
                      <w:sz w:val="21"/>
                      <w:szCs w:val="21"/>
                    </w:rPr>
                    <w:t>0.20</w:t>
                  </w:r>
                </w:p>
              </w:tc>
              <w:tc>
                <w:tcPr>
                  <w:tcW w:w="498" w:type="pct"/>
                  <w:tcBorders>
                    <w:tl2br w:val="nil"/>
                    <w:tr2bl w:val="nil"/>
                  </w:tcBorders>
                  <w:vAlign w:val="center"/>
                </w:tcPr>
                <w:p w:rsidR="00C27E7A" w:rsidRDefault="009B00CC">
                  <w:pPr>
                    <w:jc w:val="center"/>
                    <w:rPr>
                      <w:szCs w:val="21"/>
                    </w:rPr>
                  </w:pPr>
                  <w:r>
                    <w:rPr>
                      <w:szCs w:val="21"/>
                    </w:rPr>
                    <w:t>mg/m</w:t>
                  </w:r>
                  <w:r>
                    <w:rPr>
                      <w:szCs w:val="21"/>
                      <w:vertAlign w:val="superscript"/>
                    </w:rPr>
                    <w:t>3</w:t>
                  </w:r>
                </w:p>
              </w:tc>
            </w:tr>
            <w:tr w:rsidR="00C27E7A">
              <w:trPr>
                <w:trHeight w:val="340"/>
                <w:jc w:val="center"/>
              </w:trPr>
              <w:tc>
                <w:tcPr>
                  <w:tcW w:w="263" w:type="pct"/>
                  <w:vMerge/>
                  <w:tcBorders>
                    <w:tl2br w:val="nil"/>
                    <w:tr2bl w:val="nil"/>
                  </w:tcBorders>
                  <w:vAlign w:val="center"/>
                </w:tcPr>
                <w:p w:rsidR="00C27E7A" w:rsidRDefault="00C27E7A">
                  <w:pPr>
                    <w:pStyle w:val="23"/>
                    <w:spacing w:after="0"/>
                    <w:ind w:leftChars="0" w:left="0" w:firstLineChars="0" w:firstLine="0"/>
                    <w:jc w:val="center"/>
                    <w:rPr>
                      <w:szCs w:val="21"/>
                    </w:rPr>
                  </w:pPr>
                </w:p>
              </w:tc>
              <w:tc>
                <w:tcPr>
                  <w:tcW w:w="264" w:type="pct"/>
                  <w:vMerge/>
                  <w:tcBorders>
                    <w:tl2br w:val="nil"/>
                    <w:tr2bl w:val="nil"/>
                  </w:tcBorders>
                  <w:vAlign w:val="center"/>
                </w:tcPr>
                <w:p w:rsidR="00C27E7A" w:rsidRDefault="00C27E7A">
                  <w:pPr>
                    <w:pStyle w:val="23"/>
                    <w:spacing w:after="0"/>
                    <w:ind w:leftChars="0" w:left="0" w:firstLineChars="0" w:firstLine="0"/>
                    <w:jc w:val="center"/>
                    <w:rPr>
                      <w:szCs w:val="21"/>
                    </w:rPr>
                  </w:pPr>
                </w:p>
              </w:tc>
              <w:tc>
                <w:tcPr>
                  <w:tcW w:w="1476" w:type="pct"/>
                  <w:tcBorders>
                    <w:tl2br w:val="nil"/>
                    <w:tr2bl w:val="nil"/>
                  </w:tcBorders>
                  <w:vAlign w:val="center"/>
                </w:tcPr>
                <w:p w:rsidR="00C27E7A" w:rsidRDefault="009B00CC">
                  <w:pPr>
                    <w:pStyle w:val="23"/>
                    <w:spacing w:after="0"/>
                    <w:ind w:leftChars="0" w:left="0" w:firstLineChars="0" w:firstLine="0"/>
                    <w:jc w:val="center"/>
                    <w:rPr>
                      <w:szCs w:val="21"/>
                    </w:rPr>
                  </w:pPr>
                  <w:r>
                    <w:rPr>
                      <w:szCs w:val="21"/>
                    </w:rPr>
                    <w:t>《大气污染物综合排放标准》（</w:t>
                  </w:r>
                  <w:r>
                    <w:rPr>
                      <w:szCs w:val="21"/>
                    </w:rPr>
                    <w:t>GB16297-1996</w:t>
                  </w:r>
                  <w:r>
                    <w:rPr>
                      <w:szCs w:val="21"/>
                    </w:rPr>
                    <w:t>）</w:t>
                  </w:r>
                </w:p>
              </w:tc>
              <w:tc>
                <w:tcPr>
                  <w:tcW w:w="543" w:type="pct"/>
                  <w:tcBorders>
                    <w:tl2br w:val="nil"/>
                    <w:tr2bl w:val="nil"/>
                  </w:tcBorders>
                  <w:vAlign w:val="center"/>
                </w:tcPr>
                <w:p w:rsidR="00C27E7A" w:rsidRDefault="009B00CC">
                  <w:pPr>
                    <w:pStyle w:val="afff0"/>
                    <w:adjustRightInd w:val="0"/>
                    <w:snapToGrid w:val="0"/>
                    <w:spacing w:line="240" w:lineRule="auto"/>
                    <w:ind w:firstLineChars="0" w:firstLine="0"/>
                    <w:jc w:val="center"/>
                    <w:rPr>
                      <w:rFonts w:ascii="Times New Roman"/>
                      <w:sz w:val="21"/>
                      <w:szCs w:val="21"/>
                    </w:rPr>
                  </w:pPr>
                  <w:r>
                    <w:rPr>
                      <w:rFonts w:ascii="Times New Roman" w:hint="eastAsia"/>
                      <w:sz w:val="21"/>
                      <w:szCs w:val="21"/>
                    </w:rPr>
                    <w:t>NO</w:t>
                  </w:r>
                  <w:r>
                    <w:rPr>
                      <w:rFonts w:ascii="Times New Roman" w:hint="eastAsia"/>
                      <w:sz w:val="21"/>
                      <w:szCs w:val="21"/>
                      <w:vertAlign w:val="subscript"/>
                    </w:rPr>
                    <w:t>X</w:t>
                  </w:r>
                </w:p>
              </w:tc>
              <w:tc>
                <w:tcPr>
                  <w:tcW w:w="412" w:type="pct"/>
                  <w:tcBorders>
                    <w:tl2br w:val="nil"/>
                    <w:tr2bl w:val="nil"/>
                  </w:tcBorders>
                  <w:vAlign w:val="center"/>
                </w:tcPr>
                <w:p w:rsidR="00C27E7A" w:rsidRDefault="009B00CC">
                  <w:pPr>
                    <w:jc w:val="center"/>
                    <w:rPr>
                      <w:szCs w:val="21"/>
                    </w:rPr>
                  </w:pPr>
                  <w:r>
                    <w:rPr>
                      <w:szCs w:val="21"/>
                    </w:rPr>
                    <w:t>表</w:t>
                  </w:r>
                  <w:r>
                    <w:rPr>
                      <w:rFonts w:hint="eastAsia"/>
                      <w:szCs w:val="21"/>
                    </w:rPr>
                    <w:t>2</w:t>
                  </w:r>
                </w:p>
              </w:tc>
              <w:tc>
                <w:tcPr>
                  <w:tcW w:w="1122" w:type="pct"/>
                  <w:tcBorders>
                    <w:tl2br w:val="nil"/>
                    <w:tr2bl w:val="nil"/>
                  </w:tcBorders>
                  <w:vAlign w:val="center"/>
                </w:tcPr>
                <w:p w:rsidR="00C27E7A" w:rsidRDefault="009B00CC">
                  <w:pPr>
                    <w:pStyle w:val="27"/>
                    <w:spacing w:line="240" w:lineRule="auto"/>
                    <w:rPr>
                      <w:sz w:val="21"/>
                      <w:szCs w:val="21"/>
                    </w:rPr>
                  </w:pPr>
                  <w:r>
                    <w:rPr>
                      <w:rFonts w:hint="eastAsia"/>
                      <w:spacing w:val="-11"/>
                      <w:sz w:val="21"/>
                      <w:szCs w:val="21"/>
                    </w:rPr>
                    <w:t>周界外浓度最高点</w:t>
                  </w:r>
                </w:p>
              </w:tc>
              <w:tc>
                <w:tcPr>
                  <w:tcW w:w="418" w:type="pct"/>
                  <w:tcBorders>
                    <w:tl2br w:val="nil"/>
                    <w:tr2bl w:val="nil"/>
                  </w:tcBorders>
                  <w:vAlign w:val="center"/>
                </w:tcPr>
                <w:p w:rsidR="00C27E7A" w:rsidRDefault="009B00CC">
                  <w:pPr>
                    <w:pStyle w:val="27"/>
                    <w:spacing w:line="240" w:lineRule="auto"/>
                    <w:rPr>
                      <w:sz w:val="21"/>
                      <w:szCs w:val="21"/>
                    </w:rPr>
                  </w:pPr>
                  <w:r>
                    <w:rPr>
                      <w:rFonts w:hint="eastAsia"/>
                      <w:sz w:val="21"/>
                      <w:szCs w:val="21"/>
                    </w:rPr>
                    <w:t>0.12</w:t>
                  </w:r>
                </w:p>
              </w:tc>
              <w:tc>
                <w:tcPr>
                  <w:tcW w:w="498" w:type="pct"/>
                  <w:tcBorders>
                    <w:tl2br w:val="nil"/>
                    <w:tr2bl w:val="nil"/>
                  </w:tcBorders>
                  <w:vAlign w:val="center"/>
                </w:tcPr>
                <w:p w:rsidR="00C27E7A" w:rsidRDefault="009B00CC">
                  <w:pPr>
                    <w:jc w:val="center"/>
                    <w:rPr>
                      <w:szCs w:val="21"/>
                    </w:rPr>
                  </w:pPr>
                  <w:r>
                    <w:rPr>
                      <w:szCs w:val="21"/>
                    </w:rPr>
                    <w:t>mg/m</w:t>
                  </w:r>
                  <w:r>
                    <w:rPr>
                      <w:szCs w:val="21"/>
                      <w:vertAlign w:val="superscript"/>
                    </w:rPr>
                    <w:t>3</w:t>
                  </w:r>
                </w:p>
              </w:tc>
            </w:tr>
          </w:tbl>
          <w:p w:rsidR="00C27E7A" w:rsidRDefault="009B00CC" w:rsidP="00F152C2">
            <w:pPr>
              <w:spacing w:beforeLines="50" w:before="120" w:line="360" w:lineRule="auto"/>
              <w:ind w:firstLineChars="200" w:firstLine="482"/>
              <w:rPr>
                <w:b/>
                <w:bCs/>
                <w:sz w:val="24"/>
              </w:rPr>
            </w:pPr>
            <w:r>
              <w:rPr>
                <w:rFonts w:hint="eastAsia"/>
                <w:b/>
                <w:bCs/>
                <w:sz w:val="24"/>
              </w:rPr>
              <w:t>二、</w:t>
            </w:r>
            <w:r>
              <w:rPr>
                <w:b/>
                <w:bCs/>
                <w:sz w:val="24"/>
              </w:rPr>
              <w:t>废水</w:t>
            </w:r>
          </w:p>
          <w:p w:rsidR="00C27E7A" w:rsidRDefault="009B00CC">
            <w:pPr>
              <w:spacing w:line="360" w:lineRule="auto"/>
              <w:ind w:firstLineChars="200" w:firstLine="480"/>
              <w:rPr>
                <w:sz w:val="24"/>
              </w:rPr>
            </w:pPr>
            <w:r>
              <w:rPr>
                <w:rFonts w:hint="eastAsia"/>
                <w:sz w:val="24"/>
              </w:rPr>
              <w:t>运营期废水排放标准执行</w:t>
            </w:r>
            <w:r>
              <w:rPr>
                <w:rFonts w:hint="eastAsia"/>
                <w:sz w:val="24"/>
              </w:rPr>
              <w:t>《污水综合排放标准》（</w:t>
            </w:r>
            <w:r>
              <w:rPr>
                <w:rFonts w:hint="eastAsia"/>
                <w:sz w:val="24"/>
              </w:rPr>
              <w:t>GB8978-1996</w:t>
            </w:r>
            <w:r>
              <w:rPr>
                <w:rFonts w:hint="eastAsia"/>
                <w:sz w:val="24"/>
              </w:rPr>
              <w:t>）</w:t>
            </w:r>
            <w:r>
              <w:rPr>
                <w:rFonts w:hint="eastAsia"/>
                <w:sz w:val="24"/>
              </w:rPr>
              <w:t>表</w:t>
            </w:r>
            <w:r>
              <w:rPr>
                <w:rFonts w:hint="eastAsia"/>
                <w:sz w:val="24"/>
              </w:rPr>
              <w:t>2</w:t>
            </w:r>
            <w:r>
              <w:rPr>
                <w:rFonts w:hint="eastAsia"/>
                <w:sz w:val="24"/>
              </w:rPr>
              <w:t>三级标准</w:t>
            </w:r>
            <w:r>
              <w:rPr>
                <w:rFonts w:hint="eastAsia"/>
                <w:sz w:val="24"/>
              </w:rPr>
              <w:t>及</w:t>
            </w:r>
            <w:r>
              <w:rPr>
                <w:rFonts w:hint="eastAsia"/>
                <w:sz w:val="24"/>
              </w:rPr>
              <w:t>《污水排入城镇下水道水质标准》（</w:t>
            </w:r>
            <w:r>
              <w:rPr>
                <w:rFonts w:hint="eastAsia"/>
                <w:sz w:val="24"/>
              </w:rPr>
              <w:t>GB/T31962-2015</w:t>
            </w:r>
            <w:r>
              <w:rPr>
                <w:rFonts w:hint="eastAsia"/>
                <w:sz w:val="24"/>
              </w:rPr>
              <w:t>）中</w:t>
            </w:r>
            <w:r>
              <w:rPr>
                <w:rFonts w:hint="eastAsia"/>
                <w:sz w:val="24"/>
              </w:rPr>
              <w:t>A</w:t>
            </w:r>
            <w:r>
              <w:rPr>
                <w:rFonts w:hint="eastAsia"/>
                <w:sz w:val="24"/>
              </w:rPr>
              <w:t>级</w:t>
            </w:r>
            <w:r>
              <w:rPr>
                <w:rFonts w:hint="eastAsia"/>
                <w:sz w:val="24"/>
              </w:rPr>
              <w:t>标准。</w:t>
            </w:r>
          </w:p>
          <w:p w:rsidR="00C27E7A" w:rsidRDefault="009B00CC">
            <w:pPr>
              <w:pStyle w:val="TableText"/>
              <w:adjustRightInd w:val="0"/>
              <w:snapToGrid w:val="0"/>
              <w:spacing w:line="360" w:lineRule="auto"/>
              <w:jc w:val="center"/>
              <w:rPr>
                <w:rFonts w:ascii="Times New Roman" w:hAnsi="Times New Roman" w:cs="Times New Roman"/>
                <w:b/>
                <w:bCs/>
                <w:spacing w:val="-1"/>
                <w:kern w:val="0"/>
                <w:sz w:val="24"/>
                <w:lang w:eastAsia="zh-CN"/>
              </w:rPr>
            </w:pPr>
            <w:r>
              <w:rPr>
                <w:rFonts w:ascii="Times New Roman" w:hAnsi="Times New Roman" w:cs="Times New Roman" w:hint="eastAsia"/>
                <w:b/>
                <w:bCs/>
                <w:spacing w:val="-1"/>
                <w:kern w:val="0"/>
                <w:sz w:val="24"/>
                <w:lang w:eastAsia="zh-CN"/>
              </w:rPr>
              <w:t>表</w:t>
            </w:r>
            <w:r>
              <w:rPr>
                <w:rFonts w:ascii="Times New Roman" w:hAnsi="Times New Roman" w:cs="Times New Roman" w:hint="eastAsia"/>
                <w:b/>
                <w:bCs/>
                <w:spacing w:val="-1"/>
                <w:kern w:val="0"/>
                <w:sz w:val="24"/>
                <w:lang w:eastAsia="zh-CN"/>
              </w:rPr>
              <w:t xml:space="preserve">3-3  </w:t>
            </w:r>
            <w:r>
              <w:rPr>
                <w:rFonts w:ascii="Times New Roman" w:hAnsi="Times New Roman" w:cs="Times New Roman" w:hint="eastAsia"/>
                <w:b/>
                <w:bCs/>
                <w:spacing w:val="-1"/>
                <w:kern w:val="0"/>
                <w:sz w:val="24"/>
                <w:lang w:eastAsia="zh-CN"/>
              </w:rPr>
              <w:t>废水排放标准一览表</w:t>
            </w:r>
            <w:r>
              <w:rPr>
                <w:rFonts w:ascii="Times New Roman" w:hAnsi="Times New Roman" w:cs="Times New Roman" w:hint="eastAsia"/>
                <w:b/>
                <w:bCs/>
                <w:spacing w:val="-1"/>
                <w:kern w:val="0"/>
                <w:sz w:val="24"/>
                <w:lang w:eastAsia="zh-CN"/>
              </w:rPr>
              <w:t xml:space="preserve">  </w:t>
            </w:r>
            <w:r>
              <w:rPr>
                <w:rFonts w:ascii="Times New Roman" w:hAnsi="Times New Roman" w:cs="Times New Roman" w:hint="eastAsia"/>
                <w:b/>
                <w:bCs/>
                <w:spacing w:val="-1"/>
                <w:kern w:val="0"/>
                <w:sz w:val="24"/>
                <w:lang w:eastAsia="zh-CN"/>
              </w:rPr>
              <w:t>单位：</w:t>
            </w:r>
            <w:r>
              <w:rPr>
                <w:rFonts w:ascii="Times New Roman" w:hAnsi="Times New Roman" w:cs="Times New Roman" w:hint="eastAsia"/>
                <w:b/>
                <w:bCs/>
                <w:spacing w:val="-1"/>
                <w:kern w:val="0"/>
                <w:sz w:val="24"/>
                <w:lang w:eastAsia="zh-CN"/>
              </w:rPr>
              <w:t>mg/L</w:t>
            </w:r>
          </w:p>
          <w:tbl>
            <w:tblPr>
              <w:tblStyle w:val="TableNormal"/>
              <w:tblW w:w="4998"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3265"/>
              <w:gridCol w:w="887"/>
              <w:gridCol w:w="1041"/>
              <w:gridCol w:w="978"/>
              <w:gridCol w:w="957"/>
              <w:gridCol w:w="954"/>
            </w:tblGrid>
            <w:tr w:rsidR="00C27E7A">
              <w:trPr>
                <w:trHeight w:val="340"/>
                <w:jc w:val="center"/>
              </w:trPr>
              <w:tc>
                <w:tcPr>
                  <w:tcW w:w="2018" w:type="pct"/>
                  <w:tcBorders>
                    <w:tl2br w:val="nil"/>
                    <w:tr2bl w:val="nil"/>
                  </w:tcBorders>
                  <w:vAlign w:val="center"/>
                </w:tcPr>
                <w:p w:rsidR="00C27E7A" w:rsidRDefault="009B00CC">
                  <w:pPr>
                    <w:pStyle w:val="af1"/>
                    <w:kinsoku w:val="0"/>
                    <w:autoSpaceDE w:val="0"/>
                    <w:autoSpaceDN w:val="0"/>
                    <w:adjustRightInd w:val="0"/>
                    <w:snapToGrid w:val="0"/>
                    <w:spacing w:before="0" w:beforeAutospacing="0" w:after="0" w:afterAutospacing="0"/>
                    <w:jc w:val="center"/>
                    <w:textAlignment w:val="baseline"/>
                    <w:rPr>
                      <w:rFonts w:cs="宋体"/>
                      <w:b/>
                      <w:bCs/>
                      <w:color w:val="auto"/>
                      <w:sz w:val="21"/>
                      <w:szCs w:val="21"/>
                    </w:rPr>
                  </w:pPr>
                  <w:r>
                    <w:rPr>
                      <w:rFonts w:cs="宋体" w:hint="eastAsia"/>
                      <w:b/>
                      <w:bCs/>
                      <w:snapToGrid/>
                      <w:color w:val="auto"/>
                      <w:spacing w:val="8"/>
                      <w:sz w:val="21"/>
                      <w:szCs w:val="21"/>
                      <w:lang w:bidi="ar"/>
                    </w:rPr>
                    <w:t>执行标准</w:t>
                  </w:r>
                </w:p>
              </w:tc>
              <w:tc>
                <w:tcPr>
                  <w:tcW w:w="549" w:type="pct"/>
                  <w:tcBorders>
                    <w:tl2br w:val="nil"/>
                    <w:tr2bl w:val="nil"/>
                  </w:tcBorders>
                  <w:vAlign w:val="center"/>
                </w:tcPr>
                <w:p w:rsidR="00C27E7A" w:rsidRDefault="009B00CC">
                  <w:pPr>
                    <w:widowControl/>
                    <w:kinsoku w:val="0"/>
                    <w:autoSpaceDE w:val="0"/>
                    <w:autoSpaceDN w:val="0"/>
                    <w:adjustRightInd w:val="0"/>
                    <w:snapToGrid w:val="0"/>
                    <w:jc w:val="center"/>
                    <w:textAlignment w:val="baseline"/>
                    <w:rPr>
                      <w:b/>
                      <w:bCs/>
                      <w:snapToGrid/>
                      <w:color w:val="auto"/>
                      <w:spacing w:val="2"/>
                      <w:kern w:val="0"/>
                      <w:szCs w:val="21"/>
                      <w:lang w:bidi="ar"/>
                    </w:rPr>
                  </w:pPr>
                  <w:r>
                    <w:rPr>
                      <w:rFonts w:hint="eastAsia"/>
                      <w:b/>
                      <w:bCs/>
                      <w:snapToGrid/>
                      <w:color w:val="auto"/>
                      <w:spacing w:val="2"/>
                      <w:kern w:val="0"/>
                      <w:szCs w:val="21"/>
                      <w:lang w:bidi="ar"/>
                    </w:rPr>
                    <w:t>p</w:t>
                  </w:r>
                  <w:r>
                    <w:rPr>
                      <w:rFonts w:hint="eastAsia"/>
                      <w:b/>
                      <w:bCs/>
                      <w:snapToGrid/>
                      <w:color w:val="auto"/>
                      <w:spacing w:val="2"/>
                      <w:kern w:val="0"/>
                      <w:szCs w:val="21"/>
                      <w:lang w:bidi="ar"/>
                    </w:rPr>
                    <w:t>H</w:t>
                  </w:r>
                </w:p>
              </w:tc>
              <w:tc>
                <w:tcPr>
                  <w:tcW w:w="644" w:type="pct"/>
                  <w:tcBorders>
                    <w:tl2br w:val="nil"/>
                    <w:tr2bl w:val="nil"/>
                  </w:tcBorders>
                  <w:shd w:val="clear" w:color="auto" w:fill="auto"/>
                  <w:vAlign w:val="center"/>
                </w:tcPr>
                <w:p w:rsidR="00C27E7A" w:rsidRDefault="009B00CC">
                  <w:pPr>
                    <w:widowControl/>
                    <w:kinsoku w:val="0"/>
                    <w:autoSpaceDE w:val="0"/>
                    <w:autoSpaceDN w:val="0"/>
                    <w:adjustRightInd w:val="0"/>
                    <w:snapToGrid w:val="0"/>
                    <w:jc w:val="center"/>
                    <w:textAlignment w:val="baseline"/>
                    <w:rPr>
                      <w:b/>
                      <w:bCs/>
                      <w:color w:val="auto"/>
                      <w:kern w:val="0"/>
                      <w:szCs w:val="21"/>
                    </w:rPr>
                  </w:pPr>
                  <w:r>
                    <w:rPr>
                      <w:b/>
                      <w:bCs/>
                      <w:snapToGrid/>
                      <w:color w:val="auto"/>
                      <w:spacing w:val="4"/>
                      <w:kern w:val="0"/>
                      <w:szCs w:val="21"/>
                      <w:lang w:bidi="ar"/>
                    </w:rPr>
                    <w:t>COD</w:t>
                  </w:r>
                </w:p>
              </w:tc>
              <w:tc>
                <w:tcPr>
                  <w:tcW w:w="605" w:type="pct"/>
                  <w:tcBorders>
                    <w:tl2br w:val="nil"/>
                    <w:tr2bl w:val="nil"/>
                  </w:tcBorders>
                  <w:shd w:val="clear" w:color="auto" w:fill="auto"/>
                  <w:vAlign w:val="center"/>
                </w:tcPr>
                <w:p w:rsidR="00C27E7A" w:rsidRDefault="009B00CC">
                  <w:pPr>
                    <w:widowControl/>
                    <w:kinsoku w:val="0"/>
                    <w:autoSpaceDE w:val="0"/>
                    <w:autoSpaceDN w:val="0"/>
                    <w:adjustRightInd w:val="0"/>
                    <w:snapToGrid w:val="0"/>
                    <w:jc w:val="center"/>
                    <w:textAlignment w:val="baseline"/>
                    <w:rPr>
                      <w:b/>
                      <w:bCs/>
                      <w:color w:val="auto"/>
                      <w:kern w:val="0"/>
                      <w:szCs w:val="21"/>
                    </w:rPr>
                  </w:pPr>
                  <w:r>
                    <w:rPr>
                      <w:b/>
                      <w:bCs/>
                      <w:snapToGrid/>
                      <w:color w:val="auto"/>
                      <w:spacing w:val="5"/>
                      <w:kern w:val="0"/>
                      <w:szCs w:val="21"/>
                      <w:lang w:bidi="ar"/>
                    </w:rPr>
                    <w:t>BOD</w:t>
                  </w:r>
                  <w:r>
                    <w:rPr>
                      <w:b/>
                      <w:bCs/>
                      <w:snapToGrid/>
                      <w:color w:val="auto"/>
                      <w:spacing w:val="5"/>
                      <w:kern w:val="0"/>
                      <w:position w:val="-1"/>
                      <w:szCs w:val="21"/>
                      <w:vertAlign w:val="subscript"/>
                      <w:lang w:bidi="ar"/>
                    </w:rPr>
                    <w:t>5</w:t>
                  </w:r>
                </w:p>
              </w:tc>
              <w:tc>
                <w:tcPr>
                  <w:tcW w:w="592" w:type="pct"/>
                  <w:tcBorders>
                    <w:tl2br w:val="nil"/>
                    <w:tr2bl w:val="nil"/>
                  </w:tcBorders>
                  <w:shd w:val="clear" w:color="auto" w:fill="auto"/>
                  <w:vAlign w:val="center"/>
                </w:tcPr>
                <w:p w:rsidR="00C27E7A" w:rsidRDefault="009B00CC">
                  <w:pPr>
                    <w:widowControl/>
                    <w:kinsoku w:val="0"/>
                    <w:autoSpaceDE w:val="0"/>
                    <w:autoSpaceDN w:val="0"/>
                    <w:adjustRightInd w:val="0"/>
                    <w:snapToGrid w:val="0"/>
                    <w:jc w:val="center"/>
                    <w:textAlignment w:val="baseline"/>
                    <w:rPr>
                      <w:b/>
                      <w:bCs/>
                      <w:color w:val="auto"/>
                      <w:kern w:val="0"/>
                      <w:szCs w:val="21"/>
                    </w:rPr>
                  </w:pPr>
                  <w:r>
                    <w:rPr>
                      <w:b/>
                      <w:bCs/>
                      <w:snapToGrid/>
                      <w:color w:val="auto"/>
                      <w:spacing w:val="-1"/>
                      <w:kern w:val="0"/>
                      <w:szCs w:val="21"/>
                      <w:lang w:bidi="ar"/>
                    </w:rPr>
                    <w:t>SS</w:t>
                  </w:r>
                </w:p>
              </w:tc>
              <w:tc>
                <w:tcPr>
                  <w:tcW w:w="590" w:type="pct"/>
                  <w:tcBorders>
                    <w:tl2br w:val="nil"/>
                    <w:tr2bl w:val="nil"/>
                  </w:tcBorders>
                  <w:shd w:val="clear" w:color="auto" w:fill="auto"/>
                  <w:vAlign w:val="center"/>
                </w:tcPr>
                <w:p w:rsidR="00C27E7A" w:rsidRDefault="009B00CC">
                  <w:pPr>
                    <w:widowControl/>
                    <w:kinsoku w:val="0"/>
                    <w:autoSpaceDE w:val="0"/>
                    <w:autoSpaceDN w:val="0"/>
                    <w:adjustRightInd w:val="0"/>
                    <w:snapToGrid w:val="0"/>
                    <w:jc w:val="center"/>
                    <w:textAlignment w:val="baseline"/>
                    <w:rPr>
                      <w:b/>
                      <w:bCs/>
                      <w:color w:val="auto"/>
                      <w:kern w:val="0"/>
                      <w:szCs w:val="21"/>
                    </w:rPr>
                  </w:pPr>
                  <w:r>
                    <w:rPr>
                      <w:b/>
                      <w:bCs/>
                      <w:snapToGrid/>
                      <w:color w:val="auto"/>
                      <w:kern w:val="0"/>
                      <w:szCs w:val="21"/>
                      <w:lang w:bidi="ar"/>
                    </w:rPr>
                    <w:t>NH</w:t>
                  </w:r>
                  <w:r>
                    <w:rPr>
                      <w:b/>
                      <w:bCs/>
                      <w:snapToGrid/>
                      <w:color w:val="auto"/>
                      <w:spacing w:val="7"/>
                      <w:kern w:val="0"/>
                      <w:position w:val="-1"/>
                      <w:szCs w:val="21"/>
                      <w:vertAlign w:val="subscript"/>
                      <w:lang w:bidi="ar"/>
                    </w:rPr>
                    <w:t>3</w:t>
                  </w:r>
                  <w:r>
                    <w:rPr>
                      <w:b/>
                      <w:bCs/>
                      <w:snapToGrid/>
                      <w:color w:val="auto"/>
                      <w:spacing w:val="7"/>
                      <w:kern w:val="0"/>
                      <w:szCs w:val="21"/>
                      <w:lang w:bidi="ar"/>
                    </w:rPr>
                    <w:t>-N</w:t>
                  </w:r>
                </w:p>
              </w:tc>
            </w:tr>
            <w:tr w:rsidR="00C27E7A">
              <w:trPr>
                <w:trHeight w:val="340"/>
                <w:jc w:val="center"/>
              </w:trPr>
              <w:tc>
                <w:tcPr>
                  <w:tcW w:w="2018" w:type="pct"/>
                  <w:tcBorders>
                    <w:tl2br w:val="nil"/>
                    <w:tr2bl w:val="nil"/>
                  </w:tcBorders>
                  <w:vAlign w:val="center"/>
                </w:tcPr>
                <w:p w:rsidR="00C27E7A" w:rsidRDefault="009B00CC">
                  <w:pPr>
                    <w:jc w:val="center"/>
                    <w:rPr>
                      <w:color w:val="auto"/>
                    </w:rPr>
                  </w:pPr>
                  <w:r>
                    <w:rPr>
                      <w:rFonts w:hint="eastAsia"/>
                      <w:color w:val="auto"/>
                    </w:rPr>
                    <w:t>《</w:t>
                  </w:r>
                  <w:r>
                    <w:rPr>
                      <w:rFonts w:hint="eastAsia"/>
                      <w:color w:val="auto"/>
                    </w:rPr>
                    <w:t>污水排入城镇下水道水质标准</w:t>
                  </w:r>
                  <w:r>
                    <w:rPr>
                      <w:rFonts w:hint="eastAsia"/>
                      <w:color w:val="auto"/>
                    </w:rPr>
                    <w:t>》（</w:t>
                  </w:r>
                  <w:r>
                    <w:rPr>
                      <w:color w:val="auto"/>
                    </w:rPr>
                    <w:t>GB/T31962-2015</w:t>
                  </w:r>
                  <w:r>
                    <w:rPr>
                      <w:rFonts w:hint="eastAsia"/>
                      <w:color w:val="auto"/>
                    </w:rPr>
                    <w:t>）</w:t>
                  </w:r>
                  <w:r>
                    <w:rPr>
                      <w:rFonts w:hint="eastAsia"/>
                      <w:color w:val="auto"/>
                    </w:rPr>
                    <w:t>A</w:t>
                  </w:r>
                  <w:r>
                    <w:rPr>
                      <w:rFonts w:hint="eastAsia"/>
                      <w:color w:val="auto"/>
                    </w:rPr>
                    <w:t>级</w:t>
                  </w:r>
                </w:p>
              </w:tc>
              <w:tc>
                <w:tcPr>
                  <w:tcW w:w="549" w:type="pct"/>
                  <w:tcBorders>
                    <w:tl2br w:val="nil"/>
                    <w:tr2bl w:val="nil"/>
                  </w:tcBorders>
                  <w:vAlign w:val="center"/>
                </w:tcPr>
                <w:p w:rsidR="00C27E7A" w:rsidRDefault="009B00CC">
                  <w:pPr>
                    <w:widowControl/>
                    <w:kinsoku w:val="0"/>
                    <w:autoSpaceDE w:val="0"/>
                    <w:autoSpaceDN w:val="0"/>
                    <w:adjustRightInd w:val="0"/>
                    <w:snapToGrid w:val="0"/>
                    <w:jc w:val="center"/>
                    <w:textAlignment w:val="baseline"/>
                    <w:rPr>
                      <w:snapToGrid/>
                      <w:color w:val="auto"/>
                      <w:spacing w:val="1"/>
                      <w:kern w:val="0"/>
                      <w:szCs w:val="21"/>
                      <w:lang w:bidi="ar"/>
                    </w:rPr>
                  </w:pPr>
                  <w:r>
                    <w:rPr>
                      <w:rFonts w:hint="eastAsia"/>
                      <w:snapToGrid/>
                      <w:color w:val="auto"/>
                      <w:spacing w:val="1"/>
                      <w:kern w:val="0"/>
                      <w:szCs w:val="21"/>
                      <w:lang w:bidi="ar"/>
                    </w:rPr>
                    <w:t>/</w:t>
                  </w:r>
                </w:p>
              </w:tc>
              <w:tc>
                <w:tcPr>
                  <w:tcW w:w="644" w:type="pct"/>
                  <w:tcBorders>
                    <w:tl2br w:val="nil"/>
                    <w:tr2bl w:val="nil"/>
                  </w:tcBorders>
                  <w:shd w:val="clear" w:color="auto" w:fill="auto"/>
                  <w:vAlign w:val="center"/>
                </w:tcPr>
                <w:p w:rsidR="00C27E7A" w:rsidRDefault="009B00CC">
                  <w:pPr>
                    <w:widowControl/>
                    <w:kinsoku w:val="0"/>
                    <w:autoSpaceDE w:val="0"/>
                    <w:autoSpaceDN w:val="0"/>
                    <w:adjustRightInd w:val="0"/>
                    <w:snapToGrid w:val="0"/>
                    <w:jc w:val="center"/>
                    <w:textAlignment w:val="baseline"/>
                    <w:rPr>
                      <w:color w:val="auto"/>
                      <w:kern w:val="0"/>
                      <w:szCs w:val="21"/>
                    </w:rPr>
                  </w:pPr>
                  <w:r>
                    <w:rPr>
                      <w:snapToGrid/>
                      <w:color w:val="auto"/>
                      <w:spacing w:val="2"/>
                      <w:kern w:val="0"/>
                      <w:szCs w:val="21"/>
                      <w:lang w:bidi="ar"/>
                    </w:rPr>
                    <w:t>/</w:t>
                  </w:r>
                </w:p>
              </w:tc>
              <w:tc>
                <w:tcPr>
                  <w:tcW w:w="605" w:type="pct"/>
                  <w:tcBorders>
                    <w:tl2br w:val="nil"/>
                    <w:tr2bl w:val="nil"/>
                  </w:tcBorders>
                  <w:shd w:val="clear" w:color="auto" w:fill="auto"/>
                  <w:vAlign w:val="center"/>
                </w:tcPr>
                <w:p w:rsidR="00C27E7A" w:rsidRDefault="009B00CC">
                  <w:pPr>
                    <w:widowControl/>
                    <w:kinsoku w:val="0"/>
                    <w:autoSpaceDE w:val="0"/>
                    <w:autoSpaceDN w:val="0"/>
                    <w:adjustRightInd w:val="0"/>
                    <w:snapToGrid w:val="0"/>
                    <w:jc w:val="center"/>
                    <w:textAlignment w:val="baseline"/>
                    <w:rPr>
                      <w:color w:val="auto"/>
                      <w:kern w:val="0"/>
                      <w:szCs w:val="21"/>
                    </w:rPr>
                  </w:pPr>
                  <w:r>
                    <w:rPr>
                      <w:snapToGrid/>
                      <w:color w:val="auto"/>
                      <w:spacing w:val="2"/>
                      <w:kern w:val="0"/>
                      <w:szCs w:val="21"/>
                      <w:lang w:bidi="ar"/>
                    </w:rPr>
                    <w:t>/</w:t>
                  </w:r>
                </w:p>
              </w:tc>
              <w:tc>
                <w:tcPr>
                  <w:tcW w:w="592" w:type="pct"/>
                  <w:tcBorders>
                    <w:tl2br w:val="nil"/>
                    <w:tr2bl w:val="nil"/>
                  </w:tcBorders>
                  <w:shd w:val="clear" w:color="auto" w:fill="auto"/>
                  <w:vAlign w:val="center"/>
                </w:tcPr>
                <w:p w:rsidR="00C27E7A" w:rsidRDefault="009B00CC">
                  <w:pPr>
                    <w:widowControl/>
                    <w:kinsoku w:val="0"/>
                    <w:autoSpaceDE w:val="0"/>
                    <w:autoSpaceDN w:val="0"/>
                    <w:adjustRightInd w:val="0"/>
                    <w:snapToGrid w:val="0"/>
                    <w:jc w:val="center"/>
                    <w:textAlignment w:val="baseline"/>
                    <w:rPr>
                      <w:color w:val="auto"/>
                      <w:kern w:val="0"/>
                      <w:szCs w:val="21"/>
                    </w:rPr>
                  </w:pPr>
                  <w:r>
                    <w:rPr>
                      <w:snapToGrid/>
                      <w:color w:val="auto"/>
                      <w:spacing w:val="2"/>
                      <w:kern w:val="0"/>
                      <w:szCs w:val="21"/>
                      <w:lang w:bidi="ar"/>
                    </w:rPr>
                    <w:t>/</w:t>
                  </w:r>
                </w:p>
              </w:tc>
              <w:tc>
                <w:tcPr>
                  <w:tcW w:w="590" w:type="pct"/>
                  <w:tcBorders>
                    <w:tl2br w:val="nil"/>
                    <w:tr2bl w:val="nil"/>
                  </w:tcBorders>
                  <w:shd w:val="clear" w:color="auto" w:fill="auto"/>
                  <w:vAlign w:val="center"/>
                </w:tcPr>
                <w:p w:rsidR="00C27E7A" w:rsidRDefault="009B00CC">
                  <w:pPr>
                    <w:widowControl/>
                    <w:kinsoku w:val="0"/>
                    <w:autoSpaceDE w:val="0"/>
                    <w:autoSpaceDN w:val="0"/>
                    <w:adjustRightInd w:val="0"/>
                    <w:snapToGrid w:val="0"/>
                    <w:jc w:val="center"/>
                    <w:textAlignment w:val="baseline"/>
                    <w:rPr>
                      <w:color w:val="auto"/>
                      <w:kern w:val="0"/>
                      <w:szCs w:val="21"/>
                    </w:rPr>
                  </w:pPr>
                  <w:r>
                    <w:rPr>
                      <w:snapToGrid/>
                      <w:color w:val="auto"/>
                      <w:spacing w:val="3"/>
                      <w:kern w:val="0"/>
                      <w:szCs w:val="21"/>
                      <w:lang w:bidi="ar"/>
                    </w:rPr>
                    <w:t>45</w:t>
                  </w:r>
                </w:p>
              </w:tc>
            </w:tr>
            <w:tr w:rsidR="00C27E7A">
              <w:trPr>
                <w:trHeight w:val="340"/>
                <w:jc w:val="center"/>
              </w:trPr>
              <w:tc>
                <w:tcPr>
                  <w:tcW w:w="2018" w:type="pct"/>
                  <w:tcBorders>
                    <w:tl2br w:val="nil"/>
                    <w:tr2bl w:val="nil"/>
                  </w:tcBorders>
                  <w:vAlign w:val="center"/>
                </w:tcPr>
                <w:p w:rsidR="00C27E7A" w:rsidRDefault="009B00CC">
                  <w:pPr>
                    <w:jc w:val="center"/>
                    <w:rPr>
                      <w:color w:val="auto"/>
                    </w:rPr>
                  </w:pPr>
                  <w:r>
                    <w:rPr>
                      <w:rFonts w:hint="eastAsia"/>
                      <w:color w:val="auto"/>
                    </w:rPr>
                    <w:t>《</w:t>
                  </w:r>
                  <w:r>
                    <w:rPr>
                      <w:rFonts w:hint="eastAsia"/>
                      <w:color w:val="auto"/>
                    </w:rPr>
                    <w:t>污水综合排放标准</w:t>
                  </w:r>
                  <w:r>
                    <w:rPr>
                      <w:rFonts w:hint="eastAsia"/>
                      <w:color w:val="auto"/>
                    </w:rPr>
                    <w:t>》（</w:t>
                  </w:r>
                  <w:r>
                    <w:rPr>
                      <w:color w:val="auto"/>
                    </w:rPr>
                    <w:t>GB8978-1996</w:t>
                  </w:r>
                  <w:r>
                    <w:rPr>
                      <w:rFonts w:hint="eastAsia"/>
                      <w:color w:val="auto"/>
                    </w:rPr>
                    <w:t>）三级标准</w:t>
                  </w:r>
                </w:p>
              </w:tc>
              <w:tc>
                <w:tcPr>
                  <w:tcW w:w="549" w:type="pct"/>
                  <w:tcBorders>
                    <w:tl2br w:val="nil"/>
                    <w:tr2bl w:val="nil"/>
                  </w:tcBorders>
                  <w:vAlign w:val="center"/>
                </w:tcPr>
                <w:p w:rsidR="00C27E7A" w:rsidRDefault="009B00CC">
                  <w:pPr>
                    <w:widowControl/>
                    <w:kinsoku w:val="0"/>
                    <w:autoSpaceDE w:val="0"/>
                    <w:autoSpaceDN w:val="0"/>
                    <w:adjustRightInd w:val="0"/>
                    <w:snapToGrid w:val="0"/>
                    <w:jc w:val="center"/>
                    <w:textAlignment w:val="baseline"/>
                    <w:rPr>
                      <w:snapToGrid/>
                      <w:color w:val="auto"/>
                      <w:spacing w:val="2"/>
                      <w:kern w:val="0"/>
                      <w:szCs w:val="21"/>
                      <w:lang w:bidi="ar"/>
                    </w:rPr>
                  </w:pPr>
                  <w:r>
                    <w:rPr>
                      <w:rFonts w:hint="eastAsia"/>
                      <w:snapToGrid/>
                      <w:color w:val="auto"/>
                      <w:spacing w:val="2"/>
                      <w:kern w:val="0"/>
                      <w:szCs w:val="21"/>
                      <w:lang w:bidi="ar"/>
                    </w:rPr>
                    <w:t>6-9</w:t>
                  </w:r>
                </w:p>
              </w:tc>
              <w:tc>
                <w:tcPr>
                  <w:tcW w:w="644" w:type="pct"/>
                  <w:tcBorders>
                    <w:tl2br w:val="nil"/>
                    <w:tr2bl w:val="nil"/>
                  </w:tcBorders>
                  <w:shd w:val="clear" w:color="auto" w:fill="auto"/>
                  <w:vAlign w:val="center"/>
                </w:tcPr>
                <w:p w:rsidR="00C27E7A" w:rsidRDefault="009B00CC">
                  <w:pPr>
                    <w:widowControl/>
                    <w:kinsoku w:val="0"/>
                    <w:autoSpaceDE w:val="0"/>
                    <w:autoSpaceDN w:val="0"/>
                    <w:adjustRightInd w:val="0"/>
                    <w:snapToGrid w:val="0"/>
                    <w:jc w:val="center"/>
                    <w:textAlignment w:val="baseline"/>
                    <w:rPr>
                      <w:color w:val="auto"/>
                      <w:kern w:val="0"/>
                      <w:szCs w:val="21"/>
                    </w:rPr>
                  </w:pPr>
                  <w:r>
                    <w:rPr>
                      <w:snapToGrid/>
                      <w:color w:val="auto"/>
                      <w:spacing w:val="1"/>
                      <w:kern w:val="0"/>
                      <w:szCs w:val="21"/>
                      <w:lang w:bidi="ar"/>
                    </w:rPr>
                    <w:t>500</w:t>
                  </w:r>
                </w:p>
              </w:tc>
              <w:tc>
                <w:tcPr>
                  <w:tcW w:w="605" w:type="pct"/>
                  <w:tcBorders>
                    <w:tl2br w:val="nil"/>
                    <w:tr2bl w:val="nil"/>
                  </w:tcBorders>
                  <w:shd w:val="clear" w:color="auto" w:fill="auto"/>
                  <w:vAlign w:val="center"/>
                </w:tcPr>
                <w:p w:rsidR="00C27E7A" w:rsidRDefault="009B00CC">
                  <w:pPr>
                    <w:widowControl/>
                    <w:kinsoku w:val="0"/>
                    <w:autoSpaceDE w:val="0"/>
                    <w:autoSpaceDN w:val="0"/>
                    <w:adjustRightInd w:val="0"/>
                    <w:snapToGrid w:val="0"/>
                    <w:jc w:val="center"/>
                    <w:textAlignment w:val="baseline"/>
                    <w:rPr>
                      <w:color w:val="auto"/>
                      <w:kern w:val="0"/>
                      <w:szCs w:val="21"/>
                    </w:rPr>
                  </w:pPr>
                  <w:r>
                    <w:rPr>
                      <w:rFonts w:hint="eastAsia"/>
                      <w:snapToGrid/>
                      <w:color w:val="auto"/>
                      <w:spacing w:val="2"/>
                      <w:kern w:val="0"/>
                      <w:szCs w:val="21"/>
                      <w:lang w:bidi="ar"/>
                    </w:rPr>
                    <w:t>300</w:t>
                  </w:r>
                </w:p>
              </w:tc>
              <w:tc>
                <w:tcPr>
                  <w:tcW w:w="592" w:type="pct"/>
                  <w:tcBorders>
                    <w:tl2br w:val="nil"/>
                    <w:tr2bl w:val="nil"/>
                  </w:tcBorders>
                  <w:shd w:val="clear" w:color="auto" w:fill="auto"/>
                  <w:vAlign w:val="center"/>
                </w:tcPr>
                <w:p w:rsidR="00C27E7A" w:rsidRDefault="009B00CC">
                  <w:pPr>
                    <w:widowControl/>
                    <w:kinsoku w:val="0"/>
                    <w:autoSpaceDE w:val="0"/>
                    <w:autoSpaceDN w:val="0"/>
                    <w:adjustRightInd w:val="0"/>
                    <w:snapToGrid w:val="0"/>
                    <w:jc w:val="center"/>
                    <w:textAlignment w:val="baseline"/>
                    <w:rPr>
                      <w:color w:val="auto"/>
                      <w:kern w:val="0"/>
                      <w:szCs w:val="21"/>
                    </w:rPr>
                  </w:pPr>
                  <w:r>
                    <w:rPr>
                      <w:snapToGrid/>
                      <w:color w:val="auto"/>
                      <w:spacing w:val="4"/>
                      <w:kern w:val="0"/>
                      <w:szCs w:val="21"/>
                      <w:lang w:bidi="ar"/>
                    </w:rPr>
                    <w:t>400</w:t>
                  </w:r>
                </w:p>
              </w:tc>
              <w:tc>
                <w:tcPr>
                  <w:tcW w:w="590" w:type="pct"/>
                  <w:tcBorders>
                    <w:tl2br w:val="nil"/>
                    <w:tr2bl w:val="nil"/>
                  </w:tcBorders>
                  <w:shd w:val="clear" w:color="auto" w:fill="auto"/>
                  <w:vAlign w:val="center"/>
                </w:tcPr>
                <w:p w:rsidR="00C27E7A" w:rsidRDefault="009B00CC">
                  <w:pPr>
                    <w:widowControl/>
                    <w:kinsoku w:val="0"/>
                    <w:autoSpaceDE w:val="0"/>
                    <w:autoSpaceDN w:val="0"/>
                    <w:adjustRightInd w:val="0"/>
                    <w:snapToGrid w:val="0"/>
                    <w:jc w:val="center"/>
                    <w:textAlignment w:val="baseline"/>
                    <w:rPr>
                      <w:color w:val="auto"/>
                      <w:kern w:val="0"/>
                      <w:szCs w:val="21"/>
                    </w:rPr>
                  </w:pPr>
                  <w:r>
                    <w:rPr>
                      <w:snapToGrid/>
                      <w:color w:val="auto"/>
                      <w:spacing w:val="2"/>
                      <w:kern w:val="0"/>
                      <w:szCs w:val="21"/>
                      <w:lang w:bidi="ar"/>
                    </w:rPr>
                    <w:t>/</w:t>
                  </w:r>
                </w:p>
              </w:tc>
            </w:tr>
          </w:tbl>
          <w:p w:rsidR="00C27E7A" w:rsidRDefault="009B00CC" w:rsidP="00F152C2">
            <w:pPr>
              <w:spacing w:beforeLines="50" w:before="120" w:line="360" w:lineRule="auto"/>
              <w:ind w:firstLineChars="200" w:firstLine="482"/>
              <w:rPr>
                <w:b/>
                <w:bCs/>
                <w:sz w:val="24"/>
              </w:rPr>
            </w:pPr>
            <w:r>
              <w:rPr>
                <w:rFonts w:hint="eastAsia"/>
                <w:b/>
                <w:bCs/>
                <w:sz w:val="24"/>
              </w:rPr>
              <w:t>三、</w:t>
            </w:r>
            <w:r>
              <w:rPr>
                <w:rFonts w:hint="eastAsia"/>
                <w:b/>
                <w:bCs/>
                <w:sz w:val="24"/>
              </w:rPr>
              <w:t>噪声</w:t>
            </w:r>
          </w:p>
          <w:p w:rsidR="00C27E7A" w:rsidRDefault="009B00CC">
            <w:pPr>
              <w:spacing w:line="360" w:lineRule="auto"/>
              <w:ind w:firstLineChars="200" w:firstLine="480"/>
              <w:rPr>
                <w:sz w:val="24"/>
              </w:rPr>
            </w:pPr>
            <w:r>
              <w:rPr>
                <w:rFonts w:hint="eastAsia"/>
                <w:sz w:val="24"/>
              </w:rPr>
              <w:t>根据《西咸新区声环境功能区划方案》（陕西咸党政办字〔</w:t>
            </w:r>
            <w:r>
              <w:rPr>
                <w:rFonts w:hint="eastAsia"/>
                <w:sz w:val="24"/>
              </w:rPr>
              <w:t>2022</w:t>
            </w:r>
            <w:r>
              <w:rPr>
                <w:rFonts w:hint="eastAsia"/>
                <w:sz w:val="24"/>
              </w:rPr>
              <w:t>〕</w:t>
            </w:r>
            <w:r>
              <w:rPr>
                <w:rFonts w:hint="eastAsia"/>
                <w:sz w:val="24"/>
              </w:rPr>
              <w:t>12</w:t>
            </w:r>
            <w:r>
              <w:rPr>
                <w:rFonts w:hint="eastAsia"/>
                <w:sz w:val="24"/>
              </w:rPr>
              <w:t>号），本项目所在地为</w:t>
            </w:r>
            <w:r>
              <w:rPr>
                <w:rFonts w:hint="eastAsia"/>
                <w:sz w:val="24"/>
              </w:rPr>
              <w:t>3</w:t>
            </w:r>
            <w:r>
              <w:rPr>
                <w:rFonts w:hint="eastAsia"/>
                <w:sz w:val="24"/>
              </w:rPr>
              <w:t>类声环境功能区，项目运营期厂界噪声排放执行《工业企业厂界环境噪声排放标准》（</w:t>
            </w:r>
            <w:r>
              <w:rPr>
                <w:rFonts w:hint="eastAsia"/>
                <w:sz w:val="24"/>
              </w:rPr>
              <w:t>GB12348-2008</w:t>
            </w:r>
            <w:r>
              <w:rPr>
                <w:rFonts w:hint="eastAsia"/>
                <w:sz w:val="24"/>
              </w:rPr>
              <w:t>）</w:t>
            </w:r>
            <w:r>
              <w:rPr>
                <w:rFonts w:hint="eastAsia"/>
                <w:sz w:val="24"/>
              </w:rPr>
              <w:t>3</w:t>
            </w:r>
            <w:r>
              <w:rPr>
                <w:rFonts w:hint="eastAsia"/>
                <w:sz w:val="24"/>
              </w:rPr>
              <w:t>类标准限值。</w:t>
            </w:r>
          </w:p>
          <w:p w:rsidR="00C27E7A" w:rsidRDefault="00C27E7A">
            <w:pPr>
              <w:pStyle w:val="TableText"/>
              <w:adjustRightInd w:val="0"/>
              <w:snapToGrid w:val="0"/>
              <w:spacing w:line="360" w:lineRule="auto"/>
              <w:jc w:val="center"/>
              <w:rPr>
                <w:rFonts w:ascii="Times New Roman" w:hAnsi="Times New Roman" w:cs="Times New Roman"/>
                <w:b/>
                <w:bCs/>
                <w:spacing w:val="-1"/>
                <w:kern w:val="0"/>
                <w:sz w:val="24"/>
                <w:lang w:eastAsia="zh-CN"/>
              </w:rPr>
            </w:pPr>
          </w:p>
          <w:p w:rsidR="00C27E7A" w:rsidRDefault="009B00CC">
            <w:pPr>
              <w:pStyle w:val="TableText"/>
              <w:adjustRightInd w:val="0"/>
              <w:snapToGrid w:val="0"/>
              <w:spacing w:line="360" w:lineRule="auto"/>
              <w:jc w:val="center"/>
              <w:rPr>
                <w:rFonts w:ascii="Times New Roman" w:hAnsi="Times New Roman" w:cs="Times New Roman"/>
                <w:b/>
                <w:bCs/>
                <w:spacing w:val="-1"/>
                <w:kern w:val="0"/>
                <w:sz w:val="24"/>
                <w:lang w:eastAsia="zh-CN"/>
              </w:rPr>
            </w:pPr>
            <w:r>
              <w:rPr>
                <w:rFonts w:ascii="Times New Roman" w:hAnsi="Times New Roman" w:cs="Times New Roman"/>
                <w:b/>
                <w:bCs/>
                <w:spacing w:val="-1"/>
                <w:kern w:val="0"/>
                <w:sz w:val="24"/>
                <w:lang w:eastAsia="zh-CN"/>
              </w:rPr>
              <w:lastRenderedPageBreak/>
              <w:t>表</w:t>
            </w:r>
            <w:r>
              <w:rPr>
                <w:rFonts w:ascii="Times New Roman" w:hAnsi="Times New Roman" w:cs="Times New Roman"/>
                <w:b/>
                <w:bCs/>
                <w:spacing w:val="-1"/>
                <w:kern w:val="0"/>
                <w:sz w:val="24"/>
                <w:lang w:eastAsia="zh-CN"/>
              </w:rPr>
              <w:t>3-</w:t>
            </w:r>
            <w:r>
              <w:rPr>
                <w:rFonts w:ascii="Times New Roman" w:hAnsi="Times New Roman" w:cs="Times New Roman" w:hint="eastAsia"/>
                <w:b/>
                <w:bCs/>
                <w:spacing w:val="-1"/>
                <w:kern w:val="0"/>
                <w:sz w:val="24"/>
                <w:lang w:eastAsia="zh-CN"/>
              </w:rPr>
              <w:t>4</w:t>
            </w:r>
            <w:r>
              <w:rPr>
                <w:rFonts w:ascii="Times New Roman" w:hAnsi="Times New Roman" w:cs="Times New Roman"/>
                <w:b/>
                <w:bCs/>
                <w:spacing w:val="-1"/>
                <w:kern w:val="0"/>
                <w:sz w:val="24"/>
                <w:lang w:eastAsia="zh-CN"/>
              </w:rPr>
              <w:t xml:space="preserve">  </w:t>
            </w:r>
            <w:r>
              <w:rPr>
                <w:rFonts w:ascii="Times New Roman" w:hAnsi="Times New Roman" w:cs="Times New Roman"/>
                <w:b/>
                <w:bCs/>
                <w:spacing w:val="-1"/>
                <w:kern w:val="0"/>
                <w:sz w:val="24"/>
                <w:lang w:eastAsia="zh-CN"/>
              </w:rPr>
              <w:t>噪声排放标准一览表</w:t>
            </w:r>
          </w:p>
          <w:tbl>
            <w:tblPr>
              <w:tblStyle w:val="TableNormal"/>
              <w:tblW w:w="8060" w:type="dxa"/>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4019"/>
              <w:gridCol w:w="2112"/>
              <w:gridCol w:w="1929"/>
            </w:tblGrid>
            <w:tr w:rsidR="00C27E7A">
              <w:trPr>
                <w:trHeight w:val="340"/>
                <w:jc w:val="center"/>
              </w:trPr>
              <w:tc>
                <w:tcPr>
                  <w:tcW w:w="4019" w:type="dxa"/>
                  <w:vMerge w:val="restart"/>
                  <w:tcBorders>
                    <w:tl2br w:val="nil"/>
                    <w:tr2bl w:val="nil"/>
                  </w:tcBorders>
                  <w:vAlign w:val="center"/>
                </w:tcPr>
                <w:p w:rsidR="00C27E7A" w:rsidRDefault="009B00CC">
                  <w:pPr>
                    <w:jc w:val="center"/>
                    <w:rPr>
                      <w:b/>
                      <w:bCs/>
                      <w:color w:val="auto"/>
                    </w:rPr>
                  </w:pPr>
                  <w:r>
                    <w:rPr>
                      <w:rFonts w:hint="eastAsia"/>
                      <w:b/>
                      <w:bCs/>
                      <w:color w:val="auto"/>
                    </w:rPr>
                    <w:t>执行标准</w:t>
                  </w:r>
                </w:p>
              </w:tc>
              <w:tc>
                <w:tcPr>
                  <w:tcW w:w="4041" w:type="dxa"/>
                  <w:gridSpan w:val="2"/>
                  <w:tcBorders>
                    <w:tl2br w:val="nil"/>
                    <w:tr2bl w:val="nil"/>
                  </w:tcBorders>
                  <w:vAlign w:val="center"/>
                </w:tcPr>
                <w:p w:rsidR="00C27E7A" w:rsidRDefault="009B00CC">
                  <w:pPr>
                    <w:ind w:firstLineChars="200" w:firstLine="422"/>
                    <w:jc w:val="center"/>
                    <w:rPr>
                      <w:b/>
                      <w:bCs/>
                      <w:color w:val="auto"/>
                    </w:rPr>
                  </w:pPr>
                  <w:r>
                    <w:rPr>
                      <w:rFonts w:hint="eastAsia"/>
                      <w:b/>
                      <w:bCs/>
                      <w:color w:val="auto"/>
                    </w:rPr>
                    <w:t>标准值</w:t>
                  </w:r>
                  <w:r>
                    <w:rPr>
                      <w:b/>
                      <w:bCs/>
                      <w:color w:val="auto"/>
                    </w:rPr>
                    <w:t>dB</w:t>
                  </w:r>
                  <w:r>
                    <w:rPr>
                      <w:rFonts w:hint="eastAsia"/>
                      <w:b/>
                      <w:bCs/>
                      <w:color w:val="auto"/>
                    </w:rPr>
                    <w:t>（</w:t>
                  </w:r>
                  <w:r>
                    <w:rPr>
                      <w:b/>
                      <w:bCs/>
                      <w:color w:val="auto"/>
                    </w:rPr>
                    <w:t>A</w:t>
                  </w:r>
                  <w:r>
                    <w:rPr>
                      <w:rFonts w:hint="eastAsia"/>
                      <w:b/>
                      <w:bCs/>
                      <w:color w:val="auto"/>
                    </w:rPr>
                    <w:t>）</w:t>
                  </w:r>
                </w:p>
              </w:tc>
            </w:tr>
            <w:tr w:rsidR="00C27E7A">
              <w:trPr>
                <w:trHeight w:val="340"/>
                <w:jc w:val="center"/>
              </w:trPr>
              <w:tc>
                <w:tcPr>
                  <w:tcW w:w="4019" w:type="dxa"/>
                  <w:vMerge/>
                  <w:tcBorders>
                    <w:tl2br w:val="nil"/>
                    <w:tr2bl w:val="nil"/>
                  </w:tcBorders>
                  <w:vAlign w:val="center"/>
                </w:tcPr>
                <w:p w:rsidR="00C27E7A" w:rsidRDefault="00C27E7A">
                  <w:pPr>
                    <w:ind w:firstLineChars="200" w:firstLine="422"/>
                    <w:jc w:val="center"/>
                    <w:rPr>
                      <w:b/>
                      <w:bCs/>
                      <w:color w:val="auto"/>
                    </w:rPr>
                  </w:pPr>
                </w:p>
              </w:tc>
              <w:tc>
                <w:tcPr>
                  <w:tcW w:w="2112" w:type="dxa"/>
                  <w:tcBorders>
                    <w:tl2br w:val="nil"/>
                    <w:tr2bl w:val="nil"/>
                  </w:tcBorders>
                  <w:vAlign w:val="center"/>
                </w:tcPr>
                <w:p w:rsidR="00C27E7A" w:rsidRDefault="009B00CC">
                  <w:pPr>
                    <w:jc w:val="center"/>
                    <w:rPr>
                      <w:b/>
                      <w:bCs/>
                      <w:color w:val="auto"/>
                    </w:rPr>
                  </w:pPr>
                  <w:r>
                    <w:rPr>
                      <w:rFonts w:hint="eastAsia"/>
                      <w:b/>
                      <w:bCs/>
                      <w:color w:val="auto"/>
                    </w:rPr>
                    <w:t>昼间</w:t>
                  </w:r>
                </w:p>
              </w:tc>
              <w:tc>
                <w:tcPr>
                  <w:tcW w:w="1929" w:type="dxa"/>
                  <w:tcBorders>
                    <w:tl2br w:val="nil"/>
                    <w:tr2bl w:val="nil"/>
                  </w:tcBorders>
                  <w:vAlign w:val="center"/>
                </w:tcPr>
                <w:p w:rsidR="00C27E7A" w:rsidRDefault="009B00CC">
                  <w:pPr>
                    <w:jc w:val="center"/>
                    <w:rPr>
                      <w:b/>
                      <w:bCs/>
                      <w:color w:val="auto"/>
                    </w:rPr>
                  </w:pPr>
                  <w:r>
                    <w:rPr>
                      <w:rFonts w:hint="eastAsia"/>
                      <w:b/>
                      <w:bCs/>
                      <w:color w:val="auto"/>
                    </w:rPr>
                    <w:t>夜间</w:t>
                  </w:r>
                </w:p>
              </w:tc>
            </w:tr>
            <w:tr w:rsidR="00C27E7A">
              <w:trPr>
                <w:trHeight w:val="340"/>
                <w:jc w:val="center"/>
              </w:trPr>
              <w:tc>
                <w:tcPr>
                  <w:tcW w:w="4019" w:type="dxa"/>
                  <w:tcBorders>
                    <w:tl2br w:val="nil"/>
                    <w:tr2bl w:val="nil"/>
                  </w:tcBorders>
                  <w:vAlign w:val="center"/>
                </w:tcPr>
                <w:p w:rsidR="00C27E7A" w:rsidRDefault="009B00CC">
                  <w:pPr>
                    <w:jc w:val="center"/>
                    <w:rPr>
                      <w:color w:val="auto"/>
                    </w:rPr>
                  </w:pPr>
                  <w:r>
                    <w:rPr>
                      <w:color w:val="auto"/>
                    </w:rPr>
                    <w:t>《工业企业厂界环境噪声排放标准》（</w:t>
                  </w:r>
                  <w:r>
                    <w:rPr>
                      <w:color w:val="auto"/>
                    </w:rPr>
                    <w:t>GB12348-2008</w:t>
                  </w:r>
                  <w:r>
                    <w:rPr>
                      <w:color w:val="auto"/>
                    </w:rPr>
                    <w:t>）中</w:t>
                  </w:r>
                  <w:r>
                    <w:rPr>
                      <w:color w:val="auto"/>
                    </w:rPr>
                    <w:t>3</w:t>
                  </w:r>
                  <w:r>
                    <w:rPr>
                      <w:color w:val="auto"/>
                    </w:rPr>
                    <w:t>类标准</w:t>
                  </w:r>
                </w:p>
              </w:tc>
              <w:tc>
                <w:tcPr>
                  <w:tcW w:w="2112" w:type="dxa"/>
                  <w:tcBorders>
                    <w:tl2br w:val="nil"/>
                    <w:tr2bl w:val="nil"/>
                  </w:tcBorders>
                  <w:vAlign w:val="center"/>
                </w:tcPr>
                <w:p w:rsidR="00C27E7A" w:rsidRDefault="009B00CC">
                  <w:pPr>
                    <w:jc w:val="center"/>
                    <w:rPr>
                      <w:color w:val="auto"/>
                    </w:rPr>
                  </w:pPr>
                  <w:r>
                    <w:rPr>
                      <w:color w:val="auto"/>
                    </w:rPr>
                    <w:t>65</w:t>
                  </w:r>
                </w:p>
              </w:tc>
              <w:tc>
                <w:tcPr>
                  <w:tcW w:w="1929" w:type="dxa"/>
                  <w:tcBorders>
                    <w:tl2br w:val="nil"/>
                    <w:tr2bl w:val="nil"/>
                  </w:tcBorders>
                  <w:vAlign w:val="center"/>
                </w:tcPr>
                <w:p w:rsidR="00C27E7A" w:rsidRDefault="009B00CC">
                  <w:pPr>
                    <w:jc w:val="center"/>
                    <w:rPr>
                      <w:color w:val="auto"/>
                    </w:rPr>
                  </w:pPr>
                  <w:r>
                    <w:rPr>
                      <w:color w:val="auto"/>
                    </w:rPr>
                    <w:t>55</w:t>
                  </w:r>
                </w:p>
              </w:tc>
            </w:tr>
          </w:tbl>
          <w:p w:rsidR="00C27E7A" w:rsidRDefault="009B00CC" w:rsidP="00F152C2">
            <w:pPr>
              <w:spacing w:beforeLines="50" w:before="120" w:line="360" w:lineRule="auto"/>
              <w:ind w:firstLineChars="200" w:firstLine="482"/>
              <w:rPr>
                <w:b/>
                <w:bCs/>
                <w:sz w:val="24"/>
              </w:rPr>
            </w:pPr>
            <w:r>
              <w:rPr>
                <w:rFonts w:hint="eastAsia"/>
                <w:b/>
                <w:bCs/>
                <w:sz w:val="24"/>
              </w:rPr>
              <w:t>四、</w:t>
            </w:r>
            <w:r>
              <w:rPr>
                <w:b/>
                <w:bCs/>
                <w:sz w:val="24"/>
              </w:rPr>
              <w:t>固体废物</w:t>
            </w:r>
          </w:p>
          <w:p w:rsidR="00C27E7A" w:rsidRDefault="009B00CC">
            <w:pPr>
              <w:spacing w:line="360" w:lineRule="auto"/>
              <w:ind w:firstLineChars="200" w:firstLine="480"/>
              <w:rPr>
                <w:highlight w:val="yellow"/>
              </w:rPr>
            </w:pPr>
            <w:r>
              <w:rPr>
                <w:rFonts w:hint="eastAsia"/>
                <w:sz w:val="24"/>
              </w:rPr>
              <w:t>一般工业固废处置严格遵循《中华人民共和国固体废物污染环境防治法》（</w:t>
            </w:r>
            <w:r>
              <w:rPr>
                <w:rFonts w:hint="eastAsia"/>
                <w:sz w:val="24"/>
              </w:rPr>
              <w:t>2020</w:t>
            </w:r>
            <w:r>
              <w:rPr>
                <w:rFonts w:hint="eastAsia"/>
                <w:sz w:val="24"/>
              </w:rPr>
              <w:t>年</w:t>
            </w:r>
            <w:r>
              <w:rPr>
                <w:rFonts w:hint="eastAsia"/>
                <w:sz w:val="24"/>
              </w:rPr>
              <w:t>9</w:t>
            </w:r>
            <w:r>
              <w:rPr>
                <w:rFonts w:hint="eastAsia"/>
                <w:sz w:val="24"/>
              </w:rPr>
              <w:t>月</w:t>
            </w:r>
            <w:r>
              <w:rPr>
                <w:rFonts w:hint="eastAsia"/>
                <w:sz w:val="24"/>
              </w:rPr>
              <w:t>1</w:t>
            </w:r>
            <w:r>
              <w:rPr>
                <w:rFonts w:hint="eastAsia"/>
                <w:sz w:val="24"/>
              </w:rPr>
              <w:t>日起施行）规定，落实防渗漏、防雨淋、防扬尘等污染防控要求；危险废物执行《危险废物贮存污染控制标准》（</w:t>
            </w:r>
            <w:r>
              <w:rPr>
                <w:rFonts w:hint="eastAsia"/>
                <w:sz w:val="24"/>
              </w:rPr>
              <w:t>GB18597-2023</w:t>
            </w:r>
            <w:r>
              <w:rPr>
                <w:rFonts w:hint="eastAsia"/>
                <w:sz w:val="24"/>
              </w:rPr>
              <w:t>）中有关规定</w:t>
            </w:r>
            <w:r>
              <w:rPr>
                <w:sz w:val="24"/>
              </w:rPr>
              <w:t>。</w:t>
            </w:r>
          </w:p>
        </w:tc>
      </w:tr>
      <w:tr w:rsidR="00C27E7A">
        <w:trPr>
          <w:trHeight w:val="9468"/>
          <w:jc w:val="center"/>
        </w:trPr>
        <w:tc>
          <w:tcPr>
            <w:tcW w:w="740" w:type="dxa"/>
            <w:vAlign w:val="center"/>
          </w:tcPr>
          <w:p w:rsidR="00C27E7A" w:rsidRDefault="009B00CC">
            <w:pPr>
              <w:adjustRightInd w:val="0"/>
              <w:snapToGrid w:val="0"/>
              <w:jc w:val="center"/>
              <w:rPr>
                <w:kern w:val="0"/>
                <w:szCs w:val="21"/>
              </w:rPr>
            </w:pPr>
            <w:r>
              <w:rPr>
                <w:kern w:val="0"/>
                <w:sz w:val="24"/>
              </w:rPr>
              <w:lastRenderedPageBreak/>
              <w:t>总量控制指标</w:t>
            </w:r>
          </w:p>
        </w:tc>
        <w:tc>
          <w:tcPr>
            <w:tcW w:w="8299" w:type="dxa"/>
            <w:vAlign w:val="center"/>
          </w:tcPr>
          <w:p w:rsidR="00C27E7A" w:rsidRDefault="009B00CC">
            <w:pPr>
              <w:adjustRightInd w:val="0"/>
              <w:snapToGrid w:val="0"/>
              <w:spacing w:line="360" w:lineRule="auto"/>
              <w:ind w:firstLineChars="200" w:firstLine="480"/>
              <w:rPr>
                <w:sz w:val="24"/>
              </w:rPr>
            </w:pPr>
            <w:r>
              <w:rPr>
                <w:rFonts w:hint="eastAsia"/>
                <w:sz w:val="24"/>
              </w:rPr>
              <w:t>根据《“十四五”节能减排综合工作方案》，我国“十四五”期间对</w:t>
            </w:r>
            <w:r>
              <w:rPr>
                <w:rFonts w:hint="eastAsia"/>
                <w:sz w:val="24"/>
              </w:rPr>
              <w:t>COD</w:t>
            </w:r>
            <w:r>
              <w:rPr>
                <w:rFonts w:hint="eastAsia"/>
                <w:sz w:val="24"/>
              </w:rPr>
              <w:t>、氨氮、</w:t>
            </w:r>
            <w:r>
              <w:rPr>
                <w:rFonts w:hint="eastAsia"/>
                <w:sz w:val="24"/>
              </w:rPr>
              <w:t>VOC</w:t>
            </w:r>
            <w:r>
              <w:rPr>
                <w:rFonts w:hint="eastAsia"/>
                <w:sz w:val="24"/>
                <w:vertAlign w:val="subscript"/>
              </w:rPr>
              <w:t>S</w:t>
            </w:r>
            <w:r>
              <w:rPr>
                <w:rFonts w:hint="eastAsia"/>
                <w:sz w:val="24"/>
              </w:rPr>
              <w:t>、</w:t>
            </w:r>
            <w:r>
              <w:rPr>
                <w:rFonts w:hint="eastAsia"/>
                <w:sz w:val="24"/>
              </w:rPr>
              <w:t>NO</w:t>
            </w:r>
            <w:r>
              <w:rPr>
                <w:rFonts w:hint="eastAsia"/>
                <w:sz w:val="24"/>
                <w:vertAlign w:val="subscript"/>
              </w:rPr>
              <w:t>X</w:t>
            </w:r>
            <w:r>
              <w:rPr>
                <w:rFonts w:hint="eastAsia"/>
                <w:sz w:val="24"/>
              </w:rPr>
              <w:t>这</w:t>
            </w:r>
            <w:r>
              <w:rPr>
                <w:rFonts w:hint="eastAsia"/>
                <w:sz w:val="24"/>
              </w:rPr>
              <w:t>4</w:t>
            </w:r>
            <w:r>
              <w:rPr>
                <w:rFonts w:hint="eastAsia"/>
                <w:sz w:val="24"/>
              </w:rPr>
              <w:t>种污染物实行排放总量控制。建议</w:t>
            </w:r>
            <w:r>
              <w:rPr>
                <w:rFonts w:hint="eastAsia"/>
                <w:sz w:val="24"/>
              </w:rPr>
              <w:t>本次扩建项目</w:t>
            </w:r>
            <w:r>
              <w:rPr>
                <w:rFonts w:hint="eastAsia"/>
                <w:sz w:val="24"/>
              </w:rPr>
              <w:t>总量控制指标为：</w:t>
            </w:r>
          </w:p>
          <w:p w:rsidR="00C27E7A" w:rsidRDefault="009B00CC">
            <w:pPr>
              <w:adjustRightInd w:val="0"/>
              <w:snapToGrid w:val="0"/>
              <w:spacing w:line="360" w:lineRule="auto"/>
              <w:ind w:firstLineChars="200" w:firstLine="480"/>
              <w:rPr>
                <w:sz w:val="24"/>
              </w:rPr>
            </w:pPr>
            <w:r>
              <w:rPr>
                <w:rFonts w:hint="eastAsia"/>
                <w:sz w:val="24"/>
              </w:rPr>
              <w:t>大气污染物控制指标：</w:t>
            </w:r>
            <w:r>
              <w:rPr>
                <w:rFonts w:hint="eastAsia"/>
                <w:sz w:val="24"/>
              </w:rPr>
              <w:t>VOC</w:t>
            </w:r>
            <w:r>
              <w:rPr>
                <w:rFonts w:hint="eastAsia"/>
                <w:sz w:val="24"/>
                <w:vertAlign w:val="subscript"/>
              </w:rPr>
              <w:t>S</w:t>
            </w:r>
            <w:r>
              <w:rPr>
                <w:rFonts w:hint="eastAsia"/>
                <w:sz w:val="24"/>
              </w:rPr>
              <w:t>为</w:t>
            </w:r>
            <w:r>
              <w:rPr>
                <w:rFonts w:hint="eastAsia"/>
                <w:sz w:val="24"/>
              </w:rPr>
              <w:t>0.214</w:t>
            </w:r>
            <w:r>
              <w:rPr>
                <w:rFonts w:hint="eastAsia"/>
                <w:sz w:val="24"/>
              </w:rPr>
              <w:t>t/a</w:t>
            </w:r>
            <w:r>
              <w:rPr>
                <w:rFonts w:hint="eastAsia"/>
                <w:sz w:val="24"/>
              </w:rPr>
              <w:t>；</w:t>
            </w:r>
            <w:r>
              <w:rPr>
                <w:rFonts w:hint="eastAsia"/>
                <w:sz w:val="24"/>
              </w:rPr>
              <w:t>NOx</w:t>
            </w:r>
            <w:r>
              <w:rPr>
                <w:rFonts w:hint="eastAsia"/>
                <w:sz w:val="24"/>
              </w:rPr>
              <w:t>为</w:t>
            </w:r>
            <w:r>
              <w:rPr>
                <w:rFonts w:hint="eastAsia"/>
                <w:sz w:val="24"/>
              </w:rPr>
              <w:t>0.0088</w:t>
            </w:r>
            <w:r>
              <w:rPr>
                <w:rFonts w:hint="eastAsia"/>
                <w:sz w:val="24"/>
              </w:rPr>
              <w:t>t/a</w:t>
            </w:r>
            <w:r>
              <w:rPr>
                <w:rFonts w:hint="eastAsia"/>
                <w:sz w:val="24"/>
              </w:rPr>
              <w:t>。</w:t>
            </w:r>
          </w:p>
          <w:p w:rsidR="00C27E7A" w:rsidRDefault="009B00CC">
            <w:pPr>
              <w:adjustRightInd w:val="0"/>
              <w:snapToGrid w:val="0"/>
              <w:spacing w:line="360" w:lineRule="auto"/>
              <w:ind w:firstLineChars="200" w:firstLine="480"/>
              <w:rPr>
                <w:highlight w:val="yellow"/>
              </w:rPr>
            </w:pPr>
            <w:r>
              <w:rPr>
                <w:rFonts w:hint="eastAsia"/>
                <w:sz w:val="24"/>
              </w:rPr>
              <w:t>水污染物纳管总量指标：</w:t>
            </w:r>
            <w:r>
              <w:rPr>
                <w:rFonts w:hint="eastAsia"/>
                <w:color w:val="0000FF"/>
                <w:sz w:val="24"/>
              </w:rPr>
              <w:t>COD</w:t>
            </w:r>
            <w:r>
              <w:rPr>
                <w:rFonts w:hint="eastAsia"/>
                <w:color w:val="0000FF"/>
                <w:sz w:val="24"/>
              </w:rPr>
              <w:t>为</w:t>
            </w:r>
            <w:r>
              <w:rPr>
                <w:rFonts w:hint="eastAsia"/>
                <w:color w:val="0000FF"/>
                <w:sz w:val="24"/>
              </w:rPr>
              <w:t>0.0083</w:t>
            </w:r>
            <w:r>
              <w:rPr>
                <w:rFonts w:hint="eastAsia"/>
                <w:color w:val="0000FF"/>
                <w:sz w:val="24"/>
              </w:rPr>
              <w:t>/a</w:t>
            </w:r>
            <w:r>
              <w:rPr>
                <w:rFonts w:hint="eastAsia"/>
                <w:color w:val="0000FF"/>
                <w:sz w:val="24"/>
              </w:rPr>
              <w:t>；氨氮为</w:t>
            </w:r>
            <w:r>
              <w:rPr>
                <w:rFonts w:hint="eastAsia"/>
                <w:color w:val="0000FF"/>
                <w:sz w:val="24"/>
              </w:rPr>
              <w:t>0.000046</w:t>
            </w:r>
            <w:r>
              <w:rPr>
                <w:rFonts w:hint="eastAsia"/>
                <w:color w:val="0000FF"/>
                <w:sz w:val="24"/>
              </w:rPr>
              <w:t>t/a</w:t>
            </w:r>
            <w:r>
              <w:rPr>
                <w:rFonts w:hint="eastAsia"/>
                <w:sz w:val="24"/>
              </w:rPr>
              <w:t>。</w:t>
            </w:r>
          </w:p>
        </w:tc>
      </w:tr>
    </w:tbl>
    <w:p w:rsidR="00C27E7A" w:rsidRDefault="009B00CC">
      <w:pPr>
        <w:pStyle w:val="a0"/>
        <w:rPr>
          <w:highlight w:val="yellow"/>
        </w:rPr>
      </w:pPr>
      <w:r>
        <w:rPr>
          <w:highlight w:val="yellow"/>
        </w:rPr>
        <w:br w:type="page"/>
      </w:r>
      <w:bookmarkStart w:id="44" w:name="_Toc6595"/>
    </w:p>
    <w:p w:rsidR="00C27E7A" w:rsidRDefault="009B00CC">
      <w:pPr>
        <w:pStyle w:val="af1"/>
        <w:spacing w:before="0" w:beforeAutospacing="0" w:after="0" w:afterAutospacing="0"/>
        <w:jc w:val="center"/>
        <w:outlineLvl w:val="0"/>
        <w:rPr>
          <w:rFonts w:ascii="黑体" w:eastAsia="黑体" w:hAnsi="黑体"/>
          <w:snapToGrid w:val="0"/>
          <w:sz w:val="30"/>
          <w:szCs w:val="30"/>
        </w:rPr>
      </w:pPr>
      <w:bookmarkStart w:id="45" w:name="_Toc25436"/>
      <w:r>
        <w:rPr>
          <w:rStyle w:val="1Char"/>
          <w:rFonts w:hint="eastAsia"/>
          <w:b w:val="0"/>
          <w:bCs w:val="0"/>
          <w:color w:val="auto"/>
        </w:rPr>
        <w:lastRenderedPageBreak/>
        <w:t>四、主要环境影响和保护措施</w:t>
      </w:r>
      <w:bookmarkEnd w:id="44"/>
      <w:bookmarkEnd w:id="45"/>
    </w:p>
    <w:tbl>
      <w:tblPr>
        <w:tblW w:w="50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8594"/>
      </w:tblGrid>
      <w:tr w:rsidR="00C27E7A">
        <w:trPr>
          <w:trHeight w:val="13436"/>
          <w:jc w:val="center"/>
        </w:trPr>
        <w:tc>
          <w:tcPr>
            <w:tcW w:w="377" w:type="pct"/>
            <w:tcMar>
              <w:left w:w="28" w:type="dxa"/>
              <w:right w:w="28" w:type="dxa"/>
            </w:tcMar>
            <w:vAlign w:val="center"/>
          </w:tcPr>
          <w:p w:rsidR="00C27E7A" w:rsidRDefault="009B00CC">
            <w:pPr>
              <w:pStyle w:val="af1"/>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施工</w:t>
            </w:r>
          </w:p>
          <w:p w:rsidR="00C27E7A" w:rsidRDefault="009B00CC">
            <w:pPr>
              <w:pStyle w:val="af1"/>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期环</w:t>
            </w:r>
          </w:p>
          <w:p w:rsidR="00C27E7A" w:rsidRDefault="009B00CC">
            <w:pPr>
              <w:pStyle w:val="af1"/>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境保</w:t>
            </w:r>
          </w:p>
          <w:p w:rsidR="00C27E7A" w:rsidRDefault="009B00CC">
            <w:pPr>
              <w:pStyle w:val="af1"/>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护措</w:t>
            </w:r>
          </w:p>
          <w:p w:rsidR="00C27E7A" w:rsidRDefault="009B00CC">
            <w:pPr>
              <w:pStyle w:val="af1"/>
              <w:adjustRightInd w:val="0"/>
              <w:snapToGrid w:val="0"/>
              <w:spacing w:before="0" w:beforeAutospacing="0" w:after="0" w:afterAutospacing="0"/>
              <w:jc w:val="center"/>
              <w:rPr>
                <w:rFonts w:ascii="Times New Roman" w:hAnsi="Times New Roman"/>
                <w:bCs/>
                <w:kern w:val="2"/>
                <w:szCs w:val="24"/>
              </w:rPr>
            </w:pPr>
            <w:r>
              <w:rPr>
                <w:rFonts w:ascii="Times New Roman" w:hAnsi="Times New Roman"/>
                <w:kern w:val="2"/>
                <w:szCs w:val="24"/>
              </w:rPr>
              <w:t>施</w:t>
            </w:r>
          </w:p>
        </w:tc>
        <w:tc>
          <w:tcPr>
            <w:tcW w:w="4622" w:type="pct"/>
            <w:vAlign w:val="center"/>
          </w:tcPr>
          <w:p w:rsidR="00C27E7A" w:rsidRDefault="009B00CC">
            <w:pPr>
              <w:pStyle w:val="a0"/>
              <w:spacing w:before="0" w:after="0" w:line="360" w:lineRule="auto"/>
              <w:ind w:right="0" w:firstLineChars="200" w:firstLine="480"/>
            </w:pPr>
            <w:r>
              <w:rPr>
                <w:rFonts w:hint="eastAsia"/>
                <w:sz w:val="24"/>
                <w:szCs w:val="32"/>
              </w:rPr>
              <w:t>本次扩建项目依托现有项目的</w:t>
            </w:r>
            <w:r>
              <w:rPr>
                <w:sz w:val="24"/>
                <w:szCs w:val="32"/>
              </w:rPr>
              <w:t>主体工程、辅助工程、储运工程、公用工程中排水系统和环保工程</w:t>
            </w:r>
            <w:r>
              <w:rPr>
                <w:rFonts w:hint="eastAsia"/>
                <w:sz w:val="24"/>
                <w:szCs w:val="32"/>
              </w:rPr>
              <w:t>，</w:t>
            </w:r>
            <w:r>
              <w:rPr>
                <w:rFonts w:hint="eastAsia"/>
                <w:sz w:val="24"/>
                <w:szCs w:val="32"/>
              </w:rPr>
              <w:t>不涉及土建及构筑物的建设施工活动，也不涉及设备、实验仪器</w:t>
            </w:r>
            <w:r>
              <w:rPr>
                <w:rFonts w:hint="eastAsia"/>
                <w:sz w:val="24"/>
                <w:szCs w:val="32"/>
              </w:rPr>
              <w:t>安装</w:t>
            </w:r>
            <w:r>
              <w:rPr>
                <w:rFonts w:hint="eastAsia"/>
                <w:sz w:val="24"/>
                <w:szCs w:val="32"/>
              </w:rPr>
              <w:t>，仅涉及试剂采购，施工期环境污染影响较小</w:t>
            </w:r>
            <w:r>
              <w:rPr>
                <w:rFonts w:hint="eastAsia"/>
                <w:sz w:val="24"/>
                <w:szCs w:val="32"/>
              </w:rPr>
              <w:t>。</w:t>
            </w:r>
          </w:p>
        </w:tc>
      </w:tr>
    </w:tbl>
    <w:p w:rsidR="00C27E7A" w:rsidRDefault="009B00CC">
      <w:pPr>
        <w:rPr>
          <w:highlight w:val="yellow"/>
        </w:rPr>
      </w:pPr>
      <w:r>
        <w:rPr>
          <w:highlight w:val="yellow"/>
        </w:rPr>
        <w:lastRenderedPageBreak/>
        <w:br w:type="page"/>
      </w:r>
    </w:p>
    <w:p w:rsidR="00C27E7A" w:rsidRDefault="00C27E7A">
      <w:pPr>
        <w:adjustRightInd w:val="0"/>
        <w:snapToGrid w:val="0"/>
        <w:jc w:val="center"/>
        <w:rPr>
          <w:bCs/>
          <w:sz w:val="24"/>
          <w:highlight w:val="yellow"/>
        </w:rPr>
        <w:sectPr w:rsidR="00C27E7A">
          <w:pgSz w:w="11907" w:h="16840"/>
          <w:pgMar w:top="1417" w:right="1440" w:bottom="1417" w:left="1440" w:header="851" w:footer="851" w:gutter="0"/>
          <w:cols w:space="720"/>
          <w:docGrid w:linePitch="312"/>
        </w:sectPr>
      </w:pPr>
    </w:p>
    <w:tbl>
      <w:tblPr>
        <w:tblW w:w="51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
        <w:gridCol w:w="13671"/>
      </w:tblGrid>
      <w:tr w:rsidR="00C27E7A">
        <w:trPr>
          <w:jc w:val="center"/>
        </w:trPr>
        <w:tc>
          <w:tcPr>
            <w:tcW w:w="276" w:type="pct"/>
            <w:tcMar>
              <w:left w:w="28" w:type="dxa"/>
              <w:right w:w="28" w:type="dxa"/>
            </w:tcMar>
            <w:vAlign w:val="center"/>
          </w:tcPr>
          <w:p w:rsidR="00C27E7A" w:rsidRDefault="009B00CC">
            <w:pPr>
              <w:adjustRightInd w:val="0"/>
              <w:snapToGrid w:val="0"/>
              <w:jc w:val="center"/>
              <w:rPr>
                <w:bCs/>
                <w:sz w:val="24"/>
              </w:rPr>
            </w:pPr>
            <w:r>
              <w:rPr>
                <w:bCs/>
                <w:sz w:val="24"/>
              </w:rPr>
              <w:lastRenderedPageBreak/>
              <w:t>运营</w:t>
            </w:r>
          </w:p>
          <w:p w:rsidR="00C27E7A" w:rsidRDefault="009B00CC">
            <w:pPr>
              <w:adjustRightInd w:val="0"/>
              <w:snapToGrid w:val="0"/>
              <w:jc w:val="center"/>
              <w:rPr>
                <w:bCs/>
                <w:sz w:val="24"/>
              </w:rPr>
            </w:pPr>
            <w:r>
              <w:rPr>
                <w:bCs/>
                <w:sz w:val="24"/>
              </w:rPr>
              <w:t>期环</w:t>
            </w:r>
          </w:p>
          <w:p w:rsidR="00C27E7A" w:rsidRDefault="009B00CC">
            <w:pPr>
              <w:adjustRightInd w:val="0"/>
              <w:snapToGrid w:val="0"/>
              <w:jc w:val="center"/>
              <w:rPr>
                <w:bCs/>
                <w:sz w:val="24"/>
              </w:rPr>
            </w:pPr>
            <w:r>
              <w:rPr>
                <w:bCs/>
                <w:sz w:val="24"/>
              </w:rPr>
              <w:t>境影</w:t>
            </w:r>
          </w:p>
          <w:p w:rsidR="00C27E7A" w:rsidRDefault="009B00CC">
            <w:pPr>
              <w:adjustRightInd w:val="0"/>
              <w:snapToGrid w:val="0"/>
              <w:jc w:val="center"/>
              <w:rPr>
                <w:bCs/>
                <w:sz w:val="24"/>
              </w:rPr>
            </w:pPr>
            <w:r>
              <w:rPr>
                <w:bCs/>
                <w:sz w:val="24"/>
              </w:rPr>
              <w:t>响和</w:t>
            </w:r>
          </w:p>
          <w:p w:rsidR="00C27E7A" w:rsidRDefault="009B00CC">
            <w:pPr>
              <w:adjustRightInd w:val="0"/>
              <w:snapToGrid w:val="0"/>
              <w:jc w:val="center"/>
              <w:rPr>
                <w:bCs/>
                <w:sz w:val="24"/>
              </w:rPr>
            </w:pPr>
            <w:r>
              <w:rPr>
                <w:bCs/>
                <w:sz w:val="24"/>
              </w:rPr>
              <w:t>保护</w:t>
            </w:r>
          </w:p>
          <w:p w:rsidR="00C27E7A" w:rsidRDefault="009B00CC">
            <w:pPr>
              <w:adjustRightInd w:val="0"/>
              <w:snapToGrid w:val="0"/>
              <w:jc w:val="center"/>
              <w:rPr>
                <w:bCs/>
                <w:sz w:val="24"/>
              </w:rPr>
            </w:pPr>
            <w:r>
              <w:rPr>
                <w:bCs/>
                <w:sz w:val="24"/>
              </w:rPr>
              <w:t>措施</w:t>
            </w:r>
          </w:p>
        </w:tc>
        <w:tc>
          <w:tcPr>
            <w:tcW w:w="4723" w:type="pct"/>
            <w:vAlign w:val="center"/>
          </w:tcPr>
          <w:p w:rsidR="00C27E7A" w:rsidRDefault="009B00CC">
            <w:pPr>
              <w:spacing w:line="360" w:lineRule="auto"/>
              <w:ind w:firstLineChars="200" w:firstLine="482"/>
              <w:rPr>
                <w:b/>
                <w:bCs/>
                <w:sz w:val="24"/>
              </w:rPr>
            </w:pPr>
            <w:r>
              <w:rPr>
                <w:rFonts w:hint="eastAsia"/>
                <w:b/>
                <w:bCs/>
                <w:sz w:val="24"/>
              </w:rPr>
              <w:t>一</w:t>
            </w:r>
            <w:r>
              <w:rPr>
                <w:rFonts w:hint="eastAsia"/>
                <w:b/>
                <w:bCs/>
                <w:sz w:val="24"/>
              </w:rPr>
              <w:t>、</w:t>
            </w:r>
            <w:r>
              <w:rPr>
                <w:b/>
                <w:sz w:val="24"/>
              </w:rPr>
              <w:t>运营期大气环境影响和保护措施</w:t>
            </w:r>
          </w:p>
          <w:p w:rsidR="00C27E7A" w:rsidRDefault="009B00CC">
            <w:pPr>
              <w:spacing w:line="360" w:lineRule="auto"/>
              <w:ind w:firstLineChars="200" w:firstLine="482"/>
              <w:rPr>
                <w:b/>
                <w:bCs/>
                <w:sz w:val="24"/>
              </w:rPr>
            </w:pPr>
            <w:r>
              <w:rPr>
                <w:rFonts w:hint="eastAsia"/>
                <w:b/>
                <w:bCs/>
                <w:sz w:val="24"/>
              </w:rPr>
              <w:t>1</w:t>
            </w:r>
            <w:r>
              <w:rPr>
                <w:rFonts w:hint="eastAsia"/>
                <w:b/>
                <w:bCs/>
                <w:sz w:val="24"/>
              </w:rPr>
              <w:t>、</w:t>
            </w:r>
            <w:r>
              <w:rPr>
                <w:rFonts w:hint="eastAsia"/>
                <w:b/>
                <w:bCs/>
                <w:sz w:val="24"/>
              </w:rPr>
              <w:t>源强核算</w:t>
            </w:r>
          </w:p>
          <w:p w:rsidR="00C27E7A" w:rsidRDefault="009B00CC">
            <w:pPr>
              <w:pStyle w:val="TableText"/>
              <w:adjustRightInd w:val="0"/>
              <w:snapToGrid w:val="0"/>
              <w:spacing w:line="360" w:lineRule="auto"/>
              <w:jc w:val="center"/>
              <w:rPr>
                <w:rFonts w:ascii="Times New Roman" w:hAnsi="Times New Roman" w:cs="Times New Roman"/>
                <w:b/>
                <w:bCs/>
                <w:spacing w:val="-1"/>
                <w:kern w:val="0"/>
                <w:sz w:val="24"/>
                <w:lang w:eastAsia="zh-CN"/>
              </w:rPr>
            </w:pPr>
            <w:r>
              <w:rPr>
                <w:rFonts w:ascii="Times New Roman" w:hAnsi="Times New Roman" w:cs="Times New Roman" w:hint="eastAsia"/>
                <w:b/>
                <w:bCs/>
                <w:spacing w:val="-1"/>
                <w:kern w:val="0"/>
                <w:sz w:val="24"/>
                <w:lang w:eastAsia="zh-CN"/>
              </w:rPr>
              <w:t>表</w:t>
            </w:r>
            <w:r>
              <w:rPr>
                <w:rFonts w:ascii="Times New Roman" w:hAnsi="Times New Roman" w:cs="Times New Roman" w:hint="eastAsia"/>
                <w:b/>
                <w:bCs/>
                <w:spacing w:val="-1"/>
                <w:kern w:val="0"/>
                <w:sz w:val="24"/>
                <w:lang w:eastAsia="zh-CN"/>
              </w:rPr>
              <w:t xml:space="preserve">4-1  </w:t>
            </w:r>
            <w:r>
              <w:rPr>
                <w:rFonts w:ascii="Times New Roman" w:hAnsi="Times New Roman" w:cs="Times New Roman" w:hint="eastAsia"/>
                <w:b/>
                <w:bCs/>
                <w:spacing w:val="-1"/>
                <w:kern w:val="0"/>
                <w:sz w:val="24"/>
                <w:lang w:eastAsia="zh-CN"/>
              </w:rPr>
              <w:t>本项目废气产排情况一览表</w:t>
            </w:r>
          </w:p>
          <w:tbl>
            <w:tblPr>
              <w:tblW w:w="13470"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381"/>
              <w:gridCol w:w="1254"/>
              <w:gridCol w:w="435"/>
              <w:gridCol w:w="798"/>
              <w:gridCol w:w="812"/>
              <w:gridCol w:w="847"/>
              <w:gridCol w:w="1685"/>
              <w:gridCol w:w="645"/>
              <w:gridCol w:w="900"/>
              <w:gridCol w:w="765"/>
              <w:gridCol w:w="929"/>
              <w:gridCol w:w="795"/>
              <w:gridCol w:w="808"/>
              <w:gridCol w:w="703"/>
              <w:gridCol w:w="1713"/>
            </w:tblGrid>
            <w:tr w:rsidR="00C27E7A">
              <w:trPr>
                <w:trHeight w:val="340"/>
              </w:trPr>
              <w:tc>
                <w:tcPr>
                  <w:tcW w:w="141" w:type="pct"/>
                  <w:vMerge w:val="restart"/>
                  <w:tcBorders>
                    <w:tl2br w:val="nil"/>
                    <w:tr2bl w:val="nil"/>
                  </w:tcBorders>
                  <w:shd w:val="clear" w:color="auto" w:fill="auto"/>
                  <w:vAlign w:val="center"/>
                </w:tcPr>
                <w:p w:rsidR="00C27E7A" w:rsidRDefault="009B00CC">
                  <w:pPr>
                    <w:widowControl/>
                    <w:jc w:val="center"/>
                    <w:textAlignment w:val="center"/>
                    <w:rPr>
                      <w:b/>
                      <w:bCs/>
                      <w:szCs w:val="21"/>
                    </w:rPr>
                  </w:pPr>
                  <w:r>
                    <w:rPr>
                      <w:b/>
                      <w:bCs/>
                      <w:kern w:val="0"/>
                      <w:szCs w:val="21"/>
                      <w:lang w:bidi="ar"/>
                    </w:rPr>
                    <w:t>污染源</w:t>
                  </w:r>
                </w:p>
              </w:tc>
              <w:tc>
                <w:tcPr>
                  <w:tcW w:w="465" w:type="pct"/>
                  <w:vMerge w:val="restart"/>
                  <w:tcBorders>
                    <w:tl2br w:val="nil"/>
                    <w:tr2bl w:val="nil"/>
                  </w:tcBorders>
                  <w:shd w:val="clear" w:color="auto" w:fill="auto"/>
                  <w:vAlign w:val="center"/>
                </w:tcPr>
                <w:p w:rsidR="00C27E7A" w:rsidRDefault="009B00CC">
                  <w:pPr>
                    <w:widowControl/>
                    <w:jc w:val="center"/>
                    <w:textAlignment w:val="center"/>
                    <w:rPr>
                      <w:b/>
                      <w:bCs/>
                      <w:szCs w:val="21"/>
                    </w:rPr>
                  </w:pPr>
                  <w:r>
                    <w:rPr>
                      <w:b/>
                      <w:bCs/>
                      <w:kern w:val="0"/>
                      <w:szCs w:val="21"/>
                      <w:lang w:bidi="ar"/>
                    </w:rPr>
                    <w:t>污染物</w:t>
                  </w:r>
                </w:p>
              </w:tc>
              <w:tc>
                <w:tcPr>
                  <w:tcW w:w="161" w:type="pct"/>
                  <w:vMerge w:val="restart"/>
                  <w:tcBorders>
                    <w:tl2br w:val="nil"/>
                    <w:tr2bl w:val="nil"/>
                  </w:tcBorders>
                  <w:shd w:val="clear" w:color="auto" w:fill="auto"/>
                  <w:vAlign w:val="center"/>
                </w:tcPr>
                <w:p w:rsidR="00C27E7A" w:rsidRDefault="009B00CC">
                  <w:pPr>
                    <w:jc w:val="center"/>
                    <w:rPr>
                      <w:b/>
                      <w:bCs/>
                      <w:szCs w:val="21"/>
                    </w:rPr>
                  </w:pPr>
                  <w:r>
                    <w:rPr>
                      <w:b/>
                      <w:bCs/>
                      <w:szCs w:val="21"/>
                    </w:rPr>
                    <w:t>排放方式</w:t>
                  </w:r>
                </w:p>
              </w:tc>
              <w:tc>
                <w:tcPr>
                  <w:tcW w:w="911" w:type="pct"/>
                  <w:gridSpan w:val="3"/>
                  <w:tcBorders>
                    <w:tl2br w:val="nil"/>
                    <w:tr2bl w:val="nil"/>
                  </w:tcBorders>
                  <w:shd w:val="clear" w:color="auto" w:fill="auto"/>
                  <w:vAlign w:val="center"/>
                </w:tcPr>
                <w:p w:rsidR="00C27E7A" w:rsidRDefault="009B00CC">
                  <w:pPr>
                    <w:widowControl/>
                    <w:jc w:val="center"/>
                    <w:textAlignment w:val="center"/>
                    <w:rPr>
                      <w:b/>
                      <w:bCs/>
                      <w:szCs w:val="21"/>
                    </w:rPr>
                  </w:pPr>
                  <w:r>
                    <w:rPr>
                      <w:b/>
                      <w:bCs/>
                      <w:kern w:val="0"/>
                      <w:szCs w:val="21"/>
                      <w:lang w:bidi="ar"/>
                    </w:rPr>
                    <w:t>污染物</w:t>
                  </w:r>
                  <w:r>
                    <w:rPr>
                      <w:b/>
                      <w:bCs/>
                      <w:kern w:val="0"/>
                      <w:szCs w:val="21"/>
                      <w:lang w:bidi="ar"/>
                    </w:rPr>
                    <w:t>产生</w:t>
                  </w:r>
                </w:p>
              </w:tc>
              <w:tc>
                <w:tcPr>
                  <w:tcW w:w="1481" w:type="pct"/>
                  <w:gridSpan w:val="4"/>
                  <w:tcBorders>
                    <w:tl2br w:val="nil"/>
                    <w:tr2bl w:val="nil"/>
                  </w:tcBorders>
                  <w:shd w:val="clear" w:color="auto" w:fill="auto"/>
                  <w:vAlign w:val="center"/>
                </w:tcPr>
                <w:p w:rsidR="00C27E7A" w:rsidRDefault="009B00CC">
                  <w:pPr>
                    <w:widowControl/>
                    <w:jc w:val="center"/>
                    <w:textAlignment w:val="center"/>
                    <w:rPr>
                      <w:b/>
                      <w:bCs/>
                      <w:szCs w:val="21"/>
                    </w:rPr>
                  </w:pPr>
                  <w:r>
                    <w:rPr>
                      <w:b/>
                      <w:bCs/>
                      <w:kern w:val="0"/>
                      <w:szCs w:val="21"/>
                      <w:lang w:bidi="ar"/>
                    </w:rPr>
                    <w:t>治理措施</w:t>
                  </w:r>
                </w:p>
              </w:tc>
              <w:tc>
                <w:tcPr>
                  <w:tcW w:w="940" w:type="pct"/>
                  <w:gridSpan w:val="3"/>
                  <w:tcBorders>
                    <w:tl2br w:val="nil"/>
                    <w:tr2bl w:val="nil"/>
                  </w:tcBorders>
                  <w:shd w:val="clear" w:color="auto" w:fill="auto"/>
                  <w:vAlign w:val="center"/>
                </w:tcPr>
                <w:p w:rsidR="00C27E7A" w:rsidRDefault="009B00CC">
                  <w:pPr>
                    <w:widowControl/>
                    <w:jc w:val="center"/>
                    <w:textAlignment w:val="center"/>
                    <w:rPr>
                      <w:b/>
                      <w:bCs/>
                      <w:kern w:val="0"/>
                      <w:szCs w:val="21"/>
                      <w:lang w:bidi="ar"/>
                    </w:rPr>
                  </w:pPr>
                  <w:r>
                    <w:rPr>
                      <w:b/>
                      <w:bCs/>
                      <w:kern w:val="0"/>
                      <w:szCs w:val="21"/>
                      <w:lang w:bidi="ar"/>
                    </w:rPr>
                    <w:t>污染物排放情况</w:t>
                  </w:r>
                </w:p>
              </w:tc>
              <w:tc>
                <w:tcPr>
                  <w:tcW w:w="261" w:type="pct"/>
                  <w:tcBorders>
                    <w:tl2br w:val="nil"/>
                    <w:tr2bl w:val="nil"/>
                  </w:tcBorders>
                  <w:shd w:val="clear" w:color="auto" w:fill="auto"/>
                  <w:vAlign w:val="center"/>
                </w:tcPr>
                <w:p w:rsidR="00C27E7A" w:rsidRDefault="009B00CC">
                  <w:pPr>
                    <w:jc w:val="center"/>
                    <w:rPr>
                      <w:b/>
                      <w:bCs/>
                      <w:kern w:val="0"/>
                      <w:szCs w:val="21"/>
                      <w:lang w:bidi="ar"/>
                    </w:rPr>
                  </w:pPr>
                  <w:r>
                    <w:rPr>
                      <w:b/>
                      <w:bCs/>
                      <w:szCs w:val="21"/>
                    </w:rPr>
                    <w:t>排放时间</w:t>
                  </w:r>
                </w:p>
              </w:tc>
              <w:tc>
                <w:tcPr>
                  <w:tcW w:w="635" w:type="pct"/>
                  <w:tcBorders>
                    <w:tl2br w:val="nil"/>
                    <w:tr2bl w:val="nil"/>
                  </w:tcBorders>
                  <w:shd w:val="clear" w:color="auto" w:fill="auto"/>
                  <w:vAlign w:val="center"/>
                </w:tcPr>
                <w:p w:rsidR="00C27E7A" w:rsidRDefault="009B00CC">
                  <w:pPr>
                    <w:jc w:val="center"/>
                    <w:rPr>
                      <w:b/>
                      <w:bCs/>
                      <w:szCs w:val="21"/>
                    </w:rPr>
                  </w:pPr>
                  <w:r>
                    <w:rPr>
                      <w:b/>
                      <w:bCs/>
                      <w:szCs w:val="21"/>
                    </w:rPr>
                    <w:t>排放标准限值</w:t>
                  </w:r>
                </w:p>
              </w:tc>
            </w:tr>
            <w:tr w:rsidR="00C27E7A">
              <w:trPr>
                <w:trHeight w:val="340"/>
              </w:trPr>
              <w:tc>
                <w:tcPr>
                  <w:tcW w:w="141" w:type="pct"/>
                  <w:vMerge/>
                  <w:tcBorders>
                    <w:tl2br w:val="nil"/>
                    <w:tr2bl w:val="nil"/>
                  </w:tcBorders>
                  <w:shd w:val="clear" w:color="auto" w:fill="auto"/>
                  <w:vAlign w:val="center"/>
                </w:tcPr>
                <w:p w:rsidR="00C27E7A" w:rsidRDefault="00C27E7A">
                  <w:pPr>
                    <w:jc w:val="center"/>
                    <w:rPr>
                      <w:b/>
                      <w:bCs/>
                      <w:szCs w:val="21"/>
                    </w:rPr>
                  </w:pPr>
                </w:p>
              </w:tc>
              <w:tc>
                <w:tcPr>
                  <w:tcW w:w="465" w:type="pct"/>
                  <w:vMerge/>
                  <w:tcBorders>
                    <w:tl2br w:val="nil"/>
                    <w:tr2bl w:val="nil"/>
                  </w:tcBorders>
                  <w:shd w:val="clear" w:color="auto" w:fill="auto"/>
                  <w:vAlign w:val="center"/>
                </w:tcPr>
                <w:p w:rsidR="00C27E7A" w:rsidRDefault="00C27E7A">
                  <w:pPr>
                    <w:jc w:val="center"/>
                    <w:rPr>
                      <w:b/>
                      <w:bCs/>
                      <w:szCs w:val="21"/>
                    </w:rPr>
                  </w:pPr>
                </w:p>
              </w:tc>
              <w:tc>
                <w:tcPr>
                  <w:tcW w:w="161" w:type="pct"/>
                  <w:vMerge/>
                  <w:tcBorders>
                    <w:tl2br w:val="nil"/>
                    <w:tr2bl w:val="nil"/>
                  </w:tcBorders>
                  <w:shd w:val="clear" w:color="auto" w:fill="auto"/>
                  <w:vAlign w:val="center"/>
                </w:tcPr>
                <w:p w:rsidR="00C27E7A" w:rsidRDefault="00C27E7A">
                  <w:pPr>
                    <w:jc w:val="center"/>
                    <w:rPr>
                      <w:b/>
                      <w:bCs/>
                      <w:szCs w:val="21"/>
                    </w:rPr>
                  </w:pPr>
                </w:p>
              </w:tc>
              <w:tc>
                <w:tcPr>
                  <w:tcW w:w="296" w:type="pct"/>
                  <w:tcBorders>
                    <w:tl2br w:val="nil"/>
                    <w:tr2bl w:val="nil"/>
                  </w:tcBorders>
                  <w:shd w:val="clear" w:color="auto" w:fill="auto"/>
                  <w:vAlign w:val="center"/>
                </w:tcPr>
                <w:p w:rsidR="00C27E7A" w:rsidRDefault="009B00CC">
                  <w:pPr>
                    <w:widowControl/>
                    <w:jc w:val="center"/>
                    <w:textAlignment w:val="center"/>
                    <w:rPr>
                      <w:b/>
                      <w:bCs/>
                      <w:szCs w:val="21"/>
                    </w:rPr>
                  </w:pPr>
                  <w:r>
                    <w:rPr>
                      <w:b/>
                      <w:bCs/>
                      <w:kern w:val="0"/>
                      <w:szCs w:val="21"/>
                      <w:lang w:bidi="ar"/>
                    </w:rPr>
                    <w:t>产生量</w:t>
                  </w:r>
                  <w:r>
                    <w:rPr>
                      <w:rStyle w:val="font21"/>
                      <w:rFonts w:ascii="Times New Roman" w:hAnsi="Times New Roman" w:cs="Times New Roman" w:hint="default"/>
                      <w:b/>
                      <w:bCs/>
                      <w:color w:val="auto"/>
                      <w:sz w:val="21"/>
                      <w:szCs w:val="21"/>
                      <w:lang w:bidi="ar"/>
                    </w:rPr>
                    <w:t>t/a</w:t>
                  </w:r>
                </w:p>
              </w:tc>
              <w:tc>
                <w:tcPr>
                  <w:tcW w:w="301" w:type="pct"/>
                  <w:tcBorders>
                    <w:tl2br w:val="nil"/>
                    <w:tr2bl w:val="nil"/>
                  </w:tcBorders>
                  <w:shd w:val="clear" w:color="auto" w:fill="auto"/>
                  <w:vAlign w:val="center"/>
                </w:tcPr>
                <w:p w:rsidR="00C27E7A" w:rsidRDefault="009B00CC">
                  <w:pPr>
                    <w:widowControl/>
                    <w:jc w:val="center"/>
                    <w:textAlignment w:val="center"/>
                    <w:rPr>
                      <w:b/>
                      <w:bCs/>
                      <w:szCs w:val="21"/>
                    </w:rPr>
                  </w:pPr>
                  <w:r>
                    <w:rPr>
                      <w:b/>
                      <w:bCs/>
                      <w:kern w:val="0"/>
                      <w:szCs w:val="21"/>
                      <w:lang w:bidi="ar"/>
                    </w:rPr>
                    <w:t>产生</w:t>
                  </w:r>
                  <w:r>
                    <w:rPr>
                      <w:b/>
                      <w:bCs/>
                      <w:kern w:val="0"/>
                      <w:szCs w:val="21"/>
                      <w:lang w:bidi="ar"/>
                    </w:rPr>
                    <w:t>速率</w:t>
                  </w:r>
                  <w:r>
                    <w:rPr>
                      <w:b/>
                      <w:bCs/>
                      <w:kern w:val="0"/>
                      <w:szCs w:val="21"/>
                      <w:lang w:bidi="ar"/>
                    </w:rPr>
                    <w:t>kg/h</w:t>
                  </w:r>
                </w:p>
              </w:tc>
              <w:tc>
                <w:tcPr>
                  <w:tcW w:w="313" w:type="pct"/>
                  <w:tcBorders>
                    <w:tl2br w:val="nil"/>
                    <w:tr2bl w:val="nil"/>
                  </w:tcBorders>
                  <w:shd w:val="clear" w:color="auto" w:fill="auto"/>
                  <w:vAlign w:val="center"/>
                </w:tcPr>
                <w:p w:rsidR="00C27E7A" w:rsidRDefault="009B00CC">
                  <w:pPr>
                    <w:widowControl/>
                    <w:jc w:val="center"/>
                    <w:textAlignment w:val="center"/>
                    <w:rPr>
                      <w:b/>
                      <w:bCs/>
                      <w:szCs w:val="21"/>
                    </w:rPr>
                  </w:pPr>
                  <w:r>
                    <w:rPr>
                      <w:b/>
                      <w:bCs/>
                      <w:kern w:val="0"/>
                      <w:szCs w:val="21"/>
                      <w:lang w:bidi="ar"/>
                    </w:rPr>
                    <w:t>浓度</w:t>
                  </w:r>
                  <w:r>
                    <w:rPr>
                      <w:rStyle w:val="font21"/>
                      <w:rFonts w:ascii="Times New Roman" w:hAnsi="Times New Roman" w:cs="Times New Roman" w:hint="default"/>
                      <w:b/>
                      <w:bCs/>
                      <w:color w:val="auto"/>
                      <w:sz w:val="21"/>
                      <w:szCs w:val="21"/>
                      <w:lang w:bidi="ar"/>
                    </w:rPr>
                    <w:t>mg/m</w:t>
                  </w:r>
                  <w:r>
                    <w:rPr>
                      <w:rStyle w:val="font21"/>
                      <w:rFonts w:ascii="Times New Roman" w:hAnsi="Times New Roman" w:cs="Times New Roman" w:hint="default"/>
                      <w:b/>
                      <w:bCs/>
                      <w:color w:val="auto"/>
                      <w:sz w:val="21"/>
                      <w:szCs w:val="21"/>
                      <w:vertAlign w:val="superscript"/>
                      <w:lang w:bidi="ar"/>
                    </w:rPr>
                    <w:t>3</w:t>
                  </w:r>
                </w:p>
              </w:tc>
              <w:tc>
                <w:tcPr>
                  <w:tcW w:w="624" w:type="pct"/>
                  <w:tcBorders>
                    <w:tl2br w:val="nil"/>
                    <w:tr2bl w:val="nil"/>
                  </w:tcBorders>
                  <w:shd w:val="clear" w:color="auto" w:fill="auto"/>
                  <w:vAlign w:val="center"/>
                </w:tcPr>
                <w:p w:rsidR="00C27E7A" w:rsidRDefault="009B00CC">
                  <w:pPr>
                    <w:widowControl/>
                    <w:jc w:val="center"/>
                    <w:textAlignment w:val="center"/>
                    <w:rPr>
                      <w:b/>
                      <w:bCs/>
                      <w:szCs w:val="21"/>
                    </w:rPr>
                  </w:pPr>
                  <w:r>
                    <w:rPr>
                      <w:b/>
                      <w:bCs/>
                      <w:kern w:val="0"/>
                      <w:szCs w:val="21"/>
                      <w:lang w:bidi="ar"/>
                    </w:rPr>
                    <w:t>工艺</w:t>
                  </w:r>
                </w:p>
              </w:tc>
              <w:tc>
                <w:tcPr>
                  <w:tcW w:w="239" w:type="pct"/>
                  <w:tcBorders>
                    <w:tl2br w:val="nil"/>
                    <w:tr2bl w:val="nil"/>
                  </w:tcBorders>
                  <w:shd w:val="clear" w:color="auto" w:fill="auto"/>
                  <w:vAlign w:val="center"/>
                </w:tcPr>
                <w:p w:rsidR="00C27E7A" w:rsidRDefault="009B00CC">
                  <w:pPr>
                    <w:widowControl/>
                    <w:jc w:val="center"/>
                    <w:textAlignment w:val="center"/>
                    <w:rPr>
                      <w:b/>
                      <w:bCs/>
                      <w:szCs w:val="21"/>
                    </w:rPr>
                  </w:pPr>
                  <w:r>
                    <w:rPr>
                      <w:b/>
                      <w:bCs/>
                      <w:kern w:val="0"/>
                      <w:szCs w:val="21"/>
                      <w:lang w:bidi="ar"/>
                    </w:rPr>
                    <w:t>收集效率</w:t>
                  </w:r>
                  <w:r>
                    <w:rPr>
                      <w:b/>
                      <w:bCs/>
                      <w:kern w:val="0"/>
                      <w:szCs w:val="21"/>
                      <w:lang w:bidi="ar"/>
                    </w:rPr>
                    <w:t>%</w:t>
                  </w:r>
                </w:p>
              </w:tc>
              <w:tc>
                <w:tcPr>
                  <w:tcW w:w="334" w:type="pct"/>
                  <w:tcBorders>
                    <w:tl2br w:val="nil"/>
                    <w:tr2bl w:val="nil"/>
                  </w:tcBorders>
                  <w:shd w:val="clear" w:color="auto" w:fill="auto"/>
                  <w:vAlign w:val="center"/>
                </w:tcPr>
                <w:p w:rsidR="00C27E7A" w:rsidRDefault="009B00CC">
                  <w:pPr>
                    <w:widowControl/>
                    <w:jc w:val="center"/>
                    <w:textAlignment w:val="center"/>
                    <w:rPr>
                      <w:b/>
                      <w:bCs/>
                      <w:szCs w:val="21"/>
                    </w:rPr>
                  </w:pPr>
                  <w:r>
                    <w:rPr>
                      <w:b/>
                      <w:bCs/>
                      <w:szCs w:val="21"/>
                    </w:rPr>
                    <w:t>治理工艺去除率</w:t>
                  </w:r>
                  <w:r>
                    <w:rPr>
                      <w:b/>
                      <w:bCs/>
                      <w:szCs w:val="21"/>
                    </w:rPr>
                    <w:t>%</w:t>
                  </w:r>
                </w:p>
              </w:tc>
              <w:tc>
                <w:tcPr>
                  <w:tcW w:w="283" w:type="pct"/>
                  <w:tcBorders>
                    <w:tl2br w:val="nil"/>
                    <w:tr2bl w:val="nil"/>
                  </w:tcBorders>
                  <w:shd w:val="clear" w:color="auto" w:fill="auto"/>
                  <w:vAlign w:val="center"/>
                </w:tcPr>
                <w:p w:rsidR="00C27E7A" w:rsidRDefault="009B00CC">
                  <w:pPr>
                    <w:widowControl/>
                    <w:jc w:val="center"/>
                    <w:textAlignment w:val="center"/>
                    <w:rPr>
                      <w:b/>
                      <w:bCs/>
                      <w:szCs w:val="21"/>
                    </w:rPr>
                  </w:pPr>
                  <w:r>
                    <w:rPr>
                      <w:b/>
                      <w:bCs/>
                      <w:szCs w:val="21"/>
                    </w:rPr>
                    <w:t>是否为可行技术</w:t>
                  </w:r>
                </w:p>
              </w:tc>
              <w:tc>
                <w:tcPr>
                  <w:tcW w:w="345" w:type="pct"/>
                  <w:tcBorders>
                    <w:tl2br w:val="nil"/>
                    <w:tr2bl w:val="nil"/>
                  </w:tcBorders>
                  <w:shd w:val="clear" w:color="auto" w:fill="auto"/>
                  <w:vAlign w:val="center"/>
                </w:tcPr>
                <w:p w:rsidR="00C27E7A" w:rsidRDefault="009B00CC">
                  <w:pPr>
                    <w:widowControl/>
                    <w:jc w:val="center"/>
                    <w:textAlignment w:val="center"/>
                    <w:rPr>
                      <w:b/>
                      <w:bCs/>
                      <w:kern w:val="0"/>
                      <w:szCs w:val="21"/>
                      <w:lang w:bidi="ar"/>
                    </w:rPr>
                  </w:pPr>
                  <w:r>
                    <w:rPr>
                      <w:b/>
                      <w:bCs/>
                      <w:kern w:val="0"/>
                      <w:szCs w:val="21"/>
                      <w:lang w:bidi="ar"/>
                    </w:rPr>
                    <w:t>排放</w:t>
                  </w:r>
                </w:p>
                <w:p w:rsidR="00C27E7A" w:rsidRDefault="009B00CC">
                  <w:pPr>
                    <w:widowControl/>
                    <w:jc w:val="center"/>
                    <w:textAlignment w:val="center"/>
                    <w:rPr>
                      <w:b/>
                      <w:bCs/>
                      <w:szCs w:val="21"/>
                    </w:rPr>
                  </w:pPr>
                  <w:r>
                    <w:rPr>
                      <w:b/>
                      <w:bCs/>
                      <w:kern w:val="0"/>
                      <w:szCs w:val="21"/>
                      <w:lang w:bidi="ar"/>
                    </w:rPr>
                    <w:t>量</w:t>
                  </w:r>
                  <w:r>
                    <w:rPr>
                      <w:rStyle w:val="font21"/>
                      <w:rFonts w:ascii="Times New Roman" w:hAnsi="Times New Roman" w:cs="Times New Roman" w:hint="default"/>
                      <w:b/>
                      <w:bCs/>
                      <w:color w:val="auto"/>
                      <w:sz w:val="21"/>
                      <w:szCs w:val="21"/>
                      <w:lang w:bidi="ar"/>
                    </w:rPr>
                    <w:t>t/a</w:t>
                  </w:r>
                </w:p>
              </w:tc>
              <w:tc>
                <w:tcPr>
                  <w:tcW w:w="295" w:type="pct"/>
                  <w:tcBorders>
                    <w:tl2br w:val="nil"/>
                    <w:tr2bl w:val="nil"/>
                  </w:tcBorders>
                  <w:shd w:val="clear" w:color="auto" w:fill="auto"/>
                  <w:vAlign w:val="center"/>
                </w:tcPr>
                <w:p w:rsidR="00C27E7A" w:rsidRDefault="009B00CC">
                  <w:pPr>
                    <w:widowControl/>
                    <w:jc w:val="center"/>
                    <w:textAlignment w:val="center"/>
                    <w:rPr>
                      <w:b/>
                      <w:bCs/>
                      <w:szCs w:val="21"/>
                    </w:rPr>
                  </w:pPr>
                  <w:r>
                    <w:rPr>
                      <w:b/>
                      <w:bCs/>
                      <w:kern w:val="0"/>
                      <w:szCs w:val="21"/>
                      <w:lang w:bidi="ar"/>
                    </w:rPr>
                    <w:t>速率</w:t>
                  </w:r>
                  <w:r>
                    <w:rPr>
                      <w:rStyle w:val="font21"/>
                      <w:rFonts w:ascii="Times New Roman" w:hAnsi="Times New Roman" w:cs="Times New Roman" w:hint="default"/>
                      <w:b/>
                      <w:bCs/>
                      <w:color w:val="auto"/>
                      <w:sz w:val="21"/>
                      <w:szCs w:val="21"/>
                      <w:lang w:bidi="ar"/>
                    </w:rPr>
                    <w:t>kg/h</w:t>
                  </w:r>
                </w:p>
              </w:tc>
              <w:tc>
                <w:tcPr>
                  <w:tcW w:w="300" w:type="pct"/>
                  <w:tcBorders>
                    <w:tl2br w:val="nil"/>
                    <w:tr2bl w:val="nil"/>
                  </w:tcBorders>
                  <w:shd w:val="clear" w:color="auto" w:fill="auto"/>
                  <w:vAlign w:val="center"/>
                </w:tcPr>
                <w:p w:rsidR="00C27E7A" w:rsidRDefault="009B00CC">
                  <w:pPr>
                    <w:widowControl/>
                    <w:jc w:val="center"/>
                    <w:textAlignment w:val="center"/>
                    <w:rPr>
                      <w:b/>
                      <w:bCs/>
                      <w:szCs w:val="21"/>
                      <w:vertAlign w:val="superscript"/>
                    </w:rPr>
                  </w:pPr>
                  <w:r>
                    <w:rPr>
                      <w:b/>
                      <w:bCs/>
                      <w:kern w:val="0"/>
                      <w:szCs w:val="21"/>
                      <w:lang w:bidi="ar"/>
                    </w:rPr>
                    <w:t>浓度</w:t>
                  </w:r>
                  <w:r>
                    <w:rPr>
                      <w:rStyle w:val="font21"/>
                      <w:rFonts w:ascii="Times New Roman" w:hAnsi="Times New Roman" w:cs="Times New Roman" w:hint="default"/>
                      <w:b/>
                      <w:bCs/>
                      <w:color w:val="auto"/>
                      <w:sz w:val="21"/>
                      <w:szCs w:val="21"/>
                      <w:lang w:bidi="ar"/>
                    </w:rPr>
                    <w:t>mg/m</w:t>
                  </w:r>
                  <w:r>
                    <w:rPr>
                      <w:rStyle w:val="font21"/>
                      <w:rFonts w:ascii="Times New Roman" w:hAnsi="Times New Roman" w:cs="Times New Roman" w:hint="default"/>
                      <w:b/>
                      <w:bCs/>
                      <w:color w:val="auto"/>
                      <w:sz w:val="21"/>
                      <w:szCs w:val="21"/>
                      <w:vertAlign w:val="superscript"/>
                      <w:lang w:bidi="ar"/>
                    </w:rPr>
                    <w:t>3</w:t>
                  </w:r>
                </w:p>
              </w:tc>
              <w:tc>
                <w:tcPr>
                  <w:tcW w:w="261" w:type="pct"/>
                  <w:tcBorders>
                    <w:tl2br w:val="nil"/>
                    <w:tr2bl w:val="nil"/>
                  </w:tcBorders>
                  <w:shd w:val="clear" w:color="auto" w:fill="auto"/>
                  <w:vAlign w:val="center"/>
                </w:tcPr>
                <w:p w:rsidR="00C27E7A" w:rsidRDefault="009B00CC">
                  <w:pPr>
                    <w:jc w:val="center"/>
                    <w:rPr>
                      <w:b/>
                      <w:bCs/>
                      <w:kern w:val="0"/>
                      <w:szCs w:val="21"/>
                      <w:lang w:bidi="ar"/>
                    </w:rPr>
                  </w:pPr>
                  <w:r>
                    <w:rPr>
                      <w:b/>
                      <w:bCs/>
                      <w:szCs w:val="21"/>
                    </w:rPr>
                    <w:t>h</w:t>
                  </w:r>
                </w:p>
              </w:tc>
              <w:tc>
                <w:tcPr>
                  <w:tcW w:w="635" w:type="pct"/>
                  <w:tcBorders>
                    <w:tl2br w:val="nil"/>
                    <w:tr2bl w:val="nil"/>
                  </w:tcBorders>
                  <w:shd w:val="clear" w:color="auto" w:fill="auto"/>
                  <w:vAlign w:val="center"/>
                </w:tcPr>
                <w:p w:rsidR="00C27E7A" w:rsidRDefault="009B00CC">
                  <w:pPr>
                    <w:jc w:val="center"/>
                    <w:rPr>
                      <w:b/>
                      <w:bCs/>
                      <w:snapToGrid w:val="0"/>
                      <w:kern w:val="0"/>
                      <w:szCs w:val="21"/>
                    </w:rPr>
                  </w:pPr>
                  <w:r>
                    <w:rPr>
                      <w:b/>
                      <w:bCs/>
                      <w:szCs w:val="21"/>
                    </w:rPr>
                    <w:t>mg/m</w:t>
                  </w:r>
                  <w:r>
                    <w:rPr>
                      <w:b/>
                      <w:bCs/>
                      <w:szCs w:val="21"/>
                      <w:vertAlign w:val="superscript"/>
                    </w:rPr>
                    <w:t>3</w:t>
                  </w:r>
                </w:p>
              </w:tc>
            </w:tr>
            <w:tr w:rsidR="00C27E7A">
              <w:trPr>
                <w:trHeight w:val="340"/>
              </w:trPr>
              <w:tc>
                <w:tcPr>
                  <w:tcW w:w="141" w:type="pct"/>
                  <w:vMerge w:val="restart"/>
                  <w:tcBorders>
                    <w:tl2br w:val="nil"/>
                    <w:tr2bl w:val="nil"/>
                  </w:tcBorders>
                  <w:shd w:val="clear" w:color="auto" w:fill="auto"/>
                  <w:vAlign w:val="center"/>
                </w:tcPr>
                <w:p w:rsidR="00C27E7A" w:rsidRDefault="009B00CC">
                  <w:pPr>
                    <w:widowControl/>
                    <w:jc w:val="center"/>
                    <w:textAlignment w:val="center"/>
                    <w:rPr>
                      <w:szCs w:val="21"/>
                    </w:rPr>
                  </w:pPr>
                  <w:r>
                    <w:rPr>
                      <w:szCs w:val="21"/>
                    </w:rPr>
                    <w:t>小试实验室</w:t>
                  </w:r>
                </w:p>
              </w:tc>
              <w:tc>
                <w:tcPr>
                  <w:tcW w:w="46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非甲烷总烃</w:t>
                  </w:r>
                </w:p>
              </w:tc>
              <w:tc>
                <w:tcPr>
                  <w:tcW w:w="161" w:type="pct"/>
                  <w:vMerge w:val="restar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有组织</w:t>
                  </w:r>
                </w:p>
              </w:tc>
              <w:tc>
                <w:tcPr>
                  <w:tcW w:w="296"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0.064</w:t>
                  </w:r>
                </w:p>
              </w:tc>
              <w:tc>
                <w:tcPr>
                  <w:tcW w:w="301"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0.043</w:t>
                  </w:r>
                </w:p>
              </w:tc>
              <w:tc>
                <w:tcPr>
                  <w:tcW w:w="313"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2.13</w:t>
                  </w:r>
                </w:p>
              </w:tc>
              <w:tc>
                <w:tcPr>
                  <w:tcW w:w="624" w:type="pct"/>
                  <w:vMerge w:val="restart"/>
                  <w:tcBorders>
                    <w:tl2br w:val="nil"/>
                    <w:tr2bl w:val="nil"/>
                  </w:tcBorders>
                  <w:shd w:val="clear" w:color="auto" w:fill="auto"/>
                  <w:vAlign w:val="center"/>
                </w:tcPr>
                <w:p w:rsidR="00C27E7A" w:rsidRDefault="009B00CC">
                  <w:pPr>
                    <w:widowControl/>
                    <w:jc w:val="center"/>
                    <w:textAlignment w:val="center"/>
                    <w:rPr>
                      <w:szCs w:val="21"/>
                    </w:rPr>
                  </w:pPr>
                  <w:r>
                    <w:rPr>
                      <w:rFonts w:hint="eastAsia"/>
                      <w:szCs w:val="21"/>
                    </w:rPr>
                    <w:t>通风橱</w:t>
                  </w:r>
                  <w:r>
                    <w:rPr>
                      <w:szCs w:val="21"/>
                    </w:rPr>
                    <w:t>（依托现有）</w:t>
                  </w:r>
                  <w:r>
                    <w:rPr>
                      <w:szCs w:val="21"/>
                    </w:rPr>
                    <w:t>+</w:t>
                  </w:r>
                  <w:r>
                    <w:rPr>
                      <w:szCs w:val="21"/>
                    </w:rPr>
                    <w:t>经</w:t>
                  </w:r>
                  <w:r>
                    <w:rPr>
                      <w:szCs w:val="21"/>
                    </w:rPr>
                    <w:t>2</w:t>
                  </w:r>
                  <w:r>
                    <w:rPr>
                      <w:szCs w:val="21"/>
                    </w:rPr>
                    <w:t>套</w:t>
                  </w:r>
                  <w:r>
                    <w:rPr>
                      <w:szCs w:val="21"/>
                    </w:rPr>
                    <w:t>“SDG</w:t>
                  </w:r>
                  <w:r>
                    <w:rPr>
                      <w:szCs w:val="21"/>
                    </w:rPr>
                    <w:t>（新增）</w:t>
                  </w:r>
                  <w:r>
                    <w:rPr>
                      <w:szCs w:val="21"/>
                    </w:rPr>
                    <w:t>+</w:t>
                  </w:r>
                  <w:r>
                    <w:rPr>
                      <w:szCs w:val="21"/>
                    </w:rPr>
                    <w:t>活性炭吸附装置（依托现有</w:t>
                  </w:r>
                  <w:r>
                    <w:rPr>
                      <w:szCs w:val="21"/>
                    </w:rPr>
                    <w:t>TA004</w:t>
                  </w:r>
                  <w:r>
                    <w:rPr>
                      <w:szCs w:val="21"/>
                    </w:rPr>
                    <w:t>、</w:t>
                  </w:r>
                  <w:r>
                    <w:rPr>
                      <w:szCs w:val="21"/>
                    </w:rPr>
                    <w:t>TA005</w:t>
                  </w:r>
                  <w:r>
                    <w:rPr>
                      <w:szCs w:val="21"/>
                    </w:rPr>
                    <w:t>）</w:t>
                  </w:r>
                  <w:r>
                    <w:rPr>
                      <w:szCs w:val="21"/>
                    </w:rPr>
                    <w:t>”+1</w:t>
                  </w:r>
                  <w:r>
                    <w:rPr>
                      <w:szCs w:val="21"/>
                    </w:rPr>
                    <w:t>根</w:t>
                  </w:r>
                  <w:r>
                    <w:rPr>
                      <w:szCs w:val="21"/>
                    </w:rPr>
                    <w:t>28m</w:t>
                  </w:r>
                  <w:r>
                    <w:rPr>
                      <w:szCs w:val="21"/>
                    </w:rPr>
                    <w:t>高排气筒（</w:t>
                  </w:r>
                  <w:r>
                    <w:rPr>
                      <w:szCs w:val="21"/>
                    </w:rPr>
                    <w:t>DA001</w:t>
                  </w:r>
                  <w:r>
                    <w:rPr>
                      <w:szCs w:val="21"/>
                    </w:rPr>
                    <w:t>）</w:t>
                  </w:r>
                </w:p>
              </w:tc>
              <w:tc>
                <w:tcPr>
                  <w:tcW w:w="239" w:type="pct"/>
                  <w:vMerge w:val="restart"/>
                  <w:tcBorders>
                    <w:tl2br w:val="nil"/>
                    <w:tr2bl w:val="nil"/>
                  </w:tcBorders>
                  <w:shd w:val="clear" w:color="auto" w:fill="auto"/>
                  <w:noWrap/>
                  <w:vAlign w:val="center"/>
                </w:tcPr>
                <w:p w:rsidR="00C27E7A" w:rsidRDefault="009B00CC">
                  <w:pPr>
                    <w:widowControl/>
                    <w:jc w:val="center"/>
                    <w:textAlignment w:val="center"/>
                    <w:rPr>
                      <w:szCs w:val="21"/>
                    </w:rPr>
                  </w:pPr>
                  <w:r>
                    <w:rPr>
                      <w:szCs w:val="21"/>
                    </w:rPr>
                    <w:t>80</w:t>
                  </w:r>
                </w:p>
              </w:tc>
              <w:tc>
                <w:tcPr>
                  <w:tcW w:w="334"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44</w:t>
                  </w:r>
                </w:p>
              </w:tc>
              <w:tc>
                <w:tcPr>
                  <w:tcW w:w="283" w:type="pct"/>
                  <w:vMerge w:val="restart"/>
                  <w:tcBorders>
                    <w:tl2br w:val="nil"/>
                    <w:tr2bl w:val="nil"/>
                  </w:tcBorders>
                  <w:shd w:val="clear" w:color="auto" w:fill="auto"/>
                  <w:noWrap/>
                  <w:vAlign w:val="center"/>
                </w:tcPr>
                <w:p w:rsidR="00C27E7A" w:rsidRDefault="009B00CC">
                  <w:pPr>
                    <w:widowControl/>
                    <w:jc w:val="center"/>
                    <w:textAlignment w:val="center"/>
                    <w:rPr>
                      <w:szCs w:val="21"/>
                    </w:rPr>
                  </w:pPr>
                  <w:r>
                    <w:rPr>
                      <w:szCs w:val="21"/>
                    </w:rPr>
                    <w:t>是</w:t>
                  </w:r>
                </w:p>
              </w:tc>
              <w:tc>
                <w:tcPr>
                  <w:tcW w:w="34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0.036</w:t>
                  </w:r>
                </w:p>
              </w:tc>
              <w:tc>
                <w:tcPr>
                  <w:tcW w:w="29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0.024</w:t>
                  </w:r>
                </w:p>
              </w:tc>
              <w:tc>
                <w:tcPr>
                  <w:tcW w:w="3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1.19</w:t>
                  </w:r>
                </w:p>
              </w:tc>
              <w:tc>
                <w:tcPr>
                  <w:tcW w:w="261"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1500</w:t>
                  </w:r>
                </w:p>
              </w:tc>
              <w:tc>
                <w:tcPr>
                  <w:tcW w:w="63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60</w:t>
                  </w:r>
                </w:p>
              </w:tc>
            </w:tr>
            <w:tr w:rsidR="00C27E7A">
              <w:trPr>
                <w:trHeight w:val="340"/>
              </w:trPr>
              <w:tc>
                <w:tcPr>
                  <w:tcW w:w="141" w:type="pct"/>
                  <w:vMerge/>
                  <w:tcBorders>
                    <w:tl2br w:val="nil"/>
                    <w:tr2bl w:val="nil"/>
                  </w:tcBorders>
                  <w:shd w:val="clear" w:color="auto" w:fill="auto"/>
                  <w:vAlign w:val="center"/>
                </w:tcPr>
                <w:p w:rsidR="00C27E7A" w:rsidRDefault="00C27E7A">
                  <w:pPr>
                    <w:jc w:val="center"/>
                    <w:rPr>
                      <w:szCs w:val="21"/>
                    </w:rPr>
                  </w:pPr>
                </w:p>
              </w:tc>
              <w:tc>
                <w:tcPr>
                  <w:tcW w:w="46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HCl</w:t>
                  </w:r>
                </w:p>
              </w:tc>
              <w:tc>
                <w:tcPr>
                  <w:tcW w:w="161" w:type="pct"/>
                  <w:vMerge/>
                  <w:tcBorders>
                    <w:tl2br w:val="nil"/>
                    <w:tr2bl w:val="nil"/>
                  </w:tcBorders>
                  <w:shd w:val="clear" w:color="auto" w:fill="auto"/>
                  <w:noWrap/>
                  <w:vAlign w:val="center"/>
                </w:tcPr>
                <w:p w:rsidR="00C27E7A" w:rsidRDefault="00C27E7A">
                  <w:pPr>
                    <w:widowControl/>
                    <w:jc w:val="center"/>
                    <w:textAlignment w:val="center"/>
                    <w:rPr>
                      <w:kern w:val="0"/>
                      <w:szCs w:val="21"/>
                      <w:lang w:bidi="ar"/>
                    </w:rPr>
                  </w:pPr>
                </w:p>
              </w:tc>
              <w:tc>
                <w:tcPr>
                  <w:tcW w:w="296" w:type="pct"/>
                  <w:tcBorders>
                    <w:tl2br w:val="nil"/>
                    <w:tr2bl w:val="nil"/>
                  </w:tcBorders>
                  <w:shd w:val="clear" w:color="auto" w:fill="auto"/>
                  <w:noWrap/>
                  <w:vAlign w:val="center"/>
                </w:tcPr>
                <w:p w:rsidR="00C27E7A" w:rsidRDefault="009B00CC">
                  <w:pPr>
                    <w:widowControl/>
                    <w:jc w:val="center"/>
                    <w:textAlignment w:val="center"/>
                    <w:rPr>
                      <w:szCs w:val="21"/>
                    </w:rPr>
                  </w:pPr>
                  <w:r>
                    <w:rPr>
                      <w:szCs w:val="21"/>
                    </w:rPr>
                    <w:t>0.0036</w:t>
                  </w:r>
                </w:p>
              </w:tc>
              <w:tc>
                <w:tcPr>
                  <w:tcW w:w="301" w:type="pct"/>
                  <w:tcBorders>
                    <w:tl2br w:val="nil"/>
                    <w:tr2bl w:val="nil"/>
                  </w:tcBorders>
                  <w:shd w:val="clear" w:color="auto" w:fill="auto"/>
                  <w:noWrap/>
                  <w:vAlign w:val="center"/>
                </w:tcPr>
                <w:p w:rsidR="00C27E7A" w:rsidRDefault="009B00CC">
                  <w:pPr>
                    <w:widowControl/>
                    <w:jc w:val="center"/>
                    <w:textAlignment w:val="center"/>
                    <w:rPr>
                      <w:szCs w:val="21"/>
                    </w:rPr>
                  </w:pPr>
                  <w:r>
                    <w:rPr>
                      <w:szCs w:val="21"/>
                    </w:rPr>
                    <w:t>0.012</w:t>
                  </w:r>
                </w:p>
              </w:tc>
              <w:tc>
                <w:tcPr>
                  <w:tcW w:w="313" w:type="pct"/>
                  <w:tcBorders>
                    <w:tl2br w:val="nil"/>
                    <w:tr2bl w:val="nil"/>
                  </w:tcBorders>
                  <w:shd w:val="clear" w:color="auto" w:fill="auto"/>
                  <w:noWrap/>
                  <w:vAlign w:val="center"/>
                </w:tcPr>
                <w:p w:rsidR="00C27E7A" w:rsidRDefault="009B00CC">
                  <w:pPr>
                    <w:widowControl/>
                    <w:jc w:val="center"/>
                    <w:textAlignment w:val="center"/>
                    <w:rPr>
                      <w:szCs w:val="21"/>
                    </w:rPr>
                  </w:pPr>
                  <w:r>
                    <w:rPr>
                      <w:szCs w:val="21"/>
                    </w:rPr>
                    <w:t>0.60</w:t>
                  </w:r>
                </w:p>
              </w:tc>
              <w:tc>
                <w:tcPr>
                  <w:tcW w:w="624" w:type="pct"/>
                  <w:vMerge/>
                  <w:tcBorders>
                    <w:tl2br w:val="nil"/>
                    <w:tr2bl w:val="nil"/>
                  </w:tcBorders>
                  <w:shd w:val="clear" w:color="auto" w:fill="auto"/>
                  <w:vAlign w:val="center"/>
                </w:tcPr>
                <w:p w:rsidR="00C27E7A" w:rsidRDefault="00C27E7A">
                  <w:pPr>
                    <w:jc w:val="center"/>
                    <w:rPr>
                      <w:szCs w:val="21"/>
                    </w:rPr>
                  </w:pPr>
                </w:p>
              </w:tc>
              <w:tc>
                <w:tcPr>
                  <w:tcW w:w="239" w:type="pct"/>
                  <w:vMerge/>
                  <w:tcBorders>
                    <w:tl2br w:val="nil"/>
                    <w:tr2bl w:val="nil"/>
                  </w:tcBorders>
                  <w:shd w:val="clear" w:color="auto" w:fill="auto"/>
                  <w:noWrap/>
                  <w:vAlign w:val="center"/>
                </w:tcPr>
                <w:p w:rsidR="00C27E7A" w:rsidRDefault="00C27E7A">
                  <w:pPr>
                    <w:jc w:val="center"/>
                    <w:rPr>
                      <w:szCs w:val="21"/>
                    </w:rPr>
                  </w:pPr>
                </w:p>
              </w:tc>
              <w:tc>
                <w:tcPr>
                  <w:tcW w:w="334" w:type="pct"/>
                  <w:tcBorders>
                    <w:tl2br w:val="nil"/>
                    <w:tr2bl w:val="nil"/>
                  </w:tcBorders>
                  <w:shd w:val="clear" w:color="auto" w:fill="auto"/>
                  <w:noWrap/>
                  <w:vAlign w:val="center"/>
                </w:tcPr>
                <w:p w:rsidR="00C27E7A" w:rsidRDefault="009B00CC">
                  <w:pPr>
                    <w:jc w:val="center"/>
                    <w:rPr>
                      <w:szCs w:val="21"/>
                    </w:rPr>
                  </w:pPr>
                  <w:r>
                    <w:rPr>
                      <w:rFonts w:hint="eastAsia"/>
                      <w:szCs w:val="21"/>
                    </w:rPr>
                    <w:t>7</w:t>
                  </w:r>
                  <w:r>
                    <w:rPr>
                      <w:szCs w:val="21"/>
                    </w:rPr>
                    <w:t>0</w:t>
                  </w:r>
                </w:p>
              </w:tc>
              <w:tc>
                <w:tcPr>
                  <w:tcW w:w="283" w:type="pct"/>
                  <w:vMerge/>
                  <w:tcBorders>
                    <w:tl2br w:val="nil"/>
                    <w:tr2bl w:val="nil"/>
                  </w:tcBorders>
                  <w:shd w:val="clear" w:color="auto" w:fill="auto"/>
                  <w:noWrap/>
                  <w:vAlign w:val="center"/>
                </w:tcPr>
                <w:p w:rsidR="00C27E7A" w:rsidRDefault="00C27E7A">
                  <w:pPr>
                    <w:jc w:val="center"/>
                    <w:rPr>
                      <w:szCs w:val="21"/>
                    </w:rPr>
                  </w:pPr>
                </w:p>
              </w:tc>
              <w:tc>
                <w:tcPr>
                  <w:tcW w:w="34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0.0011</w:t>
                  </w:r>
                </w:p>
              </w:tc>
              <w:tc>
                <w:tcPr>
                  <w:tcW w:w="29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0.0036</w:t>
                  </w:r>
                </w:p>
              </w:tc>
              <w:tc>
                <w:tcPr>
                  <w:tcW w:w="3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0.18</w:t>
                  </w:r>
                </w:p>
              </w:tc>
              <w:tc>
                <w:tcPr>
                  <w:tcW w:w="261"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300</w:t>
                  </w:r>
                </w:p>
              </w:tc>
              <w:tc>
                <w:tcPr>
                  <w:tcW w:w="63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30</w:t>
                  </w:r>
                </w:p>
              </w:tc>
            </w:tr>
            <w:tr w:rsidR="00C27E7A">
              <w:trPr>
                <w:trHeight w:val="340"/>
              </w:trPr>
              <w:tc>
                <w:tcPr>
                  <w:tcW w:w="141" w:type="pct"/>
                  <w:vMerge/>
                  <w:tcBorders>
                    <w:tl2br w:val="nil"/>
                    <w:tr2bl w:val="nil"/>
                  </w:tcBorders>
                  <w:shd w:val="clear" w:color="auto" w:fill="auto"/>
                  <w:vAlign w:val="center"/>
                </w:tcPr>
                <w:p w:rsidR="00C27E7A" w:rsidRDefault="00C27E7A">
                  <w:pPr>
                    <w:jc w:val="center"/>
                    <w:rPr>
                      <w:szCs w:val="21"/>
                    </w:rPr>
                  </w:pPr>
                </w:p>
              </w:tc>
              <w:tc>
                <w:tcPr>
                  <w:tcW w:w="46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NO</w:t>
                  </w:r>
                  <w:r>
                    <w:rPr>
                      <w:rStyle w:val="font81"/>
                      <w:rFonts w:ascii="Times New Roman" w:hAnsi="Times New Roman" w:cs="Times New Roman" w:hint="default"/>
                      <w:color w:val="auto"/>
                      <w:sz w:val="21"/>
                      <w:szCs w:val="21"/>
                      <w:vertAlign w:val="subscript"/>
                      <w:lang w:bidi="ar"/>
                    </w:rPr>
                    <w:t>X</w:t>
                  </w:r>
                </w:p>
              </w:tc>
              <w:tc>
                <w:tcPr>
                  <w:tcW w:w="161" w:type="pct"/>
                  <w:vMerge/>
                  <w:tcBorders>
                    <w:tl2br w:val="nil"/>
                    <w:tr2bl w:val="nil"/>
                  </w:tcBorders>
                  <w:shd w:val="clear" w:color="auto" w:fill="auto"/>
                  <w:noWrap/>
                  <w:vAlign w:val="center"/>
                </w:tcPr>
                <w:p w:rsidR="00C27E7A" w:rsidRDefault="00C27E7A">
                  <w:pPr>
                    <w:widowControl/>
                    <w:jc w:val="center"/>
                    <w:textAlignment w:val="center"/>
                    <w:rPr>
                      <w:kern w:val="0"/>
                      <w:szCs w:val="21"/>
                      <w:lang w:bidi="ar"/>
                    </w:rPr>
                  </w:pPr>
                </w:p>
              </w:tc>
              <w:tc>
                <w:tcPr>
                  <w:tcW w:w="296" w:type="pct"/>
                  <w:tcBorders>
                    <w:tl2br w:val="nil"/>
                    <w:tr2bl w:val="nil"/>
                  </w:tcBorders>
                  <w:shd w:val="clear" w:color="auto" w:fill="auto"/>
                  <w:noWrap/>
                  <w:vAlign w:val="center"/>
                </w:tcPr>
                <w:p w:rsidR="00C27E7A" w:rsidRDefault="009B00CC">
                  <w:pPr>
                    <w:widowControl/>
                    <w:jc w:val="center"/>
                    <w:textAlignment w:val="center"/>
                    <w:rPr>
                      <w:szCs w:val="21"/>
                    </w:rPr>
                  </w:pPr>
                  <w:r>
                    <w:rPr>
                      <w:szCs w:val="21"/>
                    </w:rPr>
                    <w:t>0.0048</w:t>
                  </w:r>
                </w:p>
              </w:tc>
              <w:tc>
                <w:tcPr>
                  <w:tcW w:w="301" w:type="pct"/>
                  <w:tcBorders>
                    <w:tl2br w:val="nil"/>
                    <w:tr2bl w:val="nil"/>
                  </w:tcBorders>
                  <w:shd w:val="clear" w:color="auto" w:fill="auto"/>
                  <w:noWrap/>
                  <w:vAlign w:val="center"/>
                </w:tcPr>
                <w:p w:rsidR="00C27E7A" w:rsidRDefault="009B00CC">
                  <w:pPr>
                    <w:widowControl/>
                    <w:jc w:val="center"/>
                    <w:textAlignment w:val="center"/>
                    <w:rPr>
                      <w:szCs w:val="21"/>
                    </w:rPr>
                  </w:pPr>
                  <w:r>
                    <w:rPr>
                      <w:szCs w:val="21"/>
                    </w:rPr>
                    <w:t>0.012</w:t>
                  </w:r>
                </w:p>
              </w:tc>
              <w:tc>
                <w:tcPr>
                  <w:tcW w:w="313" w:type="pct"/>
                  <w:tcBorders>
                    <w:tl2br w:val="nil"/>
                    <w:tr2bl w:val="nil"/>
                  </w:tcBorders>
                  <w:shd w:val="clear" w:color="auto" w:fill="auto"/>
                  <w:noWrap/>
                  <w:vAlign w:val="center"/>
                </w:tcPr>
                <w:p w:rsidR="00C27E7A" w:rsidRDefault="009B00CC">
                  <w:pPr>
                    <w:widowControl/>
                    <w:jc w:val="center"/>
                    <w:textAlignment w:val="center"/>
                    <w:rPr>
                      <w:szCs w:val="21"/>
                    </w:rPr>
                  </w:pPr>
                  <w:r>
                    <w:rPr>
                      <w:szCs w:val="21"/>
                    </w:rPr>
                    <w:t>0.60</w:t>
                  </w:r>
                </w:p>
              </w:tc>
              <w:tc>
                <w:tcPr>
                  <w:tcW w:w="624" w:type="pct"/>
                  <w:vMerge/>
                  <w:tcBorders>
                    <w:tl2br w:val="nil"/>
                    <w:tr2bl w:val="nil"/>
                  </w:tcBorders>
                  <w:shd w:val="clear" w:color="auto" w:fill="auto"/>
                  <w:vAlign w:val="center"/>
                </w:tcPr>
                <w:p w:rsidR="00C27E7A" w:rsidRDefault="00C27E7A">
                  <w:pPr>
                    <w:jc w:val="center"/>
                    <w:rPr>
                      <w:szCs w:val="21"/>
                    </w:rPr>
                  </w:pPr>
                </w:p>
              </w:tc>
              <w:tc>
                <w:tcPr>
                  <w:tcW w:w="239" w:type="pct"/>
                  <w:vMerge/>
                  <w:tcBorders>
                    <w:tl2br w:val="nil"/>
                    <w:tr2bl w:val="nil"/>
                  </w:tcBorders>
                  <w:shd w:val="clear" w:color="auto" w:fill="auto"/>
                  <w:noWrap/>
                  <w:vAlign w:val="center"/>
                </w:tcPr>
                <w:p w:rsidR="00C27E7A" w:rsidRDefault="00C27E7A">
                  <w:pPr>
                    <w:jc w:val="center"/>
                    <w:rPr>
                      <w:szCs w:val="21"/>
                    </w:rPr>
                  </w:pPr>
                </w:p>
              </w:tc>
              <w:tc>
                <w:tcPr>
                  <w:tcW w:w="334"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7</w:t>
                  </w:r>
                  <w:r>
                    <w:rPr>
                      <w:szCs w:val="21"/>
                    </w:rPr>
                    <w:t>0</w:t>
                  </w:r>
                </w:p>
              </w:tc>
              <w:tc>
                <w:tcPr>
                  <w:tcW w:w="283" w:type="pct"/>
                  <w:vMerge/>
                  <w:tcBorders>
                    <w:tl2br w:val="nil"/>
                    <w:tr2bl w:val="nil"/>
                  </w:tcBorders>
                  <w:shd w:val="clear" w:color="auto" w:fill="auto"/>
                  <w:noWrap/>
                  <w:vAlign w:val="center"/>
                </w:tcPr>
                <w:p w:rsidR="00C27E7A" w:rsidRDefault="00C27E7A">
                  <w:pPr>
                    <w:jc w:val="center"/>
                    <w:rPr>
                      <w:szCs w:val="21"/>
                    </w:rPr>
                  </w:pPr>
                </w:p>
              </w:tc>
              <w:tc>
                <w:tcPr>
                  <w:tcW w:w="34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0.0014</w:t>
                  </w:r>
                </w:p>
              </w:tc>
              <w:tc>
                <w:tcPr>
                  <w:tcW w:w="29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0.0036</w:t>
                  </w:r>
                </w:p>
              </w:tc>
              <w:tc>
                <w:tcPr>
                  <w:tcW w:w="3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0.18</w:t>
                  </w:r>
                </w:p>
              </w:tc>
              <w:tc>
                <w:tcPr>
                  <w:tcW w:w="261"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400</w:t>
                  </w:r>
                </w:p>
              </w:tc>
              <w:tc>
                <w:tcPr>
                  <w:tcW w:w="63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240</w:t>
                  </w:r>
                </w:p>
                <w:p w:rsidR="00C27E7A" w:rsidRDefault="009B00CC">
                  <w:pPr>
                    <w:widowControl/>
                    <w:jc w:val="center"/>
                    <w:textAlignment w:val="center"/>
                    <w:rPr>
                      <w:kern w:val="0"/>
                      <w:szCs w:val="21"/>
                      <w:lang w:bidi="ar"/>
                    </w:rPr>
                  </w:pPr>
                  <w:r>
                    <w:rPr>
                      <w:kern w:val="0"/>
                      <w:szCs w:val="21"/>
                      <w:lang w:bidi="ar"/>
                    </w:rPr>
                    <w:t>(1.89kg/h)</w:t>
                  </w:r>
                </w:p>
              </w:tc>
            </w:tr>
            <w:tr w:rsidR="00C27E7A">
              <w:trPr>
                <w:trHeight w:val="340"/>
              </w:trPr>
              <w:tc>
                <w:tcPr>
                  <w:tcW w:w="141" w:type="pct"/>
                  <w:vMerge/>
                  <w:tcBorders>
                    <w:tl2br w:val="nil"/>
                    <w:tr2bl w:val="nil"/>
                  </w:tcBorders>
                  <w:shd w:val="clear" w:color="auto" w:fill="auto"/>
                  <w:vAlign w:val="center"/>
                </w:tcPr>
                <w:p w:rsidR="00C27E7A" w:rsidRDefault="00C27E7A">
                  <w:pPr>
                    <w:jc w:val="center"/>
                    <w:rPr>
                      <w:szCs w:val="21"/>
                    </w:rPr>
                  </w:pPr>
                </w:p>
              </w:tc>
              <w:tc>
                <w:tcPr>
                  <w:tcW w:w="46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二氯甲烷</w:t>
                  </w:r>
                </w:p>
              </w:tc>
              <w:tc>
                <w:tcPr>
                  <w:tcW w:w="161" w:type="pct"/>
                  <w:vMerge/>
                  <w:tcBorders>
                    <w:tl2br w:val="nil"/>
                    <w:tr2bl w:val="nil"/>
                  </w:tcBorders>
                  <w:shd w:val="clear" w:color="auto" w:fill="auto"/>
                  <w:noWrap/>
                  <w:vAlign w:val="center"/>
                </w:tcPr>
                <w:p w:rsidR="00C27E7A" w:rsidRDefault="00C27E7A">
                  <w:pPr>
                    <w:widowControl/>
                    <w:jc w:val="center"/>
                    <w:textAlignment w:val="center"/>
                    <w:rPr>
                      <w:kern w:val="0"/>
                      <w:szCs w:val="21"/>
                      <w:lang w:bidi="ar"/>
                    </w:rPr>
                  </w:pPr>
                </w:p>
              </w:tc>
              <w:tc>
                <w:tcPr>
                  <w:tcW w:w="296"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0.023</w:t>
                  </w:r>
                </w:p>
              </w:tc>
              <w:tc>
                <w:tcPr>
                  <w:tcW w:w="301"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0.02</w:t>
                  </w:r>
                </w:p>
              </w:tc>
              <w:tc>
                <w:tcPr>
                  <w:tcW w:w="313"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1.00</w:t>
                  </w:r>
                </w:p>
              </w:tc>
              <w:tc>
                <w:tcPr>
                  <w:tcW w:w="624" w:type="pct"/>
                  <w:vMerge/>
                  <w:tcBorders>
                    <w:tl2br w:val="nil"/>
                    <w:tr2bl w:val="nil"/>
                  </w:tcBorders>
                  <w:shd w:val="clear" w:color="auto" w:fill="auto"/>
                  <w:vAlign w:val="center"/>
                </w:tcPr>
                <w:p w:rsidR="00C27E7A" w:rsidRDefault="00C27E7A">
                  <w:pPr>
                    <w:jc w:val="center"/>
                    <w:rPr>
                      <w:szCs w:val="21"/>
                    </w:rPr>
                  </w:pPr>
                </w:p>
              </w:tc>
              <w:tc>
                <w:tcPr>
                  <w:tcW w:w="239" w:type="pct"/>
                  <w:vMerge/>
                  <w:tcBorders>
                    <w:tl2br w:val="nil"/>
                    <w:tr2bl w:val="nil"/>
                  </w:tcBorders>
                  <w:shd w:val="clear" w:color="auto" w:fill="auto"/>
                  <w:noWrap/>
                  <w:vAlign w:val="center"/>
                </w:tcPr>
                <w:p w:rsidR="00C27E7A" w:rsidRDefault="00C27E7A">
                  <w:pPr>
                    <w:jc w:val="center"/>
                    <w:rPr>
                      <w:szCs w:val="21"/>
                    </w:rPr>
                  </w:pPr>
                </w:p>
              </w:tc>
              <w:tc>
                <w:tcPr>
                  <w:tcW w:w="334" w:type="pct"/>
                  <w:tcBorders>
                    <w:tl2br w:val="nil"/>
                    <w:tr2bl w:val="nil"/>
                  </w:tcBorders>
                  <w:shd w:val="clear" w:color="auto" w:fill="auto"/>
                  <w:noWrap/>
                  <w:vAlign w:val="center"/>
                </w:tcPr>
                <w:p w:rsidR="00C27E7A" w:rsidRDefault="009B00CC">
                  <w:pPr>
                    <w:jc w:val="center"/>
                    <w:rPr>
                      <w:szCs w:val="21"/>
                    </w:rPr>
                  </w:pPr>
                  <w:r>
                    <w:rPr>
                      <w:szCs w:val="21"/>
                    </w:rPr>
                    <w:t>60</w:t>
                  </w:r>
                </w:p>
              </w:tc>
              <w:tc>
                <w:tcPr>
                  <w:tcW w:w="283" w:type="pct"/>
                  <w:vMerge/>
                  <w:tcBorders>
                    <w:tl2br w:val="nil"/>
                    <w:tr2bl w:val="nil"/>
                  </w:tcBorders>
                  <w:shd w:val="clear" w:color="auto" w:fill="auto"/>
                  <w:noWrap/>
                  <w:vAlign w:val="center"/>
                </w:tcPr>
                <w:p w:rsidR="00C27E7A" w:rsidRDefault="00C27E7A">
                  <w:pPr>
                    <w:jc w:val="center"/>
                    <w:rPr>
                      <w:szCs w:val="21"/>
                    </w:rPr>
                  </w:pPr>
                </w:p>
              </w:tc>
              <w:tc>
                <w:tcPr>
                  <w:tcW w:w="34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0.0092</w:t>
                  </w:r>
                </w:p>
              </w:tc>
              <w:tc>
                <w:tcPr>
                  <w:tcW w:w="29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0.008</w:t>
                  </w:r>
                </w:p>
              </w:tc>
              <w:tc>
                <w:tcPr>
                  <w:tcW w:w="3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0.40</w:t>
                  </w:r>
                </w:p>
              </w:tc>
              <w:tc>
                <w:tcPr>
                  <w:tcW w:w="261"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1152</w:t>
                  </w:r>
                </w:p>
              </w:tc>
              <w:tc>
                <w:tcPr>
                  <w:tcW w:w="63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w:t>
                  </w:r>
                </w:p>
              </w:tc>
            </w:tr>
            <w:tr w:rsidR="00C27E7A">
              <w:trPr>
                <w:trHeight w:val="340"/>
              </w:trPr>
              <w:tc>
                <w:tcPr>
                  <w:tcW w:w="141" w:type="pct"/>
                  <w:vMerge/>
                  <w:tcBorders>
                    <w:tl2br w:val="nil"/>
                    <w:tr2bl w:val="nil"/>
                  </w:tcBorders>
                  <w:shd w:val="clear" w:color="auto" w:fill="auto"/>
                  <w:vAlign w:val="center"/>
                </w:tcPr>
                <w:p w:rsidR="00C27E7A" w:rsidRDefault="00C27E7A">
                  <w:pPr>
                    <w:jc w:val="center"/>
                    <w:rPr>
                      <w:szCs w:val="21"/>
                    </w:rPr>
                  </w:pPr>
                </w:p>
              </w:tc>
              <w:tc>
                <w:tcPr>
                  <w:tcW w:w="46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非甲烷总烃</w:t>
                  </w:r>
                </w:p>
              </w:tc>
              <w:tc>
                <w:tcPr>
                  <w:tcW w:w="161" w:type="pct"/>
                  <w:vMerge w:val="restar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无组织</w:t>
                  </w:r>
                </w:p>
              </w:tc>
              <w:tc>
                <w:tcPr>
                  <w:tcW w:w="296"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0.016</w:t>
                  </w:r>
                </w:p>
              </w:tc>
              <w:tc>
                <w:tcPr>
                  <w:tcW w:w="301"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0.011</w:t>
                  </w:r>
                </w:p>
              </w:tc>
              <w:tc>
                <w:tcPr>
                  <w:tcW w:w="313"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w:t>
                  </w:r>
                </w:p>
              </w:tc>
              <w:tc>
                <w:tcPr>
                  <w:tcW w:w="624" w:type="pct"/>
                  <w:vMerge w:val="restart"/>
                  <w:tcBorders>
                    <w:tl2br w:val="nil"/>
                    <w:tr2bl w:val="nil"/>
                  </w:tcBorders>
                  <w:shd w:val="clear" w:color="auto" w:fill="auto"/>
                  <w:vAlign w:val="center"/>
                </w:tcPr>
                <w:p w:rsidR="00C27E7A" w:rsidRDefault="009B00CC">
                  <w:pPr>
                    <w:jc w:val="center"/>
                    <w:rPr>
                      <w:szCs w:val="21"/>
                    </w:rPr>
                  </w:pPr>
                  <w:r>
                    <w:rPr>
                      <w:szCs w:val="21"/>
                    </w:rPr>
                    <w:t>/</w:t>
                  </w:r>
                </w:p>
              </w:tc>
              <w:tc>
                <w:tcPr>
                  <w:tcW w:w="239" w:type="pct"/>
                  <w:vMerge w:val="restart"/>
                  <w:tcBorders>
                    <w:tl2br w:val="nil"/>
                    <w:tr2bl w:val="nil"/>
                  </w:tcBorders>
                  <w:shd w:val="clear" w:color="auto" w:fill="auto"/>
                  <w:noWrap/>
                  <w:vAlign w:val="center"/>
                </w:tcPr>
                <w:p w:rsidR="00C27E7A" w:rsidRDefault="009B00CC">
                  <w:pPr>
                    <w:jc w:val="center"/>
                    <w:rPr>
                      <w:szCs w:val="21"/>
                    </w:rPr>
                  </w:pPr>
                  <w:r>
                    <w:rPr>
                      <w:szCs w:val="21"/>
                    </w:rPr>
                    <w:t>/</w:t>
                  </w:r>
                </w:p>
              </w:tc>
              <w:tc>
                <w:tcPr>
                  <w:tcW w:w="334" w:type="pct"/>
                  <w:tcBorders>
                    <w:tl2br w:val="nil"/>
                    <w:tr2bl w:val="nil"/>
                  </w:tcBorders>
                  <w:shd w:val="clear" w:color="auto" w:fill="auto"/>
                  <w:noWrap/>
                  <w:vAlign w:val="center"/>
                </w:tcPr>
                <w:p w:rsidR="00C27E7A" w:rsidRDefault="009B00CC">
                  <w:pPr>
                    <w:jc w:val="center"/>
                    <w:rPr>
                      <w:szCs w:val="21"/>
                    </w:rPr>
                  </w:pPr>
                  <w:r>
                    <w:rPr>
                      <w:rFonts w:hint="eastAsia"/>
                      <w:szCs w:val="21"/>
                    </w:rPr>
                    <w:t>/</w:t>
                  </w:r>
                </w:p>
              </w:tc>
              <w:tc>
                <w:tcPr>
                  <w:tcW w:w="283" w:type="pct"/>
                  <w:vMerge w:val="restart"/>
                  <w:tcBorders>
                    <w:tl2br w:val="nil"/>
                    <w:tr2bl w:val="nil"/>
                  </w:tcBorders>
                  <w:shd w:val="clear" w:color="auto" w:fill="auto"/>
                  <w:noWrap/>
                  <w:vAlign w:val="center"/>
                </w:tcPr>
                <w:p w:rsidR="00C27E7A" w:rsidRDefault="009B00CC">
                  <w:pPr>
                    <w:jc w:val="center"/>
                    <w:rPr>
                      <w:szCs w:val="21"/>
                    </w:rPr>
                  </w:pPr>
                  <w:r>
                    <w:rPr>
                      <w:szCs w:val="21"/>
                    </w:rPr>
                    <w:t>/</w:t>
                  </w:r>
                </w:p>
              </w:tc>
              <w:tc>
                <w:tcPr>
                  <w:tcW w:w="34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0.016</w:t>
                  </w:r>
                </w:p>
              </w:tc>
              <w:tc>
                <w:tcPr>
                  <w:tcW w:w="29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0.011</w:t>
                  </w:r>
                </w:p>
              </w:tc>
              <w:tc>
                <w:tcPr>
                  <w:tcW w:w="300"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w:t>
                  </w:r>
                </w:p>
              </w:tc>
              <w:tc>
                <w:tcPr>
                  <w:tcW w:w="261"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1500</w:t>
                  </w:r>
                </w:p>
              </w:tc>
              <w:tc>
                <w:tcPr>
                  <w:tcW w:w="63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厂房外（监控点处</w:t>
                  </w:r>
                  <w:r>
                    <w:rPr>
                      <w:kern w:val="0"/>
                      <w:szCs w:val="21"/>
                      <w:lang w:bidi="ar"/>
                    </w:rPr>
                    <w:t>1h</w:t>
                  </w:r>
                  <w:r>
                    <w:rPr>
                      <w:kern w:val="0"/>
                      <w:szCs w:val="21"/>
                      <w:lang w:bidi="ar"/>
                    </w:rPr>
                    <w:t>平均浓度值）</w:t>
                  </w:r>
                  <w:r>
                    <w:rPr>
                      <w:rFonts w:hint="eastAsia"/>
                      <w:kern w:val="0"/>
                      <w:szCs w:val="21"/>
                      <w:lang w:bidi="ar"/>
                    </w:rPr>
                    <w:t>6/</w:t>
                  </w:r>
                  <w:r>
                    <w:rPr>
                      <w:rFonts w:hint="eastAsia"/>
                      <w:kern w:val="0"/>
                      <w:szCs w:val="21"/>
                      <w:lang w:bidi="ar"/>
                    </w:rPr>
                    <w:t>厂房外（监控点处任意一次浓度值）</w:t>
                  </w:r>
                  <w:r>
                    <w:rPr>
                      <w:rFonts w:hint="eastAsia"/>
                      <w:kern w:val="0"/>
                      <w:szCs w:val="21"/>
                      <w:lang w:bidi="ar"/>
                    </w:rPr>
                    <w:t>20</w:t>
                  </w:r>
                </w:p>
              </w:tc>
            </w:tr>
            <w:tr w:rsidR="00C27E7A">
              <w:trPr>
                <w:trHeight w:val="340"/>
              </w:trPr>
              <w:tc>
                <w:tcPr>
                  <w:tcW w:w="141" w:type="pct"/>
                  <w:vMerge/>
                  <w:tcBorders>
                    <w:tl2br w:val="nil"/>
                    <w:tr2bl w:val="nil"/>
                  </w:tcBorders>
                  <w:shd w:val="clear" w:color="auto" w:fill="auto"/>
                  <w:vAlign w:val="center"/>
                </w:tcPr>
                <w:p w:rsidR="00C27E7A" w:rsidRDefault="00C27E7A">
                  <w:pPr>
                    <w:jc w:val="center"/>
                    <w:rPr>
                      <w:szCs w:val="21"/>
                    </w:rPr>
                  </w:pPr>
                </w:p>
              </w:tc>
              <w:tc>
                <w:tcPr>
                  <w:tcW w:w="46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HCl</w:t>
                  </w:r>
                </w:p>
              </w:tc>
              <w:tc>
                <w:tcPr>
                  <w:tcW w:w="161" w:type="pct"/>
                  <w:vMerge/>
                  <w:tcBorders>
                    <w:tl2br w:val="nil"/>
                    <w:tr2bl w:val="nil"/>
                  </w:tcBorders>
                  <w:shd w:val="clear" w:color="auto" w:fill="auto"/>
                  <w:noWrap/>
                  <w:vAlign w:val="center"/>
                </w:tcPr>
                <w:p w:rsidR="00C27E7A" w:rsidRDefault="00C27E7A">
                  <w:pPr>
                    <w:widowControl/>
                    <w:jc w:val="center"/>
                    <w:textAlignment w:val="center"/>
                    <w:rPr>
                      <w:kern w:val="0"/>
                      <w:szCs w:val="21"/>
                      <w:lang w:bidi="ar"/>
                    </w:rPr>
                  </w:pPr>
                </w:p>
              </w:tc>
              <w:tc>
                <w:tcPr>
                  <w:tcW w:w="296"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0.0009</w:t>
                  </w:r>
                </w:p>
              </w:tc>
              <w:tc>
                <w:tcPr>
                  <w:tcW w:w="301"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0.003</w:t>
                  </w:r>
                </w:p>
              </w:tc>
              <w:tc>
                <w:tcPr>
                  <w:tcW w:w="313"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w:t>
                  </w:r>
                </w:p>
              </w:tc>
              <w:tc>
                <w:tcPr>
                  <w:tcW w:w="624" w:type="pct"/>
                  <w:vMerge/>
                  <w:tcBorders>
                    <w:tl2br w:val="nil"/>
                    <w:tr2bl w:val="nil"/>
                  </w:tcBorders>
                  <w:shd w:val="clear" w:color="auto" w:fill="auto"/>
                  <w:vAlign w:val="center"/>
                </w:tcPr>
                <w:p w:rsidR="00C27E7A" w:rsidRDefault="00C27E7A">
                  <w:pPr>
                    <w:jc w:val="center"/>
                    <w:rPr>
                      <w:szCs w:val="21"/>
                    </w:rPr>
                  </w:pPr>
                </w:p>
              </w:tc>
              <w:tc>
                <w:tcPr>
                  <w:tcW w:w="239" w:type="pct"/>
                  <w:vMerge/>
                  <w:tcBorders>
                    <w:tl2br w:val="nil"/>
                    <w:tr2bl w:val="nil"/>
                  </w:tcBorders>
                  <w:shd w:val="clear" w:color="auto" w:fill="auto"/>
                  <w:noWrap/>
                  <w:vAlign w:val="center"/>
                </w:tcPr>
                <w:p w:rsidR="00C27E7A" w:rsidRDefault="00C27E7A">
                  <w:pPr>
                    <w:jc w:val="center"/>
                    <w:rPr>
                      <w:szCs w:val="21"/>
                    </w:rPr>
                  </w:pPr>
                </w:p>
              </w:tc>
              <w:tc>
                <w:tcPr>
                  <w:tcW w:w="334" w:type="pct"/>
                  <w:tcBorders>
                    <w:tl2br w:val="nil"/>
                    <w:tr2bl w:val="nil"/>
                  </w:tcBorders>
                  <w:shd w:val="clear" w:color="auto" w:fill="auto"/>
                  <w:noWrap/>
                  <w:vAlign w:val="center"/>
                </w:tcPr>
                <w:p w:rsidR="00C27E7A" w:rsidRDefault="009B00CC">
                  <w:pPr>
                    <w:jc w:val="center"/>
                    <w:rPr>
                      <w:szCs w:val="21"/>
                    </w:rPr>
                  </w:pPr>
                  <w:r>
                    <w:rPr>
                      <w:rFonts w:hint="eastAsia"/>
                      <w:szCs w:val="21"/>
                    </w:rPr>
                    <w:t>/</w:t>
                  </w:r>
                </w:p>
              </w:tc>
              <w:tc>
                <w:tcPr>
                  <w:tcW w:w="283" w:type="pct"/>
                  <w:vMerge/>
                  <w:tcBorders>
                    <w:tl2br w:val="nil"/>
                    <w:tr2bl w:val="nil"/>
                  </w:tcBorders>
                  <w:shd w:val="clear" w:color="auto" w:fill="auto"/>
                  <w:noWrap/>
                  <w:vAlign w:val="center"/>
                </w:tcPr>
                <w:p w:rsidR="00C27E7A" w:rsidRDefault="00C27E7A">
                  <w:pPr>
                    <w:jc w:val="center"/>
                    <w:rPr>
                      <w:szCs w:val="21"/>
                    </w:rPr>
                  </w:pPr>
                </w:p>
              </w:tc>
              <w:tc>
                <w:tcPr>
                  <w:tcW w:w="34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0.0009</w:t>
                  </w:r>
                </w:p>
              </w:tc>
              <w:tc>
                <w:tcPr>
                  <w:tcW w:w="29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0.003</w:t>
                  </w:r>
                </w:p>
              </w:tc>
              <w:tc>
                <w:tcPr>
                  <w:tcW w:w="300"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w:t>
                  </w:r>
                </w:p>
              </w:tc>
              <w:tc>
                <w:tcPr>
                  <w:tcW w:w="261"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300</w:t>
                  </w:r>
                </w:p>
              </w:tc>
              <w:tc>
                <w:tcPr>
                  <w:tcW w:w="63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0.2</w:t>
                  </w:r>
                </w:p>
              </w:tc>
            </w:tr>
            <w:tr w:rsidR="00C27E7A">
              <w:trPr>
                <w:trHeight w:val="340"/>
              </w:trPr>
              <w:tc>
                <w:tcPr>
                  <w:tcW w:w="141" w:type="pct"/>
                  <w:vMerge/>
                  <w:tcBorders>
                    <w:tl2br w:val="nil"/>
                    <w:tr2bl w:val="nil"/>
                  </w:tcBorders>
                  <w:shd w:val="clear" w:color="auto" w:fill="auto"/>
                  <w:vAlign w:val="center"/>
                </w:tcPr>
                <w:p w:rsidR="00C27E7A" w:rsidRDefault="00C27E7A">
                  <w:pPr>
                    <w:jc w:val="center"/>
                    <w:rPr>
                      <w:szCs w:val="21"/>
                    </w:rPr>
                  </w:pPr>
                </w:p>
              </w:tc>
              <w:tc>
                <w:tcPr>
                  <w:tcW w:w="46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NO</w:t>
                  </w:r>
                  <w:r>
                    <w:rPr>
                      <w:rStyle w:val="font81"/>
                      <w:rFonts w:ascii="Times New Roman" w:hAnsi="Times New Roman" w:cs="Times New Roman" w:hint="default"/>
                      <w:color w:val="auto"/>
                      <w:sz w:val="21"/>
                      <w:szCs w:val="21"/>
                      <w:vertAlign w:val="subscript"/>
                      <w:lang w:bidi="ar"/>
                    </w:rPr>
                    <w:t>X</w:t>
                  </w:r>
                </w:p>
              </w:tc>
              <w:tc>
                <w:tcPr>
                  <w:tcW w:w="161" w:type="pct"/>
                  <w:vMerge/>
                  <w:tcBorders>
                    <w:tl2br w:val="nil"/>
                    <w:tr2bl w:val="nil"/>
                  </w:tcBorders>
                  <w:shd w:val="clear" w:color="auto" w:fill="auto"/>
                  <w:noWrap/>
                  <w:vAlign w:val="center"/>
                </w:tcPr>
                <w:p w:rsidR="00C27E7A" w:rsidRDefault="00C27E7A">
                  <w:pPr>
                    <w:widowControl/>
                    <w:jc w:val="center"/>
                    <w:textAlignment w:val="center"/>
                    <w:rPr>
                      <w:kern w:val="0"/>
                      <w:szCs w:val="21"/>
                      <w:lang w:bidi="ar"/>
                    </w:rPr>
                  </w:pPr>
                </w:p>
              </w:tc>
              <w:tc>
                <w:tcPr>
                  <w:tcW w:w="296"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0.0012</w:t>
                  </w:r>
                </w:p>
              </w:tc>
              <w:tc>
                <w:tcPr>
                  <w:tcW w:w="301"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0.003</w:t>
                  </w:r>
                </w:p>
              </w:tc>
              <w:tc>
                <w:tcPr>
                  <w:tcW w:w="313"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w:t>
                  </w:r>
                </w:p>
              </w:tc>
              <w:tc>
                <w:tcPr>
                  <w:tcW w:w="624" w:type="pct"/>
                  <w:vMerge/>
                  <w:tcBorders>
                    <w:tl2br w:val="nil"/>
                    <w:tr2bl w:val="nil"/>
                  </w:tcBorders>
                  <w:shd w:val="clear" w:color="auto" w:fill="auto"/>
                  <w:vAlign w:val="center"/>
                </w:tcPr>
                <w:p w:rsidR="00C27E7A" w:rsidRDefault="00C27E7A">
                  <w:pPr>
                    <w:jc w:val="center"/>
                    <w:rPr>
                      <w:szCs w:val="21"/>
                    </w:rPr>
                  </w:pPr>
                </w:p>
              </w:tc>
              <w:tc>
                <w:tcPr>
                  <w:tcW w:w="239" w:type="pct"/>
                  <w:vMerge/>
                  <w:tcBorders>
                    <w:tl2br w:val="nil"/>
                    <w:tr2bl w:val="nil"/>
                  </w:tcBorders>
                  <w:shd w:val="clear" w:color="auto" w:fill="auto"/>
                  <w:noWrap/>
                  <w:vAlign w:val="center"/>
                </w:tcPr>
                <w:p w:rsidR="00C27E7A" w:rsidRDefault="00C27E7A">
                  <w:pPr>
                    <w:jc w:val="center"/>
                    <w:rPr>
                      <w:szCs w:val="21"/>
                    </w:rPr>
                  </w:pPr>
                </w:p>
              </w:tc>
              <w:tc>
                <w:tcPr>
                  <w:tcW w:w="334" w:type="pct"/>
                  <w:tcBorders>
                    <w:tl2br w:val="nil"/>
                    <w:tr2bl w:val="nil"/>
                  </w:tcBorders>
                  <w:shd w:val="clear" w:color="auto" w:fill="auto"/>
                  <w:noWrap/>
                  <w:vAlign w:val="center"/>
                </w:tcPr>
                <w:p w:rsidR="00C27E7A" w:rsidRDefault="009B00CC">
                  <w:pPr>
                    <w:jc w:val="center"/>
                    <w:rPr>
                      <w:szCs w:val="21"/>
                    </w:rPr>
                  </w:pPr>
                  <w:r>
                    <w:rPr>
                      <w:rFonts w:hint="eastAsia"/>
                      <w:szCs w:val="21"/>
                    </w:rPr>
                    <w:t>/</w:t>
                  </w:r>
                </w:p>
              </w:tc>
              <w:tc>
                <w:tcPr>
                  <w:tcW w:w="283" w:type="pct"/>
                  <w:vMerge/>
                  <w:tcBorders>
                    <w:tl2br w:val="nil"/>
                    <w:tr2bl w:val="nil"/>
                  </w:tcBorders>
                  <w:shd w:val="clear" w:color="auto" w:fill="auto"/>
                  <w:noWrap/>
                  <w:vAlign w:val="center"/>
                </w:tcPr>
                <w:p w:rsidR="00C27E7A" w:rsidRDefault="00C27E7A">
                  <w:pPr>
                    <w:jc w:val="center"/>
                    <w:rPr>
                      <w:szCs w:val="21"/>
                    </w:rPr>
                  </w:pPr>
                </w:p>
              </w:tc>
              <w:tc>
                <w:tcPr>
                  <w:tcW w:w="34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0.0012</w:t>
                  </w:r>
                </w:p>
              </w:tc>
              <w:tc>
                <w:tcPr>
                  <w:tcW w:w="29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0.003</w:t>
                  </w:r>
                </w:p>
              </w:tc>
              <w:tc>
                <w:tcPr>
                  <w:tcW w:w="300"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w:t>
                  </w:r>
                </w:p>
              </w:tc>
              <w:tc>
                <w:tcPr>
                  <w:tcW w:w="261"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400</w:t>
                  </w:r>
                </w:p>
              </w:tc>
              <w:tc>
                <w:tcPr>
                  <w:tcW w:w="63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0.12</w:t>
                  </w:r>
                </w:p>
              </w:tc>
            </w:tr>
            <w:tr w:rsidR="00C27E7A">
              <w:trPr>
                <w:trHeight w:val="340"/>
              </w:trPr>
              <w:tc>
                <w:tcPr>
                  <w:tcW w:w="141" w:type="pct"/>
                  <w:vMerge/>
                  <w:tcBorders>
                    <w:tl2br w:val="nil"/>
                    <w:tr2bl w:val="nil"/>
                  </w:tcBorders>
                  <w:shd w:val="clear" w:color="auto" w:fill="auto"/>
                  <w:vAlign w:val="center"/>
                </w:tcPr>
                <w:p w:rsidR="00C27E7A" w:rsidRDefault="00C27E7A">
                  <w:pPr>
                    <w:jc w:val="center"/>
                    <w:rPr>
                      <w:szCs w:val="21"/>
                    </w:rPr>
                  </w:pPr>
                </w:p>
              </w:tc>
              <w:tc>
                <w:tcPr>
                  <w:tcW w:w="46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二氯甲烷</w:t>
                  </w:r>
                </w:p>
              </w:tc>
              <w:tc>
                <w:tcPr>
                  <w:tcW w:w="161" w:type="pct"/>
                  <w:vMerge/>
                  <w:tcBorders>
                    <w:tl2br w:val="nil"/>
                    <w:tr2bl w:val="nil"/>
                  </w:tcBorders>
                  <w:shd w:val="clear" w:color="auto" w:fill="auto"/>
                  <w:noWrap/>
                  <w:vAlign w:val="center"/>
                </w:tcPr>
                <w:p w:rsidR="00C27E7A" w:rsidRDefault="00C27E7A">
                  <w:pPr>
                    <w:widowControl/>
                    <w:jc w:val="center"/>
                    <w:textAlignment w:val="center"/>
                    <w:rPr>
                      <w:kern w:val="0"/>
                      <w:szCs w:val="21"/>
                      <w:lang w:bidi="ar"/>
                    </w:rPr>
                  </w:pPr>
                </w:p>
              </w:tc>
              <w:tc>
                <w:tcPr>
                  <w:tcW w:w="296"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0.0058</w:t>
                  </w:r>
                </w:p>
              </w:tc>
              <w:tc>
                <w:tcPr>
                  <w:tcW w:w="301"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0.005</w:t>
                  </w:r>
                </w:p>
              </w:tc>
              <w:tc>
                <w:tcPr>
                  <w:tcW w:w="313"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w:t>
                  </w:r>
                </w:p>
              </w:tc>
              <w:tc>
                <w:tcPr>
                  <w:tcW w:w="624" w:type="pct"/>
                  <w:vMerge/>
                  <w:tcBorders>
                    <w:tl2br w:val="nil"/>
                    <w:tr2bl w:val="nil"/>
                  </w:tcBorders>
                  <w:shd w:val="clear" w:color="auto" w:fill="auto"/>
                  <w:vAlign w:val="center"/>
                </w:tcPr>
                <w:p w:rsidR="00C27E7A" w:rsidRDefault="00C27E7A">
                  <w:pPr>
                    <w:jc w:val="center"/>
                    <w:rPr>
                      <w:szCs w:val="21"/>
                    </w:rPr>
                  </w:pPr>
                </w:p>
              </w:tc>
              <w:tc>
                <w:tcPr>
                  <w:tcW w:w="239" w:type="pct"/>
                  <w:vMerge/>
                  <w:tcBorders>
                    <w:tl2br w:val="nil"/>
                    <w:tr2bl w:val="nil"/>
                  </w:tcBorders>
                  <w:shd w:val="clear" w:color="auto" w:fill="auto"/>
                  <w:noWrap/>
                  <w:vAlign w:val="center"/>
                </w:tcPr>
                <w:p w:rsidR="00C27E7A" w:rsidRDefault="00C27E7A">
                  <w:pPr>
                    <w:jc w:val="center"/>
                    <w:rPr>
                      <w:szCs w:val="21"/>
                    </w:rPr>
                  </w:pPr>
                </w:p>
              </w:tc>
              <w:tc>
                <w:tcPr>
                  <w:tcW w:w="334" w:type="pct"/>
                  <w:tcBorders>
                    <w:tl2br w:val="nil"/>
                    <w:tr2bl w:val="nil"/>
                  </w:tcBorders>
                  <w:shd w:val="clear" w:color="auto" w:fill="auto"/>
                  <w:noWrap/>
                  <w:vAlign w:val="center"/>
                </w:tcPr>
                <w:p w:rsidR="00C27E7A" w:rsidRDefault="009B00CC">
                  <w:pPr>
                    <w:jc w:val="center"/>
                    <w:rPr>
                      <w:szCs w:val="21"/>
                    </w:rPr>
                  </w:pPr>
                  <w:r>
                    <w:rPr>
                      <w:rFonts w:hint="eastAsia"/>
                      <w:szCs w:val="21"/>
                    </w:rPr>
                    <w:t>/</w:t>
                  </w:r>
                </w:p>
              </w:tc>
              <w:tc>
                <w:tcPr>
                  <w:tcW w:w="283" w:type="pct"/>
                  <w:vMerge/>
                  <w:tcBorders>
                    <w:tl2br w:val="nil"/>
                    <w:tr2bl w:val="nil"/>
                  </w:tcBorders>
                  <w:shd w:val="clear" w:color="auto" w:fill="auto"/>
                  <w:noWrap/>
                  <w:vAlign w:val="center"/>
                </w:tcPr>
                <w:p w:rsidR="00C27E7A" w:rsidRDefault="00C27E7A">
                  <w:pPr>
                    <w:jc w:val="center"/>
                    <w:rPr>
                      <w:szCs w:val="21"/>
                    </w:rPr>
                  </w:pPr>
                </w:p>
              </w:tc>
              <w:tc>
                <w:tcPr>
                  <w:tcW w:w="34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0.0058</w:t>
                  </w:r>
                </w:p>
              </w:tc>
              <w:tc>
                <w:tcPr>
                  <w:tcW w:w="29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0.005</w:t>
                  </w:r>
                </w:p>
              </w:tc>
              <w:tc>
                <w:tcPr>
                  <w:tcW w:w="300"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w:t>
                  </w:r>
                </w:p>
              </w:tc>
              <w:tc>
                <w:tcPr>
                  <w:tcW w:w="261"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1152</w:t>
                  </w:r>
                </w:p>
              </w:tc>
              <w:tc>
                <w:tcPr>
                  <w:tcW w:w="63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w:t>
                  </w:r>
                </w:p>
              </w:tc>
            </w:tr>
            <w:tr w:rsidR="00C27E7A">
              <w:trPr>
                <w:trHeight w:val="340"/>
              </w:trPr>
              <w:tc>
                <w:tcPr>
                  <w:tcW w:w="141" w:type="pct"/>
                  <w:vMerge w:val="restart"/>
                  <w:tcBorders>
                    <w:tl2br w:val="nil"/>
                    <w:tr2bl w:val="nil"/>
                  </w:tcBorders>
                  <w:shd w:val="clear" w:color="auto" w:fill="auto"/>
                  <w:vAlign w:val="center"/>
                </w:tcPr>
                <w:p w:rsidR="00C27E7A" w:rsidRDefault="009B00CC">
                  <w:pPr>
                    <w:widowControl/>
                    <w:jc w:val="center"/>
                    <w:textAlignment w:val="center"/>
                    <w:rPr>
                      <w:szCs w:val="21"/>
                    </w:rPr>
                  </w:pPr>
                  <w:r>
                    <w:rPr>
                      <w:szCs w:val="21"/>
                    </w:rPr>
                    <w:t>探试实</w:t>
                  </w:r>
                  <w:r>
                    <w:rPr>
                      <w:szCs w:val="21"/>
                    </w:rPr>
                    <w:lastRenderedPageBreak/>
                    <w:t>验室</w:t>
                  </w:r>
                </w:p>
              </w:tc>
              <w:tc>
                <w:tcPr>
                  <w:tcW w:w="46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lastRenderedPageBreak/>
                    <w:t>非甲烷总烃</w:t>
                  </w:r>
                </w:p>
              </w:tc>
              <w:tc>
                <w:tcPr>
                  <w:tcW w:w="161" w:type="pct"/>
                  <w:vMerge w:val="restar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有组织</w:t>
                  </w:r>
                </w:p>
              </w:tc>
              <w:tc>
                <w:tcPr>
                  <w:tcW w:w="296"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0.112</w:t>
                  </w:r>
                </w:p>
              </w:tc>
              <w:tc>
                <w:tcPr>
                  <w:tcW w:w="301"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0.037</w:t>
                  </w:r>
                </w:p>
              </w:tc>
              <w:tc>
                <w:tcPr>
                  <w:tcW w:w="313"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1.87</w:t>
                  </w:r>
                </w:p>
              </w:tc>
              <w:tc>
                <w:tcPr>
                  <w:tcW w:w="624" w:type="pct"/>
                  <w:vMerge w:val="restart"/>
                  <w:tcBorders>
                    <w:tl2br w:val="nil"/>
                    <w:tr2bl w:val="nil"/>
                  </w:tcBorders>
                  <w:shd w:val="clear" w:color="auto" w:fill="auto"/>
                  <w:vAlign w:val="center"/>
                </w:tcPr>
                <w:p w:rsidR="00C27E7A" w:rsidRDefault="009B00CC">
                  <w:pPr>
                    <w:widowControl/>
                    <w:jc w:val="center"/>
                    <w:textAlignment w:val="center"/>
                    <w:rPr>
                      <w:szCs w:val="21"/>
                    </w:rPr>
                  </w:pPr>
                  <w:r>
                    <w:rPr>
                      <w:rFonts w:hint="eastAsia"/>
                      <w:szCs w:val="21"/>
                    </w:rPr>
                    <w:t>通风橱</w:t>
                  </w:r>
                  <w:r>
                    <w:rPr>
                      <w:szCs w:val="21"/>
                    </w:rPr>
                    <w:t>（依托现有）</w:t>
                  </w:r>
                  <w:r>
                    <w:rPr>
                      <w:szCs w:val="21"/>
                    </w:rPr>
                    <w:t>+</w:t>
                  </w:r>
                  <w:r>
                    <w:rPr>
                      <w:szCs w:val="21"/>
                    </w:rPr>
                    <w:t>经</w:t>
                  </w:r>
                  <w:r>
                    <w:rPr>
                      <w:szCs w:val="21"/>
                    </w:rPr>
                    <w:t>3</w:t>
                  </w:r>
                  <w:r>
                    <w:rPr>
                      <w:szCs w:val="21"/>
                    </w:rPr>
                    <w:t>套</w:t>
                  </w:r>
                  <w:r>
                    <w:rPr>
                      <w:szCs w:val="21"/>
                    </w:rPr>
                    <w:t>“SDG</w:t>
                  </w:r>
                  <w:r>
                    <w:rPr>
                      <w:szCs w:val="21"/>
                    </w:rPr>
                    <w:t>（新增）</w:t>
                  </w:r>
                  <w:r>
                    <w:rPr>
                      <w:szCs w:val="21"/>
                    </w:rPr>
                    <w:t>+</w:t>
                  </w:r>
                  <w:r>
                    <w:rPr>
                      <w:szCs w:val="21"/>
                    </w:rPr>
                    <w:lastRenderedPageBreak/>
                    <w:t>活性炭吸附装置（依托现有</w:t>
                  </w:r>
                  <w:r>
                    <w:rPr>
                      <w:szCs w:val="21"/>
                    </w:rPr>
                    <w:t>TA001</w:t>
                  </w:r>
                  <w:r>
                    <w:rPr>
                      <w:szCs w:val="21"/>
                    </w:rPr>
                    <w:t>、</w:t>
                  </w:r>
                  <w:r>
                    <w:rPr>
                      <w:szCs w:val="21"/>
                    </w:rPr>
                    <w:t>TA002</w:t>
                  </w:r>
                  <w:r>
                    <w:rPr>
                      <w:szCs w:val="21"/>
                    </w:rPr>
                    <w:t>、</w:t>
                  </w:r>
                  <w:r>
                    <w:rPr>
                      <w:szCs w:val="21"/>
                    </w:rPr>
                    <w:t>TA003</w:t>
                  </w:r>
                  <w:r>
                    <w:rPr>
                      <w:szCs w:val="21"/>
                    </w:rPr>
                    <w:t>）</w:t>
                  </w:r>
                  <w:r>
                    <w:rPr>
                      <w:szCs w:val="21"/>
                    </w:rPr>
                    <w:t>”+1</w:t>
                  </w:r>
                  <w:r>
                    <w:rPr>
                      <w:szCs w:val="21"/>
                    </w:rPr>
                    <w:t>根</w:t>
                  </w:r>
                  <w:r>
                    <w:rPr>
                      <w:szCs w:val="21"/>
                    </w:rPr>
                    <w:t>28m</w:t>
                  </w:r>
                  <w:r>
                    <w:rPr>
                      <w:szCs w:val="21"/>
                    </w:rPr>
                    <w:t>高排气筒（</w:t>
                  </w:r>
                  <w:r>
                    <w:rPr>
                      <w:szCs w:val="21"/>
                    </w:rPr>
                    <w:t>DA002</w:t>
                  </w:r>
                  <w:r>
                    <w:rPr>
                      <w:szCs w:val="21"/>
                    </w:rPr>
                    <w:t>）</w:t>
                  </w:r>
                </w:p>
              </w:tc>
              <w:tc>
                <w:tcPr>
                  <w:tcW w:w="239" w:type="pct"/>
                  <w:vMerge w:val="restar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lastRenderedPageBreak/>
                    <w:t>80</w:t>
                  </w:r>
                </w:p>
              </w:tc>
              <w:tc>
                <w:tcPr>
                  <w:tcW w:w="334"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44</w:t>
                  </w:r>
                </w:p>
              </w:tc>
              <w:tc>
                <w:tcPr>
                  <w:tcW w:w="283" w:type="pct"/>
                  <w:vMerge w:val="restar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是</w:t>
                  </w:r>
                </w:p>
              </w:tc>
              <w:tc>
                <w:tcPr>
                  <w:tcW w:w="34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0.063</w:t>
                  </w:r>
                </w:p>
              </w:tc>
              <w:tc>
                <w:tcPr>
                  <w:tcW w:w="29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0.021</w:t>
                  </w:r>
                </w:p>
              </w:tc>
              <w:tc>
                <w:tcPr>
                  <w:tcW w:w="3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1.045</w:t>
                  </w:r>
                </w:p>
              </w:tc>
              <w:tc>
                <w:tcPr>
                  <w:tcW w:w="261"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3000</w:t>
                  </w:r>
                </w:p>
              </w:tc>
              <w:tc>
                <w:tcPr>
                  <w:tcW w:w="63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60</w:t>
                  </w:r>
                </w:p>
              </w:tc>
            </w:tr>
            <w:tr w:rsidR="00C27E7A">
              <w:trPr>
                <w:trHeight w:val="340"/>
              </w:trPr>
              <w:tc>
                <w:tcPr>
                  <w:tcW w:w="141" w:type="pct"/>
                  <w:vMerge/>
                  <w:tcBorders>
                    <w:tl2br w:val="nil"/>
                    <w:tr2bl w:val="nil"/>
                  </w:tcBorders>
                  <w:shd w:val="clear" w:color="auto" w:fill="auto"/>
                  <w:vAlign w:val="center"/>
                </w:tcPr>
                <w:p w:rsidR="00C27E7A" w:rsidRDefault="00C27E7A">
                  <w:pPr>
                    <w:jc w:val="center"/>
                    <w:rPr>
                      <w:szCs w:val="21"/>
                    </w:rPr>
                  </w:pPr>
                </w:p>
              </w:tc>
              <w:tc>
                <w:tcPr>
                  <w:tcW w:w="46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HCl</w:t>
                  </w:r>
                </w:p>
              </w:tc>
              <w:tc>
                <w:tcPr>
                  <w:tcW w:w="161" w:type="pct"/>
                  <w:vMerge/>
                  <w:tcBorders>
                    <w:tl2br w:val="nil"/>
                    <w:tr2bl w:val="nil"/>
                  </w:tcBorders>
                  <w:shd w:val="clear" w:color="auto" w:fill="auto"/>
                  <w:noWrap/>
                  <w:vAlign w:val="center"/>
                </w:tcPr>
                <w:p w:rsidR="00C27E7A" w:rsidRDefault="00C27E7A">
                  <w:pPr>
                    <w:widowControl/>
                    <w:jc w:val="center"/>
                    <w:textAlignment w:val="center"/>
                    <w:rPr>
                      <w:kern w:val="0"/>
                      <w:szCs w:val="21"/>
                      <w:lang w:bidi="ar"/>
                    </w:rPr>
                  </w:pPr>
                </w:p>
              </w:tc>
              <w:tc>
                <w:tcPr>
                  <w:tcW w:w="296"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0.0049</w:t>
                  </w:r>
                </w:p>
              </w:tc>
              <w:tc>
                <w:tcPr>
                  <w:tcW w:w="301"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0.012</w:t>
                  </w:r>
                </w:p>
              </w:tc>
              <w:tc>
                <w:tcPr>
                  <w:tcW w:w="313"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0.60</w:t>
                  </w:r>
                </w:p>
              </w:tc>
              <w:tc>
                <w:tcPr>
                  <w:tcW w:w="624" w:type="pct"/>
                  <w:vMerge/>
                  <w:tcBorders>
                    <w:tl2br w:val="nil"/>
                    <w:tr2bl w:val="nil"/>
                  </w:tcBorders>
                  <w:shd w:val="clear" w:color="auto" w:fill="auto"/>
                  <w:vAlign w:val="center"/>
                </w:tcPr>
                <w:p w:rsidR="00C27E7A" w:rsidRDefault="00C27E7A">
                  <w:pPr>
                    <w:jc w:val="center"/>
                    <w:rPr>
                      <w:szCs w:val="21"/>
                    </w:rPr>
                  </w:pPr>
                </w:p>
              </w:tc>
              <w:tc>
                <w:tcPr>
                  <w:tcW w:w="239" w:type="pct"/>
                  <w:vMerge/>
                  <w:tcBorders>
                    <w:tl2br w:val="nil"/>
                    <w:tr2bl w:val="nil"/>
                  </w:tcBorders>
                  <w:shd w:val="clear" w:color="auto" w:fill="auto"/>
                  <w:noWrap/>
                  <w:vAlign w:val="center"/>
                </w:tcPr>
                <w:p w:rsidR="00C27E7A" w:rsidRDefault="00C27E7A">
                  <w:pPr>
                    <w:jc w:val="center"/>
                    <w:rPr>
                      <w:szCs w:val="21"/>
                    </w:rPr>
                  </w:pPr>
                </w:p>
              </w:tc>
              <w:tc>
                <w:tcPr>
                  <w:tcW w:w="334" w:type="pct"/>
                  <w:tcBorders>
                    <w:tl2br w:val="nil"/>
                    <w:tr2bl w:val="nil"/>
                  </w:tcBorders>
                  <w:shd w:val="clear" w:color="auto" w:fill="auto"/>
                  <w:noWrap/>
                  <w:vAlign w:val="center"/>
                </w:tcPr>
                <w:p w:rsidR="00C27E7A" w:rsidRDefault="009B00CC">
                  <w:pPr>
                    <w:jc w:val="center"/>
                    <w:rPr>
                      <w:szCs w:val="21"/>
                    </w:rPr>
                  </w:pPr>
                  <w:r>
                    <w:rPr>
                      <w:rFonts w:hint="eastAsia"/>
                      <w:szCs w:val="21"/>
                    </w:rPr>
                    <w:t>7</w:t>
                  </w:r>
                  <w:r>
                    <w:rPr>
                      <w:szCs w:val="21"/>
                    </w:rPr>
                    <w:t>0</w:t>
                  </w:r>
                </w:p>
              </w:tc>
              <w:tc>
                <w:tcPr>
                  <w:tcW w:w="283" w:type="pct"/>
                  <w:vMerge/>
                  <w:tcBorders>
                    <w:tl2br w:val="nil"/>
                    <w:tr2bl w:val="nil"/>
                  </w:tcBorders>
                  <w:shd w:val="clear" w:color="auto" w:fill="auto"/>
                  <w:noWrap/>
                  <w:vAlign w:val="center"/>
                </w:tcPr>
                <w:p w:rsidR="00C27E7A" w:rsidRDefault="00C27E7A">
                  <w:pPr>
                    <w:jc w:val="center"/>
                    <w:rPr>
                      <w:szCs w:val="21"/>
                    </w:rPr>
                  </w:pPr>
                </w:p>
              </w:tc>
              <w:tc>
                <w:tcPr>
                  <w:tcW w:w="34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0.0015</w:t>
                  </w:r>
                </w:p>
              </w:tc>
              <w:tc>
                <w:tcPr>
                  <w:tcW w:w="29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0.0036</w:t>
                  </w:r>
                </w:p>
              </w:tc>
              <w:tc>
                <w:tcPr>
                  <w:tcW w:w="3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0.18</w:t>
                  </w:r>
                </w:p>
              </w:tc>
              <w:tc>
                <w:tcPr>
                  <w:tcW w:w="261"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409</w:t>
                  </w:r>
                </w:p>
              </w:tc>
              <w:tc>
                <w:tcPr>
                  <w:tcW w:w="63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30</w:t>
                  </w:r>
                </w:p>
              </w:tc>
            </w:tr>
            <w:tr w:rsidR="00C27E7A">
              <w:trPr>
                <w:trHeight w:val="340"/>
              </w:trPr>
              <w:tc>
                <w:tcPr>
                  <w:tcW w:w="141" w:type="pct"/>
                  <w:vMerge/>
                  <w:tcBorders>
                    <w:tl2br w:val="nil"/>
                    <w:tr2bl w:val="nil"/>
                  </w:tcBorders>
                  <w:shd w:val="clear" w:color="auto" w:fill="auto"/>
                  <w:vAlign w:val="center"/>
                </w:tcPr>
                <w:p w:rsidR="00C27E7A" w:rsidRDefault="00C27E7A">
                  <w:pPr>
                    <w:jc w:val="center"/>
                    <w:rPr>
                      <w:szCs w:val="21"/>
                    </w:rPr>
                  </w:pPr>
                </w:p>
              </w:tc>
              <w:tc>
                <w:tcPr>
                  <w:tcW w:w="46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NO</w:t>
                  </w:r>
                  <w:r>
                    <w:rPr>
                      <w:rStyle w:val="font81"/>
                      <w:rFonts w:ascii="Times New Roman" w:hAnsi="Times New Roman" w:cs="Times New Roman" w:hint="default"/>
                      <w:color w:val="auto"/>
                      <w:sz w:val="21"/>
                      <w:szCs w:val="21"/>
                      <w:vertAlign w:val="subscript"/>
                      <w:lang w:bidi="ar"/>
                    </w:rPr>
                    <w:t>X</w:t>
                  </w:r>
                </w:p>
              </w:tc>
              <w:tc>
                <w:tcPr>
                  <w:tcW w:w="161" w:type="pct"/>
                  <w:vMerge/>
                  <w:tcBorders>
                    <w:tl2br w:val="nil"/>
                    <w:tr2bl w:val="nil"/>
                  </w:tcBorders>
                  <w:shd w:val="clear" w:color="auto" w:fill="auto"/>
                  <w:noWrap/>
                  <w:vAlign w:val="center"/>
                </w:tcPr>
                <w:p w:rsidR="00C27E7A" w:rsidRDefault="00C27E7A">
                  <w:pPr>
                    <w:widowControl/>
                    <w:jc w:val="center"/>
                    <w:textAlignment w:val="center"/>
                    <w:rPr>
                      <w:kern w:val="0"/>
                      <w:szCs w:val="21"/>
                      <w:lang w:bidi="ar"/>
                    </w:rPr>
                  </w:pPr>
                </w:p>
              </w:tc>
              <w:tc>
                <w:tcPr>
                  <w:tcW w:w="296"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0.0065</w:t>
                  </w:r>
                </w:p>
              </w:tc>
              <w:tc>
                <w:tcPr>
                  <w:tcW w:w="301"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0.012</w:t>
                  </w:r>
                </w:p>
              </w:tc>
              <w:tc>
                <w:tcPr>
                  <w:tcW w:w="313"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0.60</w:t>
                  </w:r>
                </w:p>
              </w:tc>
              <w:tc>
                <w:tcPr>
                  <w:tcW w:w="624" w:type="pct"/>
                  <w:vMerge/>
                  <w:tcBorders>
                    <w:tl2br w:val="nil"/>
                    <w:tr2bl w:val="nil"/>
                  </w:tcBorders>
                  <w:shd w:val="clear" w:color="auto" w:fill="auto"/>
                  <w:vAlign w:val="center"/>
                </w:tcPr>
                <w:p w:rsidR="00C27E7A" w:rsidRDefault="00C27E7A">
                  <w:pPr>
                    <w:jc w:val="center"/>
                    <w:rPr>
                      <w:szCs w:val="21"/>
                    </w:rPr>
                  </w:pPr>
                </w:p>
              </w:tc>
              <w:tc>
                <w:tcPr>
                  <w:tcW w:w="239" w:type="pct"/>
                  <w:vMerge/>
                  <w:tcBorders>
                    <w:tl2br w:val="nil"/>
                    <w:tr2bl w:val="nil"/>
                  </w:tcBorders>
                  <w:shd w:val="clear" w:color="auto" w:fill="auto"/>
                  <w:noWrap/>
                  <w:vAlign w:val="center"/>
                </w:tcPr>
                <w:p w:rsidR="00C27E7A" w:rsidRDefault="00C27E7A">
                  <w:pPr>
                    <w:jc w:val="center"/>
                    <w:rPr>
                      <w:szCs w:val="21"/>
                    </w:rPr>
                  </w:pPr>
                </w:p>
              </w:tc>
              <w:tc>
                <w:tcPr>
                  <w:tcW w:w="334"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7</w:t>
                  </w:r>
                  <w:r>
                    <w:rPr>
                      <w:szCs w:val="21"/>
                    </w:rPr>
                    <w:t>0</w:t>
                  </w:r>
                </w:p>
              </w:tc>
              <w:tc>
                <w:tcPr>
                  <w:tcW w:w="283" w:type="pct"/>
                  <w:vMerge/>
                  <w:tcBorders>
                    <w:tl2br w:val="nil"/>
                    <w:tr2bl w:val="nil"/>
                  </w:tcBorders>
                  <w:shd w:val="clear" w:color="auto" w:fill="auto"/>
                  <w:noWrap/>
                  <w:vAlign w:val="center"/>
                </w:tcPr>
                <w:p w:rsidR="00C27E7A" w:rsidRDefault="00C27E7A">
                  <w:pPr>
                    <w:jc w:val="center"/>
                    <w:rPr>
                      <w:szCs w:val="21"/>
                    </w:rPr>
                  </w:pPr>
                </w:p>
              </w:tc>
              <w:tc>
                <w:tcPr>
                  <w:tcW w:w="34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0.0020</w:t>
                  </w:r>
                </w:p>
              </w:tc>
              <w:tc>
                <w:tcPr>
                  <w:tcW w:w="29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0.0036</w:t>
                  </w:r>
                </w:p>
              </w:tc>
              <w:tc>
                <w:tcPr>
                  <w:tcW w:w="3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0.18</w:t>
                  </w:r>
                </w:p>
              </w:tc>
              <w:tc>
                <w:tcPr>
                  <w:tcW w:w="261"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545</w:t>
                  </w:r>
                </w:p>
              </w:tc>
              <w:tc>
                <w:tcPr>
                  <w:tcW w:w="63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240</w:t>
                  </w:r>
                </w:p>
                <w:p w:rsidR="00C27E7A" w:rsidRDefault="009B00CC">
                  <w:pPr>
                    <w:widowControl/>
                    <w:jc w:val="center"/>
                    <w:textAlignment w:val="center"/>
                    <w:rPr>
                      <w:kern w:val="0"/>
                      <w:szCs w:val="21"/>
                      <w:lang w:bidi="ar"/>
                    </w:rPr>
                  </w:pPr>
                  <w:r>
                    <w:rPr>
                      <w:kern w:val="0"/>
                      <w:szCs w:val="21"/>
                      <w:lang w:bidi="ar"/>
                    </w:rPr>
                    <w:t>(1.89kg/h)</w:t>
                  </w:r>
                </w:p>
              </w:tc>
            </w:tr>
            <w:tr w:rsidR="00C27E7A">
              <w:trPr>
                <w:trHeight w:val="340"/>
              </w:trPr>
              <w:tc>
                <w:tcPr>
                  <w:tcW w:w="141" w:type="pct"/>
                  <w:vMerge/>
                  <w:tcBorders>
                    <w:tl2br w:val="nil"/>
                    <w:tr2bl w:val="nil"/>
                  </w:tcBorders>
                  <w:shd w:val="clear" w:color="auto" w:fill="auto"/>
                  <w:vAlign w:val="center"/>
                </w:tcPr>
                <w:p w:rsidR="00C27E7A" w:rsidRDefault="00C27E7A">
                  <w:pPr>
                    <w:jc w:val="center"/>
                    <w:rPr>
                      <w:szCs w:val="21"/>
                    </w:rPr>
                  </w:pPr>
                </w:p>
              </w:tc>
              <w:tc>
                <w:tcPr>
                  <w:tcW w:w="46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二氯甲烷</w:t>
                  </w:r>
                </w:p>
              </w:tc>
              <w:tc>
                <w:tcPr>
                  <w:tcW w:w="161" w:type="pct"/>
                  <w:vMerge/>
                  <w:tcBorders>
                    <w:tl2br w:val="nil"/>
                    <w:tr2bl w:val="nil"/>
                  </w:tcBorders>
                  <w:shd w:val="clear" w:color="auto" w:fill="auto"/>
                  <w:noWrap/>
                  <w:vAlign w:val="center"/>
                </w:tcPr>
                <w:p w:rsidR="00C27E7A" w:rsidRDefault="00C27E7A">
                  <w:pPr>
                    <w:widowControl/>
                    <w:jc w:val="center"/>
                    <w:textAlignment w:val="center"/>
                    <w:rPr>
                      <w:kern w:val="0"/>
                      <w:szCs w:val="21"/>
                      <w:lang w:bidi="ar"/>
                    </w:rPr>
                  </w:pPr>
                </w:p>
              </w:tc>
              <w:tc>
                <w:tcPr>
                  <w:tcW w:w="296"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0.023</w:t>
                  </w:r>
                </w:p>
              </w:tc>
              <w:tc>
                <w:tcPr>
                  <w:tcW w:w="301"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0.028</w:t>
                  </w:r>
                </w:p>
              </w:tc>
              <w:tc>
                <w:tcPr>
                  <w:tcW w:w="313"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1.40</w:t>
                  </w:r>
                </w:p>
              </w:tc>
              <w:tc>
                <w:tcPr>
                  <w:tcW w:w="624" w:type="pct"/>
                  <w:vMerge/>
                  <w:tcBorders>
                    <w:tl2br w:val="nil"/>
                    <w:tr2bl w:val="nil"/>
                  </w:tcBorders>
                  <w:shd w:val="clear" w:color="auto" w:fill="auto"/>
                  <w:vAlign w:val="center"/>
                </w:tcPr>
                <w:p w:rsidR="00C27E7A" w:rsidRDefault="00C27E7A">
                  <w:pPr>
                    <w:jc w:val="center"/>
                    <w:rPr>
                      <w:szCs w:val="21"/>
                    </w:rPr>
                  </w:pPr>
                </w:p>
              </w:tc>
              <w:tc>
                <w:tcPr>
                  <w:tcW w:w="239" w:type="pct"/>
                  <w:vMerge/>
                  <w:tcBorders>
                    <w:tl2br w:val="nil"/>
                    <w:tr2bl w:val="nil"/>
                  </w:tcBorders>
                  <w:shd w:val="clear" w:color="auto" w:fill="auto"/>
                  <w:noWrap/>
                  <w:vAlign w:val="center"/>
                </w:tcPr>
                <w:p w:rsidR="00C27E7A" w:rsidRDefault="00C27E7A">
                  <w:pPr>
                    <w:jc w:val="center"/>
                    <w:rPr>
                      <w:szCs w:val="21"/>
                    </w:rPr>
                  </w:pPr>
                </w:p>
              </w:tc>
              <w:tc>
                <w:tcPr>
                  <w:tcW w:w="334" w:type="pct"/>
                  <w:tcBorders>
                    <w:tl2br w:val="nil"/>
                    <w:tr2bl w:val="nil"/>
                  </w:tcBorders>
                  <w:shd w:val="clear" w:color="auto" w:fill="auto"/>
                  <w:noWrap/>
                  <w:vAlign w:val="center"/>
                </w:tcPr>
                <w:p w:rsidR="00C27E7A" w:rsidRDefault="009B00CC">
                  <w:pPr>
                    <w:jc w:val="center"/>
                    <w:rPr>
                      <w:szCs w:val="21"/>
                    </w:rPr>
                  </w:pPr>
                  <w:r>
                    <w:rPr>
                      <w:rFonts w:hint="eastAsia"/>
                      <w:szCs w:val="21"/>
                    </w:rPr>
                    <w:t>60</w:t>
                  </w:r>
                </w:p>
              </w:tc>
              <w:tc>
                <w:tcPr>
                  <w:tcW w:w="283" w:type="pct"/>
                  <w:vMerge/>
                  <w:tcBorders>
                    <w:tl2br w:val="nil"/>
                    <w:tr2bl w:val="nil"/>
                  </w:tcBorders>
                  <w:shd w:val="clear" w:color="auto" w:fill="auto"/>
                  <w:noWrap/>
                  <w:vAlign w:val="center"/>
                </w:tcPr>
                <w:p w:rsidR="00C27E7A" w:rsidRDefault="00C27E7A">
                  <w:pPr>
                    <w:jc w:val="center"/>
                    <w:rPr>
                      <w:szCs w:val="21"/>
                    </w:rPr>
                  </w:pPr>
                </w:p>
              </w:tc>
              <w:tc>
                <w:tcPr>
                  <w:tcW w:w="34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0.0092</w:t>
                  </w:r>
                </w:p>
              </w:tc>
              <w:tc>
                <w:tcPr>
                  <w:tcW w:w="29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0.011</w:t>
                  </w:r>
                </w:p>
              </w:tc>
              <w:tc>
                <w:tcPr>
                  <w:tcW w:w="3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0.56</w:t>
                  </w:r>
                </w:p>
              </w:tc>
              <w:tc>
                <w:tcPr>
                  <w:tcW w:w="261"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823</w:t>
                  </w:r>
                </w:p>
              </w:tc>
              <w:tc>
                <w:tcPr>
                  <w:tcW w:w="63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w:t>
                  </w:r>
                </w:p>
              </w:tc>
            </w:tr>
            <w:tr w:rsidR="00C27E7A">
              <w:trPr>
                <w:trHeight w:val="340"/>
              </w:trPr>
              <w:tc>
                <w:tcPr>
                  <w:tcW w:w="141" w:type="pct"/>
                  <w:vMerge/>
                  <w:tcBorders>
                    <w:tl2br w:val="nil"/>
                    <w:tr2bl w:val="nil"/>
                  </w:tcBorders>
                  <w:shd w:val="clear" w:color="auto" w:fill="auto"/>
                  <w:vAlign w:val="center"/>
                </w:tcPr>
                <w:p w:rsidR="00C27E7A" w:rsidRDefault="00C27E7A">
                  <w:pPr>
                    <w:jc w:val="center"/>
                    <w:rPr>
                      <w:szCs w:val="21"/>
                    </w:rPr>
                  </w:pPr>
                </w:p>
              </w:tc>
              <w:tc>
                <w:tcPr>
                  <w:tcW w:w="46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非甲烷总烃</w:t>
                  </w:r>
                </w:p>
              </w:tc>
              <w:tc>
                <w:tcPr>
                  <w:tcW w:w="161" w:type="pct"/>
                  <w:vMerge w:val="restar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无组织</w:t>
                  </w:r>
                </w:p>
              </w:tc>
              <w:tc>
                <w:tcPr>
                  <w:tcW w:w="296"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0.028</w:t>
                  </w:r>
                </w:p>
              </w:tc>
              <w:tc>
                <w:tcPr>
                  <w:tcW w:w="301"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0.0093</w:t>
                  </w:r>
                </w:p>
              </w:tc>
              <w:tc>
                <w:tcPr>
                  <w:tcW w:w="313"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w:t>
                  </w:r>
                </w:p>
              </w:tc>
              <w:tc>
                <w:tcPr>
                  <w:tcW w:w="624" w:type="pct"/>
                  <w:vMerge w:val="restart"/>
                  <w:tcBorders>
                    <w:tl2br w:val="nil"/>
                    <w:tr2bl w:val="nil"/>
                  </w:tcBorders>
                  <w:shd w:val="clear" w:color="auto" w:fill="auto"/>
                  <w:vAlign w:val="center"/>
                </w:tcPr>
                <w:p w:rsidR="00C27E7A" w:rsidRDefault="009B00CC">
                  <w:pPr>
                    <w:jc w:val="center"/>
                    <w:rPr>
                      <w:szCs w:val="21"/>
                    </w:rPr>
                  </w:pPr>
                  <w:r>
                    <w:rPr>
                      <w:rFonts w:hint="eastAsia"/>
                      <w:szCs w:val="21"/>
                    </w:rPr>
                    <w:t>/</w:t>
                  </w:r>
                </w:p>
              </w:tc>
              <w:tc>
                <w:tcPr>
                  <w:tcW w:w="239" w:type="pct"/>
                  <w:vMerge w:val="restart"/>
                  <w:tcBorders>
                    <w:tl2br w:val="nil"/>
                    <w:tr2bl w:val="nil"/>
                  </w:tcBorders>
                  <w:shd w:val="clear" w:color="auto" w:fill="auto"/>
                  <w:noWrap/>
                  <w:vAlign w:val="center"/>
                </w:tcPr>
                <w:p w:rsidR="00C27E7A" w:rsidRDefault="009B00CC">
                  <w:pPr>
                    <w:jc w:val="center"/>
                    <w:rPr>
                      <w:szCs w:val="21"/>
                    </w:rPr>
                  </w:pPr>
                  <w:r>
                    <w:rPr>
                      <w:rFonts w:hint="eastAsia"/>
                      <w:szCs w:val="21"/>
                    </w:rPr>
                    <w:t>/</w:t>
                  </w:r>
                </w:p>
              </w:tc>
              <w:tc>
                <w:tcPr>
                  <w:tcW w:w="334" w:type="pct"/>
                  <w:tcBorders>
                    <w:tl2br w:val="nil"/>
                    <w:tr2bl w:val="nil"/>
                  </w:tcBorders>
                  <w:shd w:val="clear" w:color="auto" w:fill="auto"/>
                  <w:noWrap/>
                  <w:vAlign w:val="center"/>
                </w:tcPr>
                <w:p w:rsidR="00C27E7A" w:rsidRDefault="009B00CC">
                  <w:pPr>
                    <w:jc w:val="center"/>
                    <w:rPr>
                      <w:szCs w:val="21"/>
                    </w:rPr>
                  </w:pPr>
                  <w:r>
                    <w:rPr>
                      <w:rFonts w:hint="eastAsia"/>
                      <w:szCs w:val="21"/>
                    </w:rPr>
                    <w:t>/</w:t>
                  </w:r>
                </w:p>
              </w:tc>
              <w:tc>
                <w:tcPr>
                  <w:tcW w:w="283" w:type="pct"/>
                  <w:vMerge w:val="restart"/>
                  <w:tcBorders>
                    <w:tl2br w:val="nil"/>
                    <w:tr2bl w:val="nil"/>
                  </w:tcBorders>
                  <w:shd w:val="clear" w:color="auto" w:fill="auto"/>
                  <w:noWrap/>
                  <w:vAlign w:val="center"/>
                </w:tcPr>
                <w:p w:rsidR="00C27E7A" w:rsidRDefault="009B00CC">
                  <w:pPr>
                    <w:jc w:val="center"/>
                    <w:rPr>
                      <w:szCs w:val="21"/>
                    </w:rPr>
                  </w:pPr>
                  <w:r>
                    <w:rPr>
                      <w:rFonts w:hint="eastAsia"/>
                      <w:szCs w:val="21"/>
                    </w:rPr>
                    <w:t>/</w:t>
                  </w:r>
                </w:p>
              </w:tc>
              <w:tc>
                <w:tcPr>
                  <w:tcW w:w="34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0.028</w:t>
                  </w:r>
                </w:p>
              </w:tc>
              <w:tc>
                <w:tcPr>
                  <w:tcW w:w="29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0.0093</w:t>
                  </w:r>
                </w:p>
              </w:tc>
              <w:tc>
                <w:tcPr>
                  <w:tcW w:w="3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w:t>
                  </w:r>
                </w:p>
              </w:tc>
              <w:tc>
                <w:tcPr>
                  <w:tcW w:w="261"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3000</w:t>
                  </w:r>
                </w:p>
              </w:tc>
              <w:tc>
                <w:tcPr>
                  <w:tcW w:w="63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厂房外（监控点处</w:t>
                  </w:r>
                  <w:r>
                    <w:rPr>
                      <w:kern w:val="0"/>
                      <w:szCs w:val="21"/>
                      <w:lang w:bidi="ar"/>
                    </w:rPr>
                    <w:t>1h</w:t>
                  </w:r>
                  <w:r>
                    <w:rPr>
                      <w:kern w:val="0"/>
                      <w:szCs w:val="21"/>
                      <w:lang w:bidi="ar"/>
                    </w:rPr>
                    <w:t>平均浓度值）</w:t>
                  </w:r>
                  <w:r>
                    <w:rPr>
                      <w:rFonts w:hint="eastAsia"/>
                      <w:kern w:val="0"/>
                      <w:szCs w:val="21"/>
                      <w:lang w:bidi="ar"/>
                    </w:rPr>
                    <w:t>6/</w:t>
                  </w:r>
                  <w:r>
                    <w:rPr>
                      <w:rFonts w:hint="eastAsia"/>
                      <w:kern w:val="0"/>
                      <w:szCs w:val="21"/>
                      <w:lang w:bidi="ar"/>
                    </w:rPr>
                    <w:t>厂房外（监控点处任意一次浓度值）</w:t>
                  </w:r>
                  <w:r>
                    <w:rPr>
                      <w:rFonts w:hint="eastAsia"/>
                      <w:kern w:val="0"/>
                      <w:szCs w:val="21"/>
                      <w:lang w:bidi="ar"/>
                    </w:rPr>
                    <w:t>20</w:t>
                  </w:r>
                </w:p>
              </w:tc>
            </w:tr>
            <w:tr w:rsidR="00C27E7A">
              <w:trPr>
                <w:trHeight w:val="340"/>
              </w:trPr>
              <w:tc>
                <w:tcPr>
                  <w:tcW w:w="141" w:type="pct"/>
                  <w:vMerge/>
                  <w:tcBorders>
                    <w:tl2br w:val="nil"/>
                    <w:tr2bl w:val="nil"/>
                  </w:tcBorders>
                  <w:shd w:val="clear" w:color="auto" w:fill="auto"/>
                  <w:vAlign w:val="center"/>
                </w:tcPr>
                <w:p w:rsidR="00C27E7A" w:rsidRDefault="00C27E7A">
                  <w:pPr>
                    <w:jc w:val="center"/>
                    <w:rPr>
                      <w:szCs w:val="21"/>
                    </w:rPr>
                  </w:pPr>
                </w:p>
              </w:tc>
              <w:tc>
                <w:tcPr>
                  <w:tcW w:w="46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HCl</w:t>
                  </w:r>
                </w:p>
              </w:tc>
              <w:tc>
                <w:tcPr>
                  <w:tcW w:w="161" w:type="pct"/>
                  <w:vMerge/>
                  <w:tcBorders>
                    <w:tl2br w:val="nil"/>
                    <w:tr2bl w:val="nil"/>
                  </w:tcBorders>
                  <w:shd w:val="clear" w:color="auto" w:fill="auto"/>
                  <w:noWrap/>
                  <w:vAlign w:val="center"/>
                </w:tcPr>
                <w:p w:rsidR="00C27E7A" w:rsidRDefault="00C27E7A">
                  <w:pPr>
                    <w:widowControl/>
                    <w:jc w:val="center"/>
                    <w:textAlignment w:val="center"/>
                    <w:rPr>
                      <w:kern w:val="0"/>
                      <w:szCs w:val="21"/>
                      <w:lang w:bidi="ar"/>
                    </w:rPr>
                  </w:pPr>
                </w:p>
              </w:tc>
              <w:tc>
                <w:tcPr>
                  <w:tcW w:w="296"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0.0012</w:t>
                  </w:r>
                </w:p>
              </w:tc>
              <w:tc>
                <w:tcPr>
                  <w:tcW w:w="301"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0.003</w:t>
                  </w:r>
                </w:p>
              </w:tc>
              <w:tc>
                <w:tcPr>
                  <w:tcW w:w="313"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w:t>
                  </w:r>
                </w:p>
              </w:tc>
              <w:tc>
                <w:tcPr>
                  <w:tcW w:w="624" w:type="pct"/>
                  <w:vMerge/>
                  <w:tcBorders>
                    <w:tl2br w:val="nil"/>
                    <w:tr2bl w:val="nil"/>
                  </w:tcBorders>
                  <w:shd w:val="clear" w:color="auto" w:fill="auto"/>
                  <w:vAlign w:val="center"/>
                </w:tcPr>
                <w:p w:rsidR="00C27E7A" w:rsidRDefault="00C27E7A">
                  <w:pPr>
                    <w:jc w:val="center"/>
                    <w:rPr>
                      <w:szCs w:val="21"/>
                    </w:rPr>
                  </w:pPr>
                </w:p>
              </w:tc>
              <w:tc>
                <w:tcPr>
                  <w:tcW w:w="239" w:type="pct"/>
                  <w:vMerge/>
                  <w:tcBorders>
                    <w:tl2br w:val="nil"/>
                    <w:tr2bl w:val="nil"/>
                  </w:tcBorders>
                  <w:shd w:val="clear" w:color="auto" w:fill="auto"/>
                  <w:noWrap/>
                  <w:vAlign w:val="center"/>
                </w:tcPr>
                <w:p w:rsidR="00C27E7A" w:rsidRDefault="00C27E7A">
                  <w:pPr>
                    <w:jc w:val="center"/>
                    <w:rPr>
                      <w:szCs w:val="21"/>
                    </w:rPr>
                  </w:pPr>
                </w:p>
              </w:tc>
              <w:tc>
                <w:tcPr>
                  <w:tcW w:w="334" w:type="pct"/>
                  <w:tcBorders>
                    <w:tl2br w:val="nil"/>
                    <w:tr2bl w:val="nil"/>
                  </w:tcBorders>
                  <w:shd w:val="clear" w:color="auto" w:fill="auto"/>
                  <w:noWrap/>
                  <w:vAlign w:val="center"/>
                </w:tcPr>
                <w:p w:rsidR="00C27E7A" w:rsidRDefault="009B00CC">
                  <w:pPr>
                    <w:jc w:val="center"/>
                    <w:rPr>
                      <w:szCs w:val="21"/>
                    </w:rPr>
                  </w:pPr>
                  <w:r>
                    <w:rPr>
                      <w:rFonts w:hint="eastAsia"/>
                      <w:szCs w:val="21"/>
                    </w:rPr>
                    <w:t>/</w:t>
                  </w:r>
                </w:p>
              </w:tc>
              <w:tc>
                <w:tcPr>
                  <w:tcW w:w="283" w:type="pct"/>
                  <w:vMerge/>
                  <w:tcBorders>
                    <w:tl2br w:val="nil"/>
                    <w:tr2bl w:val="nil"/>
                  </w:tcBorders>
                  <w:shd w:val="clear" w:color="auto" w:fill="auto"/>
                  <w:noWrap/>
                  <w:vAlign w:val="center"/>
                </w:tcPr>
                <w:p w:rsidR="00C27E7A" w:rsidRDefault="00C27E7A">
                  <w:pPr>
                    <w:jc w:val="center"/>
                    <w:rPr>
                      <w:szCs w:val="21"/>
                    </w:rPr>
                  </w:pPr>
                </w:p>
              </w:tc>
              <w:tc>
                <w:tcPr>
                  <w:tcW w:w="34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0.0012</w:t>
                  </w:r>
                </w:p>
              </w:tc>
              <w:tc>
                <w:tcPr>
                  <w:tcW w:w="29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0.003</w:t>
                  </w:r>
                </w:p>
              </w:tc>
              <w:tc>
                <w:tcPr>
                  <w:tcW w:w="3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w:t>
                  </w:r>
                </w:p>
              </w:tc>
              <w:tc>
                <w:tcPr>
                  <w:tcW w:w="261"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409</w:t>
                  </w:r>
                </w:p>
              </w:tc>
              <w:tc>
                <w:tcPr>
                  <w:tcW w:w="63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0.2</w:t>
                  </w:r>
                </w:p>
              </w:tc>
            </w:tr>
            <w:tr w:rsidR="00C27E7A">
              <w:trPr>
                <w:trHeight w:val="340"/>
              </w:trPr>
              <w:tc>
                <w:tcPr>
                  <w:tcW w:w="141" w:type="pct"/>
                  <w:vMerge/>
                  <w:tcBorders>
                    <w:tl2br w:val="nil"/>
                    <w:tr2bl w:val="nil"/>
                  </w:tcBorders>
                  <w:shd w:val="clear" w:color="auto" w:fill="auto"/>
                  <w:vAlign w:val="center"/>
                </w:tcPr>
                <w:p w:rsidR="00C27E7A" w:rsidRDefault="00C27E7A">
                  <w:pPr>
                    <w:jc w:val="center"/>
                    <w:rPr>
                      <w:szCs w:val="21"/>
                    </w:rPr>
                  </w:pPr>
                </w:p>
              </w:tc>
              <w:tc>
                <w:tcPr>
                  <w:tcW w:w="46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NO</w:t>
                  </w:r>
                  <w:r>
                    <w:rPr>
                      <w:rStyle w:val="font81"/>
                      <w:rFonts w:ascii="Times New Roman" w:hAnsi="Times New Roman" w:cs="Times New Roman" w:hint="default"/>
                      <w:color w:val="auto"/>
                      <w:sz w:val="21"/>
                      <w:szCs w:val="21"/>
                      <w:vertAlign w:val="subscript"/>
                      <w:lang w:bidi="ar"/>
                    </w:rPr>
                    <w:t>X</w:t>
                  </w:r>
                </w:p>
              </w:tc>
              <w:tc>
                <w:tcPr>
                  <w:tcW w:w="161" w:type="pct"/>
                  <w:vMerge/>
                  <w:tcBorders>
                    <w:tl2br w:val="nil"/>
                    <w:tr2bl w:val="nil"/>
                  </w:tcBorders>
                  <w:shd w:val="clear" w:color="auto" w:fill="auto"/>
                  <w:noWrap/>
                  <w:vAlign w:val="center"/>
                </w:tcPr>
                <w:p w:rsidR="00C27E7A" w:rsidRDefault="00C27E7A">
                  <w:pPr>
                    <w:widowControl/>
                    <w:jc w:val="center"/>
                    <w:textAlignment w:val="center"/>
                    <w:rPr>
                      <w:kern w:val="0"/>
                      <w:szCs w:val="21"/>
                      <w:lang w:bidi="ar"/>
                    </w:rPr>
                  </w:pPr>
                </w:p>
              </w:tc>
              <w:tc>
                <w:tcPr>
                  <w:tcW w:w="296"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0.0016</w:t>
                  </w:r>
                </w:p>
              </w:tc>
              <w:tc>
                <w:tcPr>
                  <w:tcW w:w="301"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0.003</w:t>
                  </w:r>
                </w:p>
              </w:tc>
              <w:tc>
                <w:tcPr>
                  <w:tcW w:w="313"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w:t>
                  </w:r>
                </w:p>
              </w:tc>
              <w:tc>
                <w:tcPr>
                  <w:tcW w:w="624" w:type="pct"/>
                  <w:vMerge/>
                  <w:tcBorders>
                    <w:tl2br w:val="nil"/>
                    <w:tr2bl w:val="nil"/>
                  </w:tcBorders>
                  <w:shd w:val="clear" w:color="auto" w:fill="auto"/>
                  <w:vAlign w:val="center"/>
                </w:tcPr>
                <w:p w:rsidR="00C27E7A" w:rsidRDefault="00C27E7A">
                  <w:pPr>
                    <w:jc w:val="center"/>
                    <w:rPr>
                      <w:szCs w:val="21"/>
                    </w:rPr>
                  </w:pPr>
                </w:p>
              </w:tc>
              <w:tc>
                <w:tcPr>
                  <w:tcW w:w="239" w:type="pct"/>
                  <w:vMerge/>
                  <w:tcBorders>
                    <w:tl2br w:val="nil"/>
                    <w:tr2bl w:val="nil"/>
                  </w:tcBorders>
                  <w:shd w:val="clear" w:color="auto" w:fill="auto"/>
                  <w:noWrap/>
                  <w:vAlign w:val="center"/>
                </w:tcPr>
                <w:p w:rsidR="00C27E7A" w:rsidRDefault="00C27E7A">
                  <w:pPr>
                    <w:jc w:val="center"/>
                    <w:rPr>
                      <w:szCs w:val="21"/>
                    </w:rPr>
                  </w:pPr>
                </w:p>
              </w:tc>
              <w:tc>
                <w:tcPr>
                  <w:tcW w:w="334" w:type="pct"/>
                  <w:tcBorders>
                    <w:tl2br w:val="nil"/>
                    <w:tr2bl w:val="nil"/>
                  </w:tcBorders>
                  <w:shd w:val="clear" w:color="auto" w:fill="auto"/>
                  <w:noWrap/>
                  <w:vAlign w:val="center"/>
                </w:tcPr>
                <w:p w:rsidR="00C27E7A" w:rsidRDefault="009B00CC">
                  <w:pPr>
                    <w:jc w:val="center"/>
                    <w:rPr>
                      <w:szCs w:val="21"/>
                    </w:rPr>
                  </w:pPr>
                  <w:r>
                    <w:rPr>
                      <w:rFonts w:hint="eastAsia"/>
                      <w:szCs w:val="21"/>
                    </w:rPr>
                    <w:t>/</w:t>
                  </w:r>
                </w:p>
              </w:tc>
              <w:tc>
                <w:tcPr>
                  <w:tcW w:w="283" w:type="pct"/>
                  <w:vMerge/>
                  <w:tcBorders>
                    <w:tl2br w:val="nil"/>
                    <w:tr2bl w:val="nil"/>
                  </w:tcBorders>
                  <w:shd w:val="clear" w:color="auto" w:fill="auto"/>
                  <w:noWrap/>
                  <w:vAlign w:val="center"/>
                </w:tcPr>
                <w:p w:rsidR="00C27E7A" w:rsidRDefault="00C27E7A">
                  <w:pPr>
                    <w:jc w:val="center"/>
                    <w:rPr>
                      <w:szCs w:val="21"/>
                    </w:rPr>
                  </w:pPr>
                </w:p>
              </w:tc>
              <w:tc>
                <w:tcPr>
                  <w:tcW w:w="34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0.0016</w:t>
                  </w:r>
                </w:p>
              </w:tc>
              <w:tc>
                <w:tcPr>
                  <w:tcW w:w="29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0.003</w:t>
                  </w:r>
                </w:p>
              </w:tc>
              <w:tc>
                <w:tcPr>
                  <w:tcW w:w="3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w:t>
                  </w:r>
                </w:p>
              </w:tc>
              <w:tc>
                <w:tcPr>
                  <w:tcW w:w="261"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545</w:t>
                  </w:r>
                </w:p>
              </w:tc>
              <w:tc>
                <w:tcPr>
                  <w:tcW w:w="63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0.12</w:t>
                  </w:r>
                </w:p>
              </w:tc>
            </w:tr>
            <w:tr w:rsidR="00C27E7A">
              <w:trPr>
                <w:trHeight w:val="340"/>
              </w:trPr>
              <w:tc>
                <w:tcPr>
                  <w:tcW w:w="141" w:type="pct"/>
                  <w:vMerge/>
                  <w:tcBorders>
                    <w:tl2br w:val="nil"/>
                    <w:tr2bl w:val="nil"/>
                  </w:tcBorders>
                  <w:shd w:val="clear" w:color="auto" w:fill="auto"/>
                  <w:vAlign w:val="center"/>
                </w:tcPr>
                <w:p w:rsidR="00C27E7A" w:rsidRDefault="00C27E7A">
                  <w:pPr>
                    <w:jc w:val="center"/>
                    <w:rPr>
                      <w:szCs w:val="21"/>
                    </w:rPr>
                  </w:pPr>
                </w:p>
              </w:tc>
              <w:tc>
                <w:tcPr>
                  <w:tcW w:w="46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二氯甲烷</w:t>
                  </w:r>
                </w:p>
              </w:tc>
              <w:tc>
                <w:tcPr>
                  <w:tcW w:w="161" w:type="pct"/>
                  <w:vMerge/>
                  <w:tcBorders>
                    <w:tl2br w:val="nil"/>
                    <w:tr2bl w:val="nil"/>
                  </w:tcBorders>
                  <w:shd w:val="clear" w:color="auto" w:fill="auto"/>
                  <w:noWrap/>
                  <w:vAlign w:val="center"/>
                </w:tcPr>
                <w:p w:rsidR="00C27E7A" w:rsidRDefault="00C27E7A">
                  <w:pPr>
                    <w:widowControl/>
                    <w:jc w:val="center"/>
                    <w:textAlignment w:val="center"/>
                    <w:rPr>
                      <w:kern w:val="0"/>
                      <w:szCs w:val="21"/>
                      <w:lang w:bidi="ar"/>
                    </w:rPr>
                  </w:pPr>
                </w:p>
              </w:tc>
              <w:tc>
                <w:tcPr>
                  <w:tcW w:w="296"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0.0058</w:t>
                  </w:r>
                </w:p>
              </w:tc>
              <w:tc>
                <w:tcPr>
                  <w:tcW w:w="301"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0.0070</w:t>
                  </w:r>
                </w:p>
              </w:tc>
              <w:tc>
                <w:tcPr>
                  <w:tcW w:w="313"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w:t>
                  </w:r>
                </w:p>
              </w:tc>
              <w:tc>
                <w:tcPr>
                  <w:tcW w:w="624" w:type="pct"/>
                  <w:vMerge/>
                  <w:tcBorders>
                    <w:tl2br w:val="nil"/>
                    <w:tr2bl w:val="nil"/>
                  </w:tcBorders>
                  <w:shd w:val="clear" w:color="auto" w:fill="auto"/>
                  <w:vAlign w:val="center"/>
                </w:tcPr>
                <w:p w:rsidR="00C27E7A" w:rsidRDefault="00C27E7A">
                  <w:pPr>
                    <w:jc w:val="center"/>
                    <w:rPr>
                      <w:szCs w:val="21"/>
                    </w:rPr>
                  </w:pPr>
                </w:p>
              </w:tc>
              <w:tc>
                <w:tcPr>
                  <w:tcW w:w="239" w:type="pct"/>
                  <w:vMerge/>
                  <w:tcBorders>
                    <w:tl2br w:val="nil"/>
                    <w:tr2bl w:val="nil"/>
                  </w:tcBorders>
                  <w:shd w:val="clear" w:color="auto" w:fill="auto"/>
                  <w:noWrap/>
                  <w:vAlign w:val="center"/>
                </w:tcPr>
                <w:p w:rsidR="00C27E7A" w:rsidRDefault="00C27E7A">
                  <w:pPr>
                    <w:jc w:val="center"/>
                    <w:rPr>
                      <w:szCs w:val="21"/>
                    </w:rPr>
                  </w:pPr>
                </w:p>
              </w:tc>
              <w:tc>
                <w:tcPr>
                  <w:tcW w:w="334" w:type="pct"/>
                  <w:tcBorders>
                    <w:tl2br w:val="nil"/>
                    <w:tr2bl w:val="nil"/>
                  </w:tcBorders>
                  <w:shd w:val="clear" w:color="auto" w:fill="auto"/>
                  <w:noWrap/>
                  <w:vAlign w:val="center"/>
                </w:tcPr>
                <w:p w:rsidR="00C27E7A" w:rsidRDefault="009B00CC">
                  <w:pPr>
                    <w:jc w:val="center"/>
                    <w:rPr>
                      <w:szCs w:val="21"/>
                    </w:rPr>
                  </w:pPr>
                  <w:r>
                    <w:rPr>
                      <w:rFonts w:hint="eastAsia"/>
                      <w:szCs w:val="21"/>
                    </w:rPr>
                    <w:t>/</w:t>
                  </w:r>
                </w:p>
              </w:tc>
              <w:tc>
                <w:tcPr>
                  <w:tcW w:w="283" w:type="pct"/>
                  <w:vMerge/>
                  <w:tcBorders>
                    <w:tl2br w:val="nil"/>
                    <w:tr2bl w:val="nil"/>
                  </w:tcBorders>
                  <w:shd w:val="clear" w:color="auto" w:fill="auto"/>
                  <w:noWrap/>
                  <w:vAlign w:val="center"/>
                </w:tcPr>
                <w:p w:rsidR="00C27E7A" w:rsidRDefault="00C27E7A">
                  <w:pPr>
                    <w:jc w:val="center"/>
                    <w:rPr>
                      <w:szCs w:val="21"/>
                    </w:rPr>
                  </w:pPr>
                </w:p>
              </w:tc>
              <w:tc>
                <w:tcPr>
                  <w:tcW w:w="34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0.0058</w:t>
                  </w:r>
                </w:p>
              </w:tc>
              <w:tc>
                <w:tcPr>
                  <w:tcW w:w="29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0.0070</w:t>
                  </w:r>
                </w:p>
              </w:tc>
              <w:tc>
                <w:tcPr>
                  <w:tcW w:w="3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w:t>
                  </w:r>
                </w:p>
              </w:tc>
              <w:tc>
                <w:tcPr>
                  <w:tcW w:w="261"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823</w:t>
                  </w:r>
                </w:p>
              </w:tc>
              <w:tc>
                <w:tcPr>
                  <w:tcW w:w="63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w:t>
                  </w:r>
                </w:p>
              </w:tc>
            </w:tr>
            <w:tr w:rsidR="00C27E7A">
              <w:trPr>
                <w:trHeight w:val="340"/>
              </w:trPr>
              <w:tc>
                <w:tcPr>
                  <w:tcW w:w="141" w:type="pct"/>
                  <w:vMerge w:val="restart"/>
                  <w:tcBorders>
                    <w:tl2br w:val="nil"/>
                    <w:tr2bl w:val="nil"/>
                  </w:tcBorders>
                  <w:shd w:val="clear" w:color="auto" w:fill="auto"/>
                  <w:vAlign w:val="center"/>
                </w:tcPr>
                <w:p w:rsidR="00C27E7A" w:rsidRDefault="009B00CC">
                  <w:pPr>
                    <w:widowControl/>
                    <w:jc w:val="center"/>
                    <w:textAlignment w:val="center"/>
                    <w:rPr>
                      <w:szCs w:val="21"/>
                    </w:rPr>
                  </w:pPr>
                  <w:r>
                    <w:rPr>
                      <w:szCs w:val="21"/>
                    </w:rPr>
                    <w:t>分析测试室</w:t>
                  </w:r>
                </w:p>
              </w:tc>
              <w:tc>
                <w:tcPr>
                  <w:tcW w:w="46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非甲烷总烃</w:t>
                  </w:r>
                </w:p>
              </w:tc>
              <w:tc>
                <w:tcPr>
                  <w:tcW w:w="161" w:type="pct"/>
                  <w:vMerge w:val="restar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有组织</w:t>
                  </w:r>
                </w:p>
              </w:tc>
              <w:tc>
                <w:tcPr>
                  <w:tcW w:w="296"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0.088</w:t>
                  </w:r>
                </w:p>
              </w:tc>
              <w:tc>
                <w:tcPr>
                  <w:tcW w:w="301"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0.029</w:t>
                  </w:r>
                </w:p>
              </w:tc>
              <w:tc>
                <w:tcPr>
                  <w:tcW w:w="313"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0.81</w:t>
                  </w:r>
                </w:p>
              </w:tc>
              <w:tc>
                <w:tcPr>
                  <w:tcW w:w="624" w:type="pct"/>
                  <w:vMerge w:val="restart"/>
                  <w:tcBorders>
                    <w:tl2br w:val="nil"/>
                    <w:tr2bl w:val="nil"/>
                  </w:tcBorders>
                  <w:shd w:val="clear" w:color="auto" w:fill="auto"/>
                  <w:vAlign w:val="center"/>
                </w:tcPr>
                <w:p w:rsidR="00C27E7A" w:rsidRDefault="009B00CC">
                  <w:pPr>
                    <w:widowControl/>
                    <w:jc w:val="center"/>
                    <w:textAlignment w:val="center"/>
                    <w:rPr>
                      <w:szCs w:val="21"/>
                    </w:rPr>
                  </w:pPr>
                  <w:r>
                    <w:rPr>
                      <w:rFonts w:hint="eastAsia"/>
                      <w:szCs w:val="21"/>
                    </w:rPr>
                    <w:t>万向集气罩及</w:t>
                  </w:r>
                  <w:r>
                    <w:rPr>
                      <w:rFonts w:hint="eastAsia"/>
                      <w:szCs w:val="21"/>
                    </w:rPr>
                    <w:t>通风橱</w:t>
                  </w:r>
                  <w:r>
                    <w:rPr>
                      <w:szCs w:val="21"/>
                    </w:rPr>
                    <w:t>（依托现有）</w:t>
                  </w:r>
                  <w:r>
                    <w:rPr>
                      <w:szCs w:val="21"/>
                    </w:rPr>
                    <w:t>+</w:t>
                  </w:r>
                  <w:r>
                    <w:rPr>
                      <w:szCs w:val="21"/>
                    </w:rPr>
                    <w:t>经</w:t>
                  </w:r>
                  <w:r>
                    <w:rPr>
                      <w:szCs w:val="21"/>
                    </w:rPr>
                    <w:t>1</w:t>
                  </w:r>
                  <w:r>
                    <w:rPr>
                      <w:szCs w:val="21"/>
                    </w:rPr>
                    <w:t>套</w:t>
                  </w:r>
                  <w:r>
                    <w:rPr>
                      <w:szCs w:val="21"/>
                    </w:rPr>
                    <w:t>“SDG</w:t>
                  </w:r>
                  <w:r>
                    <w:rPr>
                      <w:szCs w:val="21"/>
                    </w:rPr>
                    <w:t>（新增）</w:t>
                  </w:r>
                  <w:r>
                    <w:rPr>
                      <w:szCs w:val="21"/>
                    </w:rPr>
                    <w:t>+</w:t>
                  </w:r>
                  <w:r>
                    <w:rPr>
                      <w:szCs w:val="21"/>
                    </w:rPr>
                    <w:t>活性炭吸附装置（依托现有</w:t>
                  </w:r>
                  <w:r>
                    <w:rPr>
                      <w:szCs w:val="21"/>
                    </w:rPr>
                    <w:t>TA006</w:t>
                  </w:r>
                  <w:r>
                    <w:rPr>
                      <w:szCs w:val="21"/>
                    </w:rPr>
                    <w:t>）</w:t>
                  </w:r>
                  <w:r>
                    <w:rPr>
                      <w:szCs w:val="21"/>
                    </w:rPr>
                    <w:t>”+1</w:t>
                  </w:r>
                  <w:r>
                    <w:rPr>
                      <w:szCs w:val="21"/>
                    </w:rPr>
                    <w:t>根</w:t>
                  </w:r>
                  <w:r>
                    <w:rPr>
                      <w:szCs w:val="21"/>
                    </w:rPr>
                    <w:t>28m</w:t>
                  </w:r>
                  <w:r>
                    <w:rPr>
                      <w:szCs w:val="21"/>
                    </w:rPr>
                    <w:t>高排气筒（</w:t>
                  </w:r>
                  <w:r>
                    <w:rPr>
                      <w:szCs w:val="21"/>
                    </w:rPr>
                    <w:t>DA003</w:t>
                  </w:r>
                  <w:r>
                    <w:rPr>
                      <w:szCs w:val="21"/>
                    </w:rPr>
                    <w:t>）</w:t>
                  </w:r>
                </w:p>
              </w:tc>
              <w:tc>
                <w:tcPr>
                  <w:tcW w:w="239" w:type="pct"/>
                  <w:vMerge w:val="restar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80</w:t>
                  </w:r>
                </w:p>
              </w:tc>
              <w:tc>
                <w:tcPr>
                  <w:tcW w:w="334"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44</w:t>
                  </w:r>
                </w:p>
              </w:tc>
              <w:tc>
                <w:tcPr>
                  <w:tcW w:w="283" w:type="pct"/>
                  <w:vMerge w:val="restar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是</w:t>
                  </w:r>
                </w:p>
              </w:tc>
              <w:tc>
                <w:tcPr>
                  <w:tcW w:w="34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0.049</w:t>
                  </w:r>
                </w:p>
              </w:tc>
              <w:tc>
                <w:tcPr>
                  <w:tcW w:w="29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0.016</w:t>
                  </w:r>
                </w:p>
              </w:tc>
              <w:tc>
                <w:tcPr>
                  <w:tcW w:w="3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0.46</w:t>
                  </w:r>
                </w:p>
              </w:tc>
              <w:tc>
                <w:tcPr>
                  <w:tcW w:w="261"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3000</w:t>
                  </w:r>
                </w:p>
              </w:tc>
              <w:tc>
                <w:tcPr>
                  <w:tcW w:w="63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60</w:t>
                  </w:r>
                </w:p>
              </w:tc>
            </w:tr>
            <w:tr w:rsidR="00C27E7A">
              <w:trPr>
                <w:trHeight w:val="340"/>
              </w:trPr>
              <w:tc>
                <w:tcPr>
                  <w:tcW w:w="141" w:type="pct"/>
                  <w:vMerge/>
                  <w:tcBorders>
                    <w:tl2br w:val="nil"/>
                    <w:tr2bl w:val="nil"/>
                  </w:tcBorders>
                  <w:shd w:val="clear" w:color="auto" w:fill="auto"/>
                  <w:vAlign w:val="center"/>
                </w:tcPr>
                <w:p w:rsidR="00C27E7A" w:rsidRDefault="00C27E7A">
                  <w:pPr>
                    <w:jc w:val="center"/>
                    <w:rPr>
                      <w:szCs w:val="21"/>
                    </w:rPr>
                  </w:pPr>
                </w:p>
              </w:tc>
              <w:tc>
                <w:tcPr>
                  <w:tcW w:w="46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HCl</w:t>
                  </w:r>
                </w:p>
              </w:tc>
              <w:tc>
                <w:tcPr>
                  <w:tcW w:w="161" w:type="pct"/>
                  <w:vMerge/>
                  <w:tcBorders>
                    <w:tl2br w:val="nil"/>
                    <w:tr2bl w:val="nil"/>
                  </w:tcBorders>
                  <w:shd w:val="clear" w:color="auto" w:fill="auto"/>
                  <w:noWrap/>
                  <w:vAlign w:val="center"/>
                </w:tcPr>
                <w:p w:rsidR="00C27E7A" w:rsidRDefault="00C27E7A">
                  <w:pPr>
                    <w:widowControl/>
                    <w:jc w:val="center"/>
                    <w:textAlignment w:val="center"/>
                    <w:rPr>
                      <w:kern w:val="0"/>
                      <w:szCs w:val="21"/>
                      <w:lang w:bidi="ar"/>
                    </w:rPr>
                  </w:pPr>
                </w:p>
              </w:tc>
              <w:tc>
                <w:tcPr>
                  <w:tcW w:w="296"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0.0036</w:t>
                  </w:r>
                </w:p>
              </w:tc>
              <w:tc>
                <w:tcPr>
                  <w:tcW w:w="301"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0.012</w:t>
                  </w:r>
                </w:p>
              </w:tc>
              <w:tc>
                <w:tcPr>
                  <w:tcW w:w="313"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0.33</w:t>
                  </w:r>
                </w:p>
              </w:tc>
              <w:tc>
                <w:tcPr>
                  <w:tcW w:w="624" w:type="pct"/>
                  <w:vMerge/>
                  <w:tcBorders>
                    <w:tl2br w:val="nil"/>
                    <w:tr2bl w:val="nil"/>
                  </w:tcBorders>
                  <w:shd w:val="clear" w:color="auto" w:fill="auto"/>
                  <w:vAlign w:val="center"/>
                </w:tcPr>
                <w:p w:rsidR="00C27E7A" w:rsidRDefault="00C27E7A">
                  <w:pPr>
                    <w:jc w:val="center"/>
                    <w:rPr>
                      <w:szCs w:val="21"/>
                    </w:rPr>
                  </w:pPr>
                </w:p>
              </w:tc>
              <w:tc>
                <w:tcPr>
                  <w:tcW w:w="239" w:type="pct"/>
                  <w:vMerge/>
                  <w:tcBorders>
                    <w:tl2br w:val="nil"/>
                    <w:tr2bl w:val="nil"/>
                  </w:tcBorders>
                  <w:shd w:val="clear" w:color="auto" w:fill="auto"/>
                  <w:noWrap/>
                  <w:vAlign w:val="center"/>
                </w:tcPr>
                <w:p w:rsidR="00C27E7A" w:rsidRDefault="00C27E7A">
                  <w:pPr>
                    <w:jc w:val="center"/>
                    <w:rPr>
                      <w:szCs w:val="21"/>
                    </w:rPr>
                  </w:pPr>
                </w:p>
              </w:tc>
              <w:tc>
                <w:tcPr>
                  <w:tcW w:w="334" w:type="pct"/>
                  <w:tcBorders>
                    <w:tl2br w:val="nil"/>
                    <w:tr2bl w:val="nil"/>
                  </w:tcBorders>
                  <w:shd w:val="clear" w:color="auto" w:fill="auto"/>
                  <w:noWrap/>
                  <w:vAlign w:val="center"/>
                </w:tcPr>
                <w:p w:rsidR="00C27E7A" w:rsidRDefault="009B00CC">
                  <w:pPr>
                    <w:jc w:val="center"/>
                    <w:rPr>
                      <w:szCs w:val="21"/>
                    </w:rPr>
                  </w:pPr>
                  <w:r>
                    <w:rPr>
                      <w:rFonts w:hint="eastAsia"/>
                      <w:szCs w:val="21"/>
                    </w:rPr>
                    <w:t>7</w:t>
                  </w:r>
                  <w:r>
                    <w:rPr>
                      <w:szCs w:val="21"/>
                    </w:rPr>
                    <w:t>0</w:t>
                  </w:r>
                </w:p>
              </w:tc>
              <w:tc>
                <w:tcPr>
                  <w:tcW w:w="283" w:type="pct"/>
                  <w:vMerge/>
                  <w:tcBorders>
                    <w:tl2br w:val="nil"/>
                    <w:tr2bl w:val="nil"/>
                  </w:tcBorders>
                  <w:shd w:val="clear" w:color="auto" w:fill="auto"/>
                  <w:noWrap/>
                  <w:vAlign w:val="center"/>
                </w:tcPr>
                <w:p w:rsidR="00C27E7A" w:rsidRDefault="00C27E7A">
                  <w:pPr>
                    <w:jc w:val="center"/>
                    <w:rPr>
                      <w:szCs w:val="21"/>
                    </w:rPr>
                  </w:pPr>
                </w:p>
              </w:tc>
              <w:tc>
                <w:tcPr>
                  <w:tcW w:w="34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0.0011</w:t>
                  </w:r>
                </w:p>
              </w:tc>
              <w:tc>
                <w:tcPr>
                  <w:tcW w:w="29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0.0036</w:t>
                  </w:r>
                </w:p>
              </w:tc>
              <w:tc>
                <w:tcPr>
                  <w:tcW w:w="3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0.10</w:t>
                  </w:r>
                </w:p>
              </w:tc>
              <w:tc>
                <w:tcPr>
                  <w:tcW w:w="261"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300</w:t>
                  </w:r>
                </w:p>
              </w:tc>
              <w:tc>
                <w:tcPr>
                  <w:tcW w:w="63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30</w:t>
                  </w:r>
                </w:p>
              </w:tc>
            </w:tr>
            <w:tr w:rsidR="00C27E7A">
              <w:trPr>
                <w:trHeight w:val="340"/>
              </w:trPr>
              <w:tc>
                <w:tcPr>
                  <w:tcW w:w="141" w:type="pct"/>
                  <w:vMerge/>
                  <w:tcBorders>
                    <w:tl2br w:val="nil"/>
                    <w:tr2bl w:val="nil"/>
                  </w:tcBorders>
                  <w:shd w:val="clear" w:color="auto" w:fill="auto"/>
                  <w:vAlign w:val="center"/>
                </w:tcPr>
                <w:p w:rsidR="00C27E7A" w:rsidRDefault="00C27E7A">
                  <w:pPr>
                    <w:jc w:val="center"/>
                    <w:rPr>
                      <w:szCs w:val="21"/>
                    </w:rPr>
                  </w:pPr>
                </w:p>
              </w:tc>
              <w:tc>
                <w:tcPr>
                  <w:tcW w:w="46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NO</w:t>
                  </w:r>
                  <w:r>
                    <w:rPr>
                      <w:rStyle w:val="font81"/>
                      <w:rFonts w:ascii="Times New Roman" w:hAnsi="Times New Roman" w:cs="Times New Roman" w:hint="default"/>
                      <w:color w:val="auto"/>
                      <w:sz w:val="21"/>
                      <w:szCs w:val="21"/>
                      <w:vertAlign w:val="subscript"/>
                      <w:lang w:bidi="ar"/>
                    </w:rPr>
                    <w:t>X</w:t>
                  </w:r>
                </w:p>
              </w:tc>
              <w:tc>
                <w:tcPr>
                  <w:tcW w:w="161" w:type="pct"/>
                  <w:vMerge/>
                  <w:tcBorders>
                    <w:tl2br w:val="nil"/>
                    <w:tr2bl w:val="nil"/>
                  </w:tcBorders>
                  <w:shd w:val="clear" w:color="auto" w:fill="auto"/>
                  <w:noWrap/>
                  <w:vAlign w:val="center"/>
                </w:tcPr>
                <w:p w:rsidR="00C27E7A" w:rsidRDefault="00C27E7A">
                  <w:pPr>
                    <w:widowControl/>
                    <w:jc w:val="center"/>
                    <w:textAlignment w:val="center"/>
                    <w:rPr>
                      <w:kern w:val="0"/>
                      <w:szCs w:val="21"/>
                      <w:lang w:bidi="ar"/>
                    </w:rPr>
                  </w:pPr>
                </w:p>
              </w:tc>
              <w:tc>
                <w:tcPr>
                  <w:tcW w:w="296"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0.0048</w:t>
                  </w:r>
                </w:p>
              </w:tc>
              <w:tc>
                <w:tcPr>
                  <w:tcW w:w="301"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0.012</w:t>
                  </w:r>
                </w:p>
              </w:tc>
              <w:tc>
                <w:tcPr>
                  <w:tcW w:w="313"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0.33</w:t>
                  </w:r>
                </w:p>
              </w:tc>
              <w:tc>
                <w:tcPr>
                  <w:tcW w:w="624" w:type="pct"/>
                  <w:vMerge/>
                  <w:tcBorders>
                    <w:tl2br w:val="nil"/>
                    <w:tr2bl w:val="nil"/>
                  </w:tcBorders>
                  <w:shd w:val="clear" w:color="auto" w:fill="auto"/>
                  <w:vAlign w:val="center"/>
                </w:tcPr>
                <w:p w:rsidR="00C27E7A" w:rsidRDefault="00C27E7A">
                  <w:pPr>
                    <w:jc w:val="center"/>
                    <w:rPr>
                      <w:szCs w:val="21"/>
                    </w:rPr>
                  </w:pPr>
                </w:p>
              </w:tc>
              <w:tc>
                <w:tcPr>
                  <w:tcW w:w="239" w:type="pct"/>
                  <w:vMerge/>
                  <w:tcBorders>
                    <w:tl2br w:val="nil"/>
                    <w:tr2bl w:val="nil"/>
                  </w:tcBorders>
                  <w:shd w:val="clear" w:color="auto" w:fill="auto"/>
                  <w:noWrap/>
                  <w:vAlign w:val="center"/>
                </w:tcPr>
                <w:p w:rsidR="00C27E7A" w:rsidRDefault="00C27E7A">
                  <w:pPr>
                    <w:jc w:val="center"/>
                    <w:rPr>
                      <w:szCs w:val="21"/>
                    </w:rPr>
                  </w:pPr>
                </w:p>
              </w:tc>
              <w:tc>
                <w:tcPr>
                  <w:tcW w:w="334"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7</w:t>
                  </w:r>
                  <w:r>
                    <w:rPr>
                      <w:szCs w:val="21"/>
                    </w:rPr>
                    <w:t>0</w:t>
                  </w:r>
                </w:p>
              </w:tc>
              <w:tc>
                <w:tcPr>
                  <w:tcW w:w="283" w:type="pct"/>
                  <w:vMerge/>
                  <w:tcBorders>
                    <w:tl2br w:val="nil"/>
                    <w:tr2bl w:val="nil"/>
                  </w:tcBorders>
                  <w:shd w:val="clear" w:color="auto" w:fill="auto"/>
                  <w:noWrap/>
                  <w:vAlign w:val="center"/>
                </w:tcPr>
                <w:p w:rsidR="00C27E7A" w:rsidRDefault="00C27E7A">
                  <w:pPr>
                    <w:jc w:val="center"/>
                    <w:rPr>
                      <w:szCs w:val="21"/>
                    </w:rPr>
                  </w:pPr>
                </w:p>
              </w:tc>
              <w:tc>
                <w:tcPr>
                  <w:tcW w:w="34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0.0014</w:t>
                  </w:r>
                </w:p>
              </w:tc>
              <w:tc>
                <w:tcPr>
                  <w:tcW w:w="29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0.0036</w:t>
                  </w:r>
                </w:p>
              </w:tc>
              <w:tc>
                <w:tcPr>
                  <w:tcW w:w="3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0.10</w:t>
                  </w:r>
                </w:p>
              </w:tc>
              <w:tc>
                <w:tcPr>
                  <w:tcW w:w="261"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400</w:t>
                  </w:r>
                </w:p>
              </w:tc>
              <w:tc>
                <w:tcPr>
                  <w:tcW w:w="63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240</w:t>
                  </w:r>
                </w:p>
                <w:p w:rsidR="00C27E7A" w:rsidRDefault="009B00CC">
                  <w:pPr>
                    <w:widowControl/>
                    <w:jc w:val="center"/>
                    <w:textAlignment w:val="center"/>
                    <w:rPr>
                      <w:kern w:val="0"/>
                      <w:szCs w:val="21"/>
                      <w:lang w:bidi="ar"/>
                    </w:rPr>
                  </w:pPr>
                  <w:r>
                    <w:rPr>
                      <w:kern w:val="0"/>
                      <w:szCs w:val="21"/>
                      <w:lang w:bidi="ar"/>
                    </w:rPr>
                    <w:t>(1.89kg/h)</w:t>
                  </w:r>
                </w:p>
              </w:tc>
            </w:tr>
            <w:tr w:rsidR="00C27E7A">
              <w:trPr>
                <w:trHeight w:val="340"/>
              </w:trPr>
              <w:tc>
                <w:tcPr>
                  <w:tcW w:w="141" w:type="pct"/>
                  <w:vMerge/>
                  <w:tcBorders>
                    <w:tl2br w:val="nil"/>
                    <w:tr2bl w:val="nil"/>
                  </w:tcBorders>
                  <w:shd w:val="clear" w:color="auto" w:fill="auto"/>
                  <w:vAlign w:val="center"/>
                </w:tcPr>
                <w:p w:rsidR="00C27E7A" w:rsidRDefault="00C27E7A">
                  <w:pPr>
                    <w:jc w:val="center"/>
                    <w:rPr>
                      <w:szCs w:val="21"/>
                    </w:rPr>
                  </w:pPr>
                </w:p>
              </w:tc>
              <w:tc>
                <w:tcPr>
                  <w:tcW w:w="465"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二氯甲烷</w:t>
                  </w:r>
                </w:p>
              </w:tc>
              <w:tc>
                <w:tcPr>
                  <w:tcW w:w="161" w:type="pct"/>
                  <w:vMerge/>
                  <w:tcBorders>
                    <w:tl2br w:val="nil"/>
                    <w:tr2bl w:val="nil"/>
                  </w:tcBorders>
                  <w:shd w:val="clear" w:color="auto" w:fill="auto"/>
                  <w:noWrap/>
                  <w:vAlign w:val="center"/>
                </w:tcPr>
                <w:p w:rsidR="00C27E7A" w:rsidRDefault="00C27E7A">
                  <w:pPr>
                    <w:widowControl/>
                    <w:jc w:val="center"/>
                    <w:textAlignment w:val="center"/>
                    <w:rPr>
                      <w:kern w:val="0"/>
                      <w:szCs w:val="21"/>
                      <w:lang w:bidi="ar"/>
                    </w:rPr>
                  </w:pPr>
                </w:p>
              </w:tc>
              <w:tc>
                <w:tcPr>
                  <w:tcW w:w="296"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0.012</w:t>
                  </w:r>
                </w:p>
              </w:tc>
              <w:tc>
                <w:tcPr>
                  <w:tcW w:w="301"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0.01</w:t>
                  </w:r>
                </w:p>
              </w:tc>
              <w:tc>
                <w:tcPr>
                  <w:tcW w:w="313"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0.28</w:t>
                  </w:r>
                </w:p>
              </w:tc>
              <w:tc>
                <w:tcPr>
                  <w:tcW w:w="624" w:type="pct"/>
                  <w:vMerge/>
                  <w:tcBorders>
                    <w:tl2br w:val="nil"/>
                    <w:tr2bl w:val="nil"/>
                  </w:tcBorders>
                  <w:shd w:val="clear" w:color="auto" w:fill="auto"/>
                  <w:vAlign w:val="center"/>
                </w:tcPr>
                <w:p w:rsidR="00C27E7A" w:rsidRDefault="00C27E7A">
                  <w:pPr>
                    <w:jc w:val="center"/>
                    <w:rPr>
                      <w:szCs w:val="21"/>
                    </w:rPr>
                  </w:pPr>
                </w:p>
              </w:tc>
              <w:tc>
                <w:tcPr>
                  <w:tcW w:w="239" w:type="pct"/>
                  <w:vMerge/>
                  <w:tcBorders>
                    <w:tl2br w:val="nil"/>
                    <w:tr2bl w:val="nil"/>
                  </w:tcBorders>
                  <w:shd w:val="clear" w:color="auto" w:fill="auto"/>
                  <w:noWrap/>
                  <w:vAlign w:val="center"/>
                </w:tcPr>
                <w:p w:rsidR="00C27E7A" w:rsidRDefault="00C27E7A">
                  <w:pPr>
                    <w:jc w:val="center"/>
                    <w:rPr>
                      <w:szCs w:val="21"/>
                    </w:rPr>
                  </w:pPr>
                </w:p>
              </w:tc>
              <w:tc>
                <w:tcPr>
                  <w:tcW w:w="334"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60</w:t>
                  </w:r>
                </w:p>
              </w:tc>
              <w:tc>
                <w:tcPr>
                  <w:tcW w:w="283" w:type="pct"/>
                  <w:vMerge/>
                  <w:tcBorders>
                    <w:tl2br w:val="nil"/>
                    <w:tr2bl w:val="nil"/>
                  </w:tcBorders>
                  <w:shd w:val="clear" w:color="auto" w:fill="auto"/>
                  <w:noWrap/>
                  <w:vAlign w:val="center"/>
                </w:tcPr>
                <w:p w:rsidR="00C27E7A" w:rsidRDefault="00C27E7A">
                  <w:pPr>
                    <w:jc w:val="center"/>
                    <w:rPr>
                      <w:szCs w:val="21"/>
                    </w:rPr>
                  </w:pPr>
                </w:p>
              </w:tc>
              <w:tc>
                <w:tcPr>
                  <w:tcW w:w="34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0.0046</w:t>
                  </w:r>
                </w:p>
              </w:tc>
              <w:tc>
                <w:tcPr>
                  <w:tcW w:w="29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0.004</w:t>
                  </w:r>
                </w:p>
              </w:tc>
              <w:tc>
                <w:tcPr>
                  <w:tcW w:w="3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0.11</w:t>
                  </w:r>
                </w:p>
              </w:tc>
              <w:tc>
                <w:tcPr>
                  <w:tcW w:w="261"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1152</w:t>
                  </w:r>
                </w:p>
              </w:tc>
              <w:tc>
                <w:tcPr>
                  <w:tcW w:w="63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w:t>
                  </w:r>
                </w:p>
              </w:tc>
            </w:tr>
            <w:tr w:rsidR="00C27E7A">
              <w:trPr>
                <w:trHeight w:val="340"/>
              </w:trPr>
              <w:tc>
                <w:tcPr>
                  <w:tcW w:w="141" w:type="pct"/>
                  <w:vMerge/>
                  <w:tcBorders>
                    <w:tl2br w:val="nil"/>
                    <w:tr2bl w:val="nil"/>
                  </w:tcBorders>
                  <w:shd w:val="clear" w:color="auto" w:fill="auto"/>
                  <w:vAlign w:val="center"/>
                </w:tcPr>
                <w:p w:rsidR="00C27E7A" w:rsidRDefault="00C27E7A">
                  <w:pPr>
                    <w:jc w:val="center"/>
                    <w:rPr>
                      <w:szCs w:val="21"/>
                    </w:rPr>
                  </w:pPr>
                </w:p>
              </w:tc>
              <w:tc>
                <w:tcPr>
                  <w:tcW w:w="46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非甲烷总烃</w:t>
                  </w:r>
                </w:p>
              </w:tc>
              <w:tc>
                <w:tcPr>
                  <w:tcW w:w="161" w:type="pct"/>
                  <w:vMerge w:val="restar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无组织</w:t>
                  </w:r>
                </w:p>
              </w:tc>
              <w:tc>
                <w:tcPr>
                  <w:tcW w:w="296"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0.022</w:t>
                  </w:r>
                </w:p>
              </w:tc>
              <w:tc>
                <w:tcPr>
                  <w:tcW w:w="301"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0.0073</w:t>
                  </w:r>
                </w:p>
              </w:tc>
              <w:tc>
                <w:tcPr>
                  <w:tcW w:w="313"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w:t>
                  </w:r>
                </w:p>
              </w:tc>
              <w:tc>
                <w:tcPr>
                  <w:tcW w:w="624" w:type="pct"/>
                  <w:vMerge w:val="restart"/>
                  <w:tcBorders>
                    <w:tl2br w:val="nil"/>
                    <w:tr2bl w:val="nil"/>
                  </w:tcBorders>
                  <w:shd w:val="clear" w:color="auto" w:fill="auto"/>
                  <w:vAlign w:val="center"/>
                </w:tcPr>
                <w:p w:rsidR="00C27E7A" w:rsidRDefault="009B00CC">
                  <w:pPr>
                    <w:jc w:val="center"/>
                    <w:rPr>
                      <w:szCs w:val="21"/>
                    </w:rPr>
                  </w:pPr>
                  <w:r>
                    <w:rPr>
                      <w:rFonts w:hint="eastAsia"/>
                      <w:szCs w:val="21"/>
                    </w:rPr>
                    <w:t>/</w:t>
                  </w:r>
                </w:p>
              </w:tc>
              <w:tc>
                <w:tcPr>
                  <w:tcW w:w="239" w:type="pct"/>
                  <w:vMerge w:val="restart"/>
                  <w:tcBorders>
                    <w:tl2br w:val="nil"/>
                    <w:tr2bl w:val="nil"/>
                  </w:tcBorders>
                  <w:shd w:val="clear" w:color="auto" w:fill="auto"/>
                  <w:noWrap/>
                  <w:vAlign w:val="center"/>
                </w:tcPr>
                <w:p w:rsidR="00C27E7A" w:rsidRDefault="009B00CC">
                  <w:pPr>
                    <w:jc w:val="center"/>
                    <w:rPr>
                      <w:szCs w:val="21"/>
                    </w:rPr>
                  </w:pPr>
                  <w:r>
                    <w:rPr>
                      <w:rFonts w:hint="eastAsia"/>
                      <w:szCs w:val="21"/>
                    </w:rPr>
                    <w:t>/</w:t>
                  </w:r>
                </w:p>
              </w:tc>
              <w:tc>
                <w:tcPr>
                  <w:tcW w:w="334"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w:t>
                  </w:r>
                </w:p>
              </w:tc>
              <w:tc>
                <w:tcPr>
                  <w:tcW w:w="283" w:type="pct"/>
                  <w:vMerge w:val="restart"/>
                  <w:tcBorders>
                    <w:tl2br w:val="nil"/>
                    <w:tr2bl w:val="nil"/>
                  </w:tcBorders>
                  <w:shd w:val="clear" w:color="auto" w:fill="auto"/>
                  <w:noWrap/>
                  <w:vAlign w:val="center"/>
                </w:tcPr>
                <w:p w:rsidR="00C27E7A" w:rsidRDefault="009B00CC">
                  <w:pPr>
                    <w:jc w:val="center"/>
                    <w:rPr>
                      <w:szCs w:val="21"/>
                    </w:rPr>
                  </w:pPr>
                  <w:r>
                    <w:rPr>
                      <w:rFonts w:hint="eastAsia"/>
                      <w:szCs w:val="21"/>
                    </w:rPr>
                    <w:t>/</w:t>
                  </w:r>
                </w:p>
              </w:tc>
              <w:tc>
                <w:tcPr>
                  <w:tcW w:w="34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0.022</w:t>
                  </w:r>
                </w:p>
              </w:tc>
              <w:tc>
                <w:tcPr>
                  <w:tcW w:w="29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0.0073</w:t>
                  </w:r>
                </w:p>
              </w:tc>
              <w:tc>
                <w:tcPr>
                  <w:tcW w:w="3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w:t>
                  </w:r>
                </w:p>
              </w:tc>
              <w:tc>
                <w:tcPr>
                  <w:tcW w:w="261"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3000</w:t>
                  </w:r>
                </w:p>
              </w:tc>
              <w:tc>
                <w:tcPr>
                  <w:tcW w:w="63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厂房外（监控点处</w:t>
                  </w:r>
                  <w:r>
                    <w:rPr>
                      <w:kern w:val="0"/>
                      <w:szCs w:val="21"/>
                      <w:lang w:bidi="ar"/>
                    </w:rPr>
                    <w:t>1h</w:t>
                  </w:r>
                  <w:r>
                    <w:rPr>
                      <w:kern w:val="0"/>
                      <w:szCs w:val="21"/>
                      <w:lang w:bidi="ar"/>
                    </w:rPr>
                    <w:t>平均浓度值）</w:t>
                  </w:r>
                  <w:r>
                    <w:rPr>
                      <w:rFonts w:hint="eastAsia"/>
                      <w:kern w:val="0"/>
                      <w:szCs w:val="21"/>
                      <w:lang w:bidi="ar"/>
                    </w:rPr>
                    <w:t>6/</w:t>
                  </w:r>
                  <w:r>
                    <w:rPr>
                      <w:rFonts w:hint="eastAsia"/>
                      <w:kern w:val="0"/>
                      <w:szCs w:val="21"/>
                      <w:lang w:bidi="ar"/>
                    </w:rPr>
                    <w:t>厂房外（监控点处任意一次浓度值）</w:t>
                  </w:r>
                  <w:r>
                    <w:rPr>
                      <w:rFonts w:hint="eastAsia"/>
                      <w:kern w:val="0"/>
                      <w:szCs w:val="21"/>
                      <w:lang w:bidi="ar"/>
                    </w:rPr>
                    <w:t>20</w:t>
                  </w:r>
                </w:p>
              </w:tc>
            </w:tr>
            <w:tr w:rsidR="00C27E7A">
              <w:trPr>
                <w:trHeight w:val="340"/>
              </w:trPr>
              <w:tc>
                <w:tcPr>
                  <w:tcW w:w="141" w:type="pct"/>
                  <w:vMerge/>
                  <w:tcBorders>
                    <w:tl2br w:val="nil"/>
                    <w:tr2bl w:val="nil"/>
                  </w:tcBorders>
                  <w:shd w:val="clear" w:color="auto" w:fill="auto"/>
                  <w:vAlign w:val="center"/>
                </w:tcPr>
                <w:p w:rsidR="00C27E7A" w:rsidRDefault="00C27E7A">
                  <w:pPr>
                    <w:jc w:val="center"/>
                    <w:rPr>
                      <w:szCs w:val="21"/>
                    </w:rPr>
                  </w:pPr>
                </w:p>
              </w:tc>
              <w:tc>
                <w:tcPr>
                  <w:tcW w:w="46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HCl</w:t>
                  </w:r>
                </w:p>
              </w:tc>
              <w:tc>
                <w:tcPr>
                  <w:tcW w:w="161" w:type="pct"/>
                  <w:vMerge/>
                  <w:tcBorders>
                    <w:tl2br w:val="nil"/>
                    <w:tr2bl w:val="nil"/>
                  </w:tcBorders>
                  <w:shd w:val="clear" w:color="auto" w:fill="auto"/>
                  <w:noWrap/>
                  <w:vAlign w:val="center"/>
                </w:tcPr>
                <w:p w:rsidR="00C27E7A" w:rsidRDefault="00C27E7A">
                  <w:pPr>
                    <w:widowControl/>
                    <w:jc w:val="center"/>
                    <w:textAlignment w:val="center"/>
                    <w:rPr>
                      <w:kern w:val="0"/>
                      <w:szCs w:val="21"/>
                      <w:lang w:bidi="ar"/>
                    </w:rPr>
                  </w:pPr>
                </w:p>
              </w:tc>
              <w:tc>
                <w:tcPr>
                  <w:tcW w:w="296"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0.0009</w:t>
                  </w:r>
                </w:p>
              </w:tc>
              <w:tc>
                <w:tcPr>
                  <w:tcW w:w="301"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0.003</w:t>
                  </w:r>
                </w:p>
              </w:tc>
              <w:tc>
                <w:tcPr>
                  <w:tcW w:w="313"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w:t>
                  </w:r>
                </w:p>
              </w:tc>
              <w:tc>
                <w:tcPr>
                  <w:tcW w:w="624" w:type="pct"/>
                  <w:vMerge/>
                  <w:tcBorders>
                    <w:tl2br w:val="nil"/>
                    <w:tr2bl w:val="nil"/>
                  </w:tcBorders>
                  <w:shd w:val="clear" w:color="auto" w:fill="auto"/>
                  <w:vAlign w:val="center"/>
                </w:tcPr>
                <w:p w:rsidR="00C27E7A" w:rsidRDefault="00C27E7A">
                  <w:pPr>
                    <w:jc w:val="center"/>
                    <w:rPr>
                      <w:szCs w:val="21"/>
                    </w:rPr>
                  </w:pPr>
                </w:p>
              </w:tc>
              <w:tc>
                <w:tcPr>
                  <w:tcW w:w="239" w:type="pct"/>
                  <w:vMerge/>
                  <w:tcBorders>
                    <w:tl2br w:val="nil"/>
                    <w:tr2bl w:val="nil"/>
                  </w:tcBorders>
                  <w:shd w:val="clear" w:color="auto" w:fill="auto"/>
                  <w:noWrap/>
                  <w:vAlign w:val="center"/>
                </w:tcPr>
                <w:p w:rsidR="00C27E7A" w:rsidRDefault="00C27E7A">
                  <w:pPr>
                    <w:jc w:val="center"/>
                    <w:rPr>
                      <w:szCs w:val="21"/>
                    </w:rPr>
                  </w:pPr>
                </w:p>
              </w:tc>
              <w:tc>
                <w:tcPr>
                  <w:tcW w:w="334"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w:t>
                  </w:r>
                </w:p>
              </w:tc>
              <w:tc>
                <w:tcPr>
                  <w:tcW w:w="283" w:type="pct"/>
                  <w:vMerge/>
                  <w:tcBorders>
                    <w:tl2br w:val="nil"/>
                    <w:tr2bl w:val="nil"/>
                  </w:tcBorders>
                  <w:shd w:val="clear" w:color="auto" w:fill="auto"/>
                  <w:noWrap/>
                  <w:vAlign w:val="center"/>
                </w:tcPr>
                <w:p w:rsidR="00C27E7A" w:rsidRDefault="00C27E7A">
                  <w:pPr>
                    <w:jc w:val="center"/>
                    <w:rPr>
                      <w:szCs w:val="21"/>
                    </w:rPr>
                  </w:pPr>
                </w:p>
              </w:tc>
              <w:tc>
                <w:tcPr>
                  <w:tcW w:w="34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0.0009</w:t>
                  </w:r>
                </w:p>
              </w:tc>
              <w:tc>
                <w:tcPr>
                  <w:tcW w:w="29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0.003</w:t>
                  </w:r>
                </w:p>
              </w:tc>
              <w:tc>
                <w:tcPr>
                  <w:tcW w:w="3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w:t>
                  </w:r>
                </w:p>
              </w:tc>
              <w:tc>
                <w:tcPr>
                  <w:tcW w:w="261"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300</w:t>
                  </w:r>
                </w:p>
              </w:tc>
              <w:tc>
                <w:tcPr>
                  <w:tcW w:w="63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0.2</w:t>
                  </w:r>
                </w:p>
              </w:tc>
            </w:tr>
            <w:tr w:rsidR="00C27E7A">
              <w:trPr>
                <w:trHeight w:val="340"/>
              </w:trPr>
              <w:tc>
                <w:tcPr>
                  <w:tcW w:w="141" w:type="pct"/>
                  <w:vMerge/>
                  <w:tcBorders>
                    <w:tl2br w:val="nil"/>
                    <w:tr2bl w:val="nil"/>
                  </w:tcBorders>
                  <w:shd w:val="clear" w:color="auto" w:fill="auto"/>
                  <w:vAlign w:val="center"/>
                </w:tcPr>
                <w:p w:rsidR="00C27E7A" w:rsidRDefault="00C27E7A">
                  <w:pPr>
                    <w:jc w:val="center"/>
                    <w:rPr>
                      <w:szCs w:val="21"/>
                    </w:rPr>
                  </w:pPr>
                </w:p>
              </w:tc>
              <w:tc>
                <w:tcPr>
                  <w:tcW w:w="46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NO</w:t>
                  </w:r>
                  <w:r>
                    <w:rPr>
                      <w:rStyle w:val="font81"/>
                      <w:rFonts w:ascii="Times New Roman" w:hAnsi="Times New Roman" w:cs="Times New Roman" w:hint="default"/>
                      <w:color w:val="auto"/>
                      <w:sz w:val="21"/>
                      <w:szCs w:val="21"/>
                      <w:vertAlign w:val="subscript"/>
                      <w:lang w:bidi="ar"/>
                    </w:rPr>
                    <w:t>X</w:t>
                  </w:r>
                </w:p>
              </w:tc>
              <w:tc>
                <w:tcPr>
                  <w:tcW w:w="161" w:type="pct"/>
                  <w:vMerge/>
                  <w:tcBorders>
                    <w:tl2br w:val="nil"/>
                    <w:tr2bl w:val="nil"/>
                  </w:tcBorders>
                  <w:shd w:val="clear" w:color="auto" w:fill="auto"/>
                  <w:noWrap/>
                  <w:vAlign w:val="center"/>
                </w:tcPr>
                <w:p w:rsidR="00C27E7A" w:rsidRDefault="00C27E7A">
                  <w:pPr>
                    <w:widowControl/>
                    <w:jc w:val="center"/>
                    <w:textAlignment w:val="center"/>
                    <w:rPr>
                      <w:kern w:val="0"/>
                      <w:szCs w:val="21"/>
                      <w:lang w:bidi="ar"/>
                    </w:rPr>
                  </w:pPr>
                </w:p>
              </w:tc>
              <w:tc>
                <w:tcPr>
                  <w:tcW w:w="296"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0.0012</w:t>
                  </w:r>
                </w:p>
              </w:tc>
              <w:tc>
                <w:tcPr>
                  <w:tcW w:w="301"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0.003</w:t>
                  </w:r>
                </w:p>
              </w:tc>
              <w:tc>
                <w:tcPr>
                  <w:tcW w:w="313"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w:t>
                  </w:r>
                </w:p>
              </w:tc>
              <w:tc>
                <w:tcPr>
                  <w:tcW w:w="624" w:type="pct"/>
                  <w:vMerge/>
                  <w:tcBorders>
                    <w:tl2br w:val="nil"/>
                    <w:tr2bl w:val="nil"/>
                  </w:tcBorders>
                  <w:shd w:val="clear" w:color="auto" w:fill="auto"/>
                  <w:vAlign w:val="center"/>
                </w:tcPr>
                <w:p w:rsidR="00C27E7A" w:rsidRDefault="00C27E7A">
                  <w:pPr>
                    <w:jc w:val="center"/>
                    <w:rPr>
                      <w:szCs w:val="21"/>
                    </w:rPr>
                  </w:pPr>
                </w:p>
              </w:tc>
              <w:tc>
                <w:tcPr>
                  <w:tcW w:w="239" w:type="pct"/>
                  <w:vMerge/>
                  <w:tcBorders>
                    <w:tl2br w:val="nil"/>
                    <w:tr2bl w:val="nil"/>
                  </w:tcBorders>
                  <w:shd w:val="clear" w:color="auto" w:fill="auto"/>
                  <w:noWrap/>
                  <w:vAlign w:val="center"/>
                </w:tcPr>
                <w:p w:rsidR="00C27E7A" w:rsidRDefault="00C27E7A">
                  <w:pPr>
                    <w:jc w:val="center"/>
                    <w:rPr>
                      <w:szCs w:val="21"/>
                    </w:rPr>
                  </w:pPr>
                </w:p>
              </w:tc>
              <w:tc>
                <w:tcPr>
                  <w:tcW w:w="334"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w:t>
                  </w:r>
                </w:p>
              </w:tc>
              <w:tc>
                <w:tcPr>
                  <w:tcW w:w="283" w:type="pct"/>
                  <w:vMerge/>
                  <w:tcBorders>
                    <w:tl2br w:val="nil"/>
                    <w:tr2bl w:val="nil"/>
                  </w:tcBorders>
                  <w:shd w:val="clear" w:color="auto" w:fill="auto"/>
                  <w:noWrap/>
                  <w:vAlign w:val="center"/>
                </w:tcPr>
                <w:p w:rsidR="00C27E7A" w:rsidRDefault="00C27E7A">
                  <w:pPr>
                    <w:jc w:val="center"/>
                    <w:rPr>
                      <w:szCs w:val="21"/>
                    </w:rPr>
                  </w:pPr>
                </w:p>
              </w:tc>
              <w:tc>
                <w:tcPr>
                  <w:tcW w:w="34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0.0012</w:t>
                  </w:r>
                </w:p>
              </w:tc>
              <w:tc>
                <w:tcPr>
                  <w:tcW w:w="29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0.003</w:t>
                  </w:r>
                </w:p>
              </w:tc>
              <w:tc>
                <w:tcPr>
                  <w:tcW w:w="3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w:t>
                  </w:r>
                </w:p>
              </w:tc>
              <w:tc>
                <w:tcPr>
                  <w:tcW w:w="261"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400</w:t>
                  </w:r>
                </w:p>
              </w:tc>
              <w:tc>
                <w:tcPr>
                  <w:tcW w:w="63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0.12</w:t>
                  </w:r>
                </w:p>
              </w:tc>
            </w:tr>
            <w:tr w:rsidR="00C27E7A">
              <w:trPr>
                <w:trHeight w:val="340"/>
              </w:trPr>
              <w:tc>
                <w:tcPr>
                  <w:tcW w:w="141" w:type="pct"/>
                  <w:vMerge/>
                  <w:tcBorders>
                    <w:tl2br w:val="nil"/>
                    <w:tr2bl w:val="nil"/>
                  </w:tcBorders>
                  <w:shd w:val="clear" w:color="auto" w:fill="auto"/>
                  <w:vAlign w:val="center"/>
                </w:tcPr>
                <w:p w:rsidR="00C27E7A" w:rsidRDefault="00C27E7A">
                  <w:pPr>
                    <w:jc w:val="center"/>
                    <w:rPr>
                      <w:szCs w:val="21"/>
                    </w:rPr>
                  </w:pPr>
                </w:p>
              </w:tc>
              <w:tc>
                <w:tcPr>
                  <w:tcW w:w="465"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二氯甲烷</w:t>
                  </w:r>
                </w:p>
              </w:tc>
              <w:tc>
                <w:tcPr>
                  <w:tcW w:w="161" w:type="pct"/>
                  <w:vMerge/>
                  <w:tcBorders>
                    <w:tl2br w:val="nil"/>
                    <w:tr2bl w:val="nil"/>
                  </w:tcBorders>
                  <w:shd w:val="clear" w:color="auto" w:fill="auto"/>
                  <w:noWrap/>
                  <w:vAlign w:val="center"/>
                </w:tcPr>
                <w:p w:rsidR="00C27E7A" w:rsidRDefault="00C27E7A">
                  <w:pPr>
                    <w:widowControl/>
                    <w:jc w:val="center"/>
                    <w:textAlignment w:val="center"/>
                    <w:rPr>
                      <w:kern w:val="0"/>
                      <w:szCs w:val="21"/>
                      <w:lang w:bidi="ar"/>
                    </w:rPr>
                  </w:pPr>
                </w:p>
              </w:tc>
              <w:tc>
                <w:tcPr>
                  <w:tcW w:w="296"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0.0024</w:t>
                  </w:r>
                </w:p>
              </w:tc>
              <w:tc>
                <w:tcPr>
                  <w:tcW w:w="301"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0.0025</w:t>
                  </w:r>
                </w:p>
              </w:tc>
              <w:tc>
                <w:tcPr>
                  <w:tcW w:w="313"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w:t>
                  </w:r>
                </w:p>
              </w:tc>
              <w:tc>
                <w:tcPr>
                  <w:tcW w:w="624" w:type="pct"/>
                  <w:vMerge/>
                  <w:tcBorders>
                    <w:tl2br w:val="nil"/>
                    <w:tr2bl w:val="nil"/>
                  </w:tcBorders>
                  <w:shd w:val="clear" w:color="auto" w:fill="auto"/>
                  <w:vAlign w:val="center"/>
                </w:tcPr>
                <w:p w:rsidR="00C27E7A" w:rsidRDefault="00C27E7A">
                  <w:pPr>
                    <w:jc w:val="center"/>
                    <w:rPr>
                      <w:szCs w:val="21"/>
                    </w:rPr>
                  </w:pPr>
                </w:p>
              </w:tc>
              <w:tc>
                <w:tcPr>
                  <w:tcW w:w="239" w:type="pct"/>
                  <w:vMerge/>
                  <w:tcBorders>
                    <w:tl2br w:val="nil"/>
                    <w:tr2bl w:val="nil"/>
                  </w:tcBorders>
                  <w:shd w:val="clear" w:color="auto" w:fill="auto"/>
                  <w:noWrap/>
                  <w:vAlign w:val="center"/>
                </w:tcPr>
                <w:p w:rsidR="00C27E7A" w:rsidRDefault="00C27E7A">
                  <w:pPr>
                    <w:jc w:val="center"/>
                    <w:rPr>
                      <w:szCs w:val="21"/>
                    </w:rPr>
                  </w:pPr>
                </w:p>
              </w:tc>
              <w:tc>
                <w:tcPr>
                  <w:tcW w:w="334"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w:t>
                  </w:r>
                </w:p>
              </w:tc>
              <w:tc>
                <w:tcPr>
                  <w:tcW w:w="283" w:type="pct"/>
                  <w:vMerge/>
                  <w:tcBorders>
                    <w:tl2br w:val="nil"/>
                    <w:tr2bl w:val="nil"/>
                  </w:tcBorders>
                  <w:shd w:val="clear" w:color="auto" w:fill="auto"/>
                  <w:noWrap/>
                  <w:vAlign w:val="center"/>
                </w:tcPr>
                <w:p w:rsidR="00C27E7A" w:rsidRDefault="00C27E7A">
                  <w:pPr>
                    <w:jc w:val="center"/>
                    <w:rPr>
                      <w:szCs w:val="21"/>
                    </w:rPr>
                  </w:pPr>
                </w:p>
              </w:tc>
              <w:tc>
                <w:tcPr>
                  <w:tcW w:w="34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0.0024</w:t>
                  </w:r>
                </w:p>
              </w:tc>
              <w:tc>
                <w:tcPr>
                  <w:tcW w:w="295"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0.0025</w:t>
                  </w:r>
                </w:p>
              </w:tc>
              <w:tc>
                <w:tcPr>
                  <w:tcW w:w="300" w:type="pct"/>
                  <w:tcBorders>
                    <w:tl2br w:val="nil"/>
                    <w:tr2bl w:val="nil"/>
                  </w:tcBorders>
                  <w:shd w:val="clear" w:color="auto" w:fill="auto"/>
                  <w:noWrap/>
                  <w:vAlign w:val="center"/>
                </w:tcPr>
                <w:p w:rsidR="00C27E7A" w:rsidRDefault="009B00CC">
                  <w:pPr>
                    <w:widowControl/>
                    <w:jc w:val="center"/>
                    <w:textAlignment w:val="center"/>
                    <w:rPr>
                      <w:szCs w:val="21"/>
                    </w:rPr>
                  </w:pPr>
                  <w:r>
                    <w:rPr>
                      <w:rFonts w:hint="eastAsia"/>
                      <w:szCs w:val="21"/>
                    </w:rPr>
                    <w:t>/</w:t>
                  </w:r>
                </w:p>
              </w:tc>
              <w:tc>
                <w:tcPr>
                  <w:tcW w:w="261"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rFonts w:hint="eastAsia"/>
                      <w:kern w:val="0"/>
                      <w:szCs w:val="21"/>
                      <w:lang w:bidi="ar"/>
                    </w:rPr>
                    <w:t>1152</w:t>
                  </w:r>
                </w:p>
              </w:tc>
              <w:tc>
                <w:tcPr>
                  <w:tcW w:w="635" w:type="pct"/>
                  <w:tcBorders>
                    <w:tl2br w:val="nil"/>
                    <w:tr2bl w:val="nil"/>
                  </w:tcBorders>
                  <w:shd w:val="clear" w:color="auto" w:fill="auto"/>
                  <w:noWrap/>
                  <w:vAlign w:val="center"/>
                </w:tcPr>
                <w:p w:rsidR="00C27E7A" w:rsidRDefault="009B00CC">
                  <w:pPr>
                    <w:widowControl/>
                    <w:jc w:val="center"/>
                    <w:textAlignment w:val="center"/>
                    <w:rPr>
                      <w:kern w:val="0"/>
                      <w:szCs w:val="21"/>
                      <w:lang w:bidi="ar"/>
                    </w:rPr>
                  </w:pPr>
                  <w:r>
                    <w:rPr>
                      <w:kern w:val="0"/>
                      <w:szCs w:val="21"/>
                      <w:lang w:bidi="ar"/>
                    </w:rPr>
                    <w:t>/</w:t>
                  </w:r>
                </w:p>
              </w:tc>
            </w:tr>
          </w:tbl>
          <w:p w:rsidR="00C27E7A" w:rsidRDefault="00C27E7A">
            <w:pPr>
              <w:pStyle w:val="a0"/>
              <w:spacing w:before="0" w:after="0" w:line="360" w:lineRule="auto"/>
              <w:ind w:right="0"/>
              <w:rPr>
                <w:b/>
                <w:bCs/>
                <w:kern w:val="2"/>
                <w:sz w:val="24"/>
                <w:szCs w:val="24"/>
              </w:rPr>
            </w:pPr>
          </w:p>
        </w:tc>
      </w:tr>
    </w:tbl>
    <w:p w:rsidR="00C27E7A" w:rsidRDefault="009B00CC">
      <w:pPr>
        <w:rPr>
          <w:highlight w:val="yellow"/>
        </w:rPr>
      </w:pPr>
      <w:r>
        <w:rPr>
          <w:highlight w:val="yellow"/>
        </w:rPr>
        <w:lastRenderedPageBreak/>
        <w:br w:type="page"/>
      </w:r>
    </w:p>
    <w:p w:rsidR="00C27E7A" w:rsidRDefault="00C27E7A">
      <w:pPr>
        <w:adjustRightInd w:val="0"/>
        <w:snapToGrid w:val="0"/>
        <w:jc w:val="center"/>
        <w:rPr>
          <w:bCs/>
          <w:sz w:val="24"/>
          <w:highlight w:val="yellow"/>
        </w:rPr>
        <w:sectPr w:rsidR="00C27E7A">
          <w:pgSz w:w="16840" w:h="11907" w:orient="landscape"/>
          <w:pgMar w:top="1440" w:right="1417" w:bottom="1440" w:left="1417" w:header="851" w:footer="850" w:gutter="0"/>
          <w:cols w:space="0"/>
          <w:docGrid w:linePitch="312"/>
        </w:sectPr>
      </w:pPr>
    </w:p>
    <w:tbl>
      <w:tblPr>
        <w:tblW w:w="51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8669"/>
      </w:tblGrid>
      <w:tr w:rsidR="00C27E7A">
        <w:trPr>
          <w:jc w:val="center"/>
        </w:trPr>
        <w:tc>
          <w:tcPr>
            <w:tcW w:w="377" w:type="pct"/>
            <w:tcMar>
              <w:left w:w="28" w:type="dxa"/>
              <w:right w:w="28" w:type="dxa"/>
            </w:tcMar>
            <w:vAlign w:val="center"/>
          </w:tcPr>
          <w:p w:rsidR="00C27E7A" w:rsidRDefault="009B00CC">
            <w:pPr>
              <w:adjustRightInd w:val="0"/>
              <w:snapToGrid w:val="0"/>
              <w:jc w:val="center"/>
              <w:rPr>
                <w:bCs/>
                <w:sz w:val="24"/>
              </w:rPr>
            </w:pPr>
            <w:r>
              <w:rPr>
                <w:bCs/>
                <w:sz w:val="24"/>
              </w:rPr>
              <w:lastRenderedPageBreak/>
              <w:t>运营</w:t>
            </w:r>
          </w:p>
          <w:p w:rsidR="00C27E7A" w:rsidRDefault="009B00CC">
            <w:pPr>
              <w:adjustRightInd w:val="0"/>
              <w:snapToGrid w:val="0"/>
              <w:jc w:val="center"/>
              <w:rPr>
                <w:bCs/>
                <w:sz w:val="24"/>
              </w:rPr>
            </w:pPr>
            <w:r>
              <w:rPr>
                <w:bCs/>
                <w:sz w:val="24"/>
              </w:rPr>
              <w:t>期环</w:t>
            </w:r>
          </w:p>
          <w:p w:rsidR="00C27E7A" w:rsidRDefault="009B00CC">
            <w:pPr>
              <w:adjustRightInd w:val="0"/>
              <w:snapToGrid w:val="0"/>
              <w:jc w:val="center"/>
              <w:rPr>
                <w:bCs/>
                <w:sz w:val="24"/>
              </w:rPr>
            </w:pPr>
            <w:r>
              <w:rPr>
                <w:bCs/>
                <w:sz w:val="24"/>
              </w:rPr>
              <w:t>境影</w:t>
            </w:r>
          </w:p>
          <w:p w:rsidR="00C27E7A" w:rsidRDefault="009B00CC">
            <w:pPr>
              <w:adjustRightInd w:val="0"/>
              <w:snapToGrid w:val="0"/>
              <w:jc w:val="center"/>
              <w:rPr>
                <w:bCs/>
                <w:sz w:val="24"/>
              </w:rPr>
            </w:pPr>
            <w:r>
              <w:rPr>
                <w:bCs/>
                <w:sz w:val="24"/>
              </w:rPr>
              <w:t>响和</w:t>
            </w:r>
          </w:p>
          <w:p w:rsidR="00C27E7A" w:rsidRDefault="009B00CC">
            <w:pPr>
              <w:adjustRightInd w:val="0"/>
              <w:snapToGrid w:val="0"/>
              <w:jc w:val="center"/>
              <w:rPr>
                <w:bCs/>
                <w:sz w:val="24"/>
              </w:rPr>
            </w:pPr>
            <w:r>
              <w:rPr>
                <w:bCs/>
                <w:sz w:val="24"/>
              </w:rPr>
              <w:t>保护</w:t>
            </w:r>
          </w:p>
          <w:p w:rsidR="00C27E7A" w:rsidRDefault="009B00CC">
            <w:pPr>
              <w:adjustRightInd w:val="0"/>
              <w:snapToGrid w:val="0"/>
              <w:jc w:val="center"/>
              <w:rPr>
                <w:b/>
                <w:bCs/>
                <w:sz w:val="24"/>
                <w:highlight w:val="yellow"/>
              </w:rPr>
            </w:pPr>
            <w:r>
              <w:rPr>
                <w:bCs/>
                <w:sz w:val="24"/>
              </w:rPr>
              <w:t>措施</w:t>
            </w:r>
          </w:p>
        </w:tc>
        <w:tc>
          <w:tcPr>
            <w:tcW w:w="4622" w:type="pct"/>
            <w:vAlign w:val="center"/>
          </w:tcPr>
          <w:p w:rsidR="00C27E7A" w:rsidRDefault="009B00CC">
            <w:pPr>
              <w:widowControl/>
              <w:spacing w:line="360" w:lineRule="auto"/>
              <w:ind w:firstLineChars="200" w:firstLine="480"/>
              <w:rPr>
                <w:sz w:val="24"/>
              </w:rPr>
            </w:pPr>
            <w:r>
              <w:rPr>
                <w:rFonts w:hint="eastAsia"/>
                <w:sz w:val="24"/>
              </w:rPr>
              <w:t>本次扩建进行研发实验时，使用乙醇、石油醚、正己烷、乙酸乙酯、二氯甲烷、四氢呋喃、甲酸、丙二酸二甲酯、乙二醇二甲醚等具有挥发性的有机试剂，在溶解、反应、提纯过程中会产生少量挥发性有机废气（以非甲烷总烃计）；本次扩建项目实验过程中新增盐酸、硝酸的使用，会产生少量酸性废气（以</w:t>
            </w:r>
            <w:r>
              <w:rPr>
                <w:rFonts w:hint="eastAsia"/>
                <w:sz w:val="24"/>
              </w:rPr>
              <w:t>HCl</w:t>
            </w:r>
            <w:r>
              <w:rPr>
                <w:rFonts w:hint="eastAsia"/>
                <w:sz w:val="24"/>
              </w:rPr>
              <w:t>和</w:t>
            </w:r>
            <w:r>
              <w:rPr>
                <w:rFonts w:hint="eastAsia"/>
                <w:sz w:val="24"/>
              </w:rPr>
              <w:t>NOx</w:t>
            </w:r>
            <w:r>
              <w:rPr>
                <w:rFonts w:hint="eastAsia"/>
                <w:sz w:val="24"/>
              </w:rPr>
              <w:t>计）；本次扩建新增二氯甲烷的使用，利用二氯甲烷的有机相分离能力去除杂质，该过程会产生少量二氯甲烷废气。</w:t>
            </w:r>
          </w:p>
          <w:p w:rsidR="00C27E7A" w:rsidRDefault="009B00CC">
            <w:pPr>
              <w:widowControl/>
              <w:spacing w:line="360" w:lineRule="auto"/>
              <w:ind w:firstLineChars="200" w:firstLine="480"/>
              <w:rPr>
                <w:sz w:val="24"/>
              </w:rPr>
            </w:pPr>
            <w:r>
              <w:rPr>
                <w:rFonts w:hint="eastAsia"/>
                <w:sz w:val="24"/>
              </w:rPr>
              <w:t>本次扩建清洗废水依托现有项目一体化污水处理设施进行预处理，</w:t>
            </w:r>
            <w:r>
              <w:rPr>
                <w:rFonts w:hint="eastAsia"/>
                <w:sz w:val="24"/>
              </w:rPr>
              <w:t>处理能力</w:t>
            </w:r>
            <w:r>
              <w:rPr>
                <w:rFonts w:hint="eastAsia"/>
                <w:sz w:val="24"/>
              </w:rPr>
              <w:t>1.5m</w:t>
            </w:r>
            <w:r>
              <w:rPr>
                <w:rFonts w:hint="eastAsia"/>
                <w:sz w:val="24"/>
                <w:vertAlign w:val="superscript"/>
              </w:rPr>
              <w:t>3</w:t>
            </w:r>
            <w:r>
              <w:rPr>
                <w:rFonts w:hint="eastAsia"/>
                <w:sz w:val="24"/>
              </w:rPr>
              <w:t>/d</w:t>
            </w:r>
            <w:r>
              <w:rPr>
                <w:rFonts w:hint="eastAsia"/>
                <w:sz w:val="24"/>
              </w:rPr>
              <w:t>，废水处理工艺为“酸碱中和</w:t>
            </w:r>
            <w:r>
              <w:rPr>
                <w:rFonts w:hint="eastAsia"/>
                <w:sz w:val="24"/>
              </w:rPr>
              <w:t>+</w:t>
            </w:r>
            <w:r>
              <w:rPr>
                <w:rFonts w:hint="eastAsia"/>
                <w:sz w:val="24"/>
              </w:rPr>
              <w:t>絮凝沉淀</w:t>
            </w:r>
            <w:r>
              <w:rPr>
                <w:rFonts w:hint="eastAsia"/>
                <w:sz w:val="24"/>
              </w:rPr>
              <w:t>+</w:t>
            </w:r>
            <w:r>
              <w:rPr>
                <w:rFonts w:hint="eastAsia"/>
                <w:sz w:val="24"/>
              </w:rPr>
              <w:t>光催化反应</w:t>
            </w:r>
            <w:r>
              <w:rPr>
                <w:rFonts w:hint="eastAsia"/>
                <w:sz w:val="24"/>
              </w:rPr>
              <w:t>+</w:t>
            </w:r>
            <w:r>
              <w:rPr>
                <w:rFonts w:hint="eastAsia"/>
                <w:sz w:val="24"/>
              </w:rPr>
              <w:t>微电解反应</w:t>
            </w:r>
            <w:r>
              <w:rPr>
                <w:rFonts w:hint="eastAsia"/>
                <w:sz w:val="24"/>
              </w:rPr>
              <w:t>+</w:t>
            </w:r>
            <w:r>
              <w:rPr>
                <w:rFonts w:hint="eastAsia"/>
                <w:sz w:val="24"/>
              </w:rPr>
              <w:t>电化学氧化</w:t>
            </w:r>
            <w:r>
              <w:rPr>
                <w:rFonts w:hint="eastAsia"/>
                <w:sz w:val="24"/>
              </w:rPr>
              <w:t>+</w:t>
            </w:r>
            <w:r>
              <w:rPr>
                <w:rFonts w:hint="eastAsia"/>
                <w:sz w:val="24"/>
              </w:rPr>
              <w:t>消毒”。由于小水量一体化设备的密闭设计优势、工艺协同降解臭气前体物以及无臭气源产生等核心原因，本项目基本实现无臭气散发。</w:t>
            </w:r>
          </w:p>
          <w:p w:rsidR="00C27E7A" w:rsidRDefault="009B00CC">
            <w:pPr>
              <w:widowControl/>
              <w:spacing w:line="360" w:lineRule="auto"/>
              <w:ind w:firstLineChars="200" w:firstLine="480"/>
              <w:rPr>
                <w:sz w:val="24"/>
              </w:rPr>
            </w:pPr>
            <w:r>
              <w:rPr>
                <w:rFonts w:hint="eastAsia"/>
                <w:sz w:val="24"/>
              </w:rPr>
              <w:t>综上，本项目废气主要为非甲烷总烃、二氯甲烷、酸性废气（以</w:t>
            </w:r>
            <w:r>
              <w:rPr>
                <w:rFonts w:hint="eastAsia"/>
                <w:sz w:val="24"/>
              </w:rPr>
              <w:t>HCl</w:t>
            </w:r>
            <w:r>
              <w:rPr>
                <w:rFonts w:hint="eastAsia"/>
                <w:sz w:val="24"/>
              </w:rPr>
              <w:t>和</w:t>
            </w:r>
            <w:r>
              <w:rPr>
                <w:rFonts w:hint="eastAsia"/>
                <w:sz w:val="24"/>
              </w:rPr>
              <w:t>NOx</w:t>
            </w:r>
            <w:r>
              <w:rPr>
                <w:rFonts w:hint="eastAsia"/>
                <w:sz w:val="24"/>
              </w:rPr>
              <w:t>计）。废气源强核算如下：</w:t>
            </w:r>
          </w:p>
          <w:p w:rsidR="00C27E7A" w:rsidRDefault="009B00CC">
            <w:pPr>
              <w:widowControl/>
              <w:spacing w:line="360" w:lineRule="auto"/>
              <w:ind w:firstLineChars="200" w:firstLine="482"/>
              <w:rPr>
                <w:b/>
                <w:bCs/>
                <w:sz w:val="24"/>
              </w:rPr>
            </w:pPr>
            <w:r>
              <w:rPr>
                <w:rFonts w:hint="eastAsia"/>
                <w:b/>
                <w:bCs/>
                <w:sz w:val="24"/>
              </w:rPr>
              <w:t>①非甲烷总烃、二氯甲烷</w:t>
            </w:r>
          </w:p>
          <w:p w:rsidR="00C27E7A" w:rsidRDefault="009B00CC">
            <w:pPr>
              <w:widowControl/>
              <w:spacing w:line="360" w:lineRule="auto"/>
              <w:ind w:firstLineChars="200" w:firstLine="480"/>
              <w:rPr>
                <w:sz w:val="24"/>
              </w:rPr>
            </w:pPr>
            <w:r>
              <w:rPr>
                <w:rFonts w:hint="eastAsia"/>
                <w:sz w:val="24"/>
              </w:rPr>
              <w:t>本次扩建挥发性有机物排放类比现有项目竣工环保验收监测报告（见附件</w:t>
            </w:r>
            <w:r>
              <w:rPr>
                <w:rFonts w:hint="eastAsia"/>
                <w:sz w:val="24"/>
              </w:rPr>
              <w:t>7</w:t>
            </w:r>
            <w:r>
              <w:rPr>
                <w:rFonts w:hint="eastAsia"/>
                <w:sz w:val="24"/>
              </w:rPr>
              <w:t>），现有项目挥发性有机废气年排放量为</w:t>
            </w:r>
            <w:r>
              <w:rPr>
                <w:rFonts w:hint="eastAsia"/>
                <w:sz w:val="24"/>
              </w:rPr>
              <w:t>0.013t/</w:t>
            </w:r>
            <w:r>
              <w:rPr>
                <w:rFonts w:hint="eastAsia"/>
                <w:sz w:val="24"/>
              </w:rPr>
              <w:t>a</w:t>
            </w:r>
            <w:r>
              <w:rPr>
                <w:rFonts w:hint="eastAsia"/>
                <w:sz w:val="24"/>
              </w:rPr>
              <w:t>；实测活性炭吸附装置对非甲烷总烃去除效率约</w:t>
            </w:r>
            <w:r>
              <w:rPr>
                <w:rFonts w:hint="eastAsia"/>
                <w:sz w:val="24"/>
              </w:rPr>
              <w:t>44%</w:t>
            </w:r>
            <w:r>
              <w:rPr>
                <w:rFonts w:hint="eastAsia"/>
                <w:sz w:val="24"/>
              </w:rPr>
              <w:t>；现有项目产生挥发性有机废气的原辅料约</w:t>
            </w:r>
            <w:r>
              <w:rPr>
                <w:rFonts w:hint="eastAsia"/>
                <w:sz w:val="24"/>
              </w:rPr>
              <w:t>0.39t/a</w:t>
            </w:r>
            <w:r>
              <w:rPr>
                <w:rFonts w:hint="eastAsia"/>
                <w:sz w:val="24"/>
              </w:rPr>
              <w:t>，则现有项目挥发性有机废气产生量约占总用量的</w:t>
            </w:r>
            <w:r>
              <w:rPr>
                <w:rFonts w:hint="eastAsia"/>
                <w:sz w:val="24"/>
              </w:rPr>
              <w:t>5.89%</w:t>
            </w:r>
            <w:r>
              <w:rPr>
                <w:rFonts w:hint="eastAsia"/>
                <w:sz w:val="24"/>
              </w:rPr>
              <w:t>，本次评价挥发性有机物的挥发系数取</w:t>
            </w:r>
            <w:r>
              <w:rPr>
                <w:rFonts w:hint="eastAsia"/>
                <w:sz w:val="24"/>
              </w:rPr>
              <w:t>6%</w:t>
            </w:r>
            <w:r>
              <w:rPr>
                <w:rFonts w:hint="eastAsia"/>
                <w:sz w:val="24"/>
              </w:rPr>
              <w:t>。</w:t>
            </w:r>
          </w:p>
          <w:p w:rsidR="00C27E7A" w:rsidRDefault="009B00CC">
            <w:pPr>
              <w:widowControl/>
              <w:spacing w:line="360" w:lineRule="auto"/>
              <w:ind w:firstLineChars="200" w:firstLine="482"/>
              <w:rPr>
                <w:sz w:val="24"/>
              </w:rPr>
            </w:pPr>
            <w:r>
              <w:rPr>
                <w:rFonts w:hint="eastAsia"/>
                <w:b/>
                <w:bCs/>
                <w:sz w:val="24"/>
              </w:rPr>
              <w:t>非甲烷总烃</w:t>
            </w:r>
            <w:r>
              <w:rPr>
                <w:rFonts w:hint="eastAsia"/>
                <w:sz w:val="24"/>
              </w:rPr>
              <w:t>：本次扩建新增产生挥发性有机废气的原辅料约</w:t>
            </w:r>
            <w:r>
              <w:rPr>
                <w:rFonts w:hint="eastAsia"/>
                <w:sz w:val="24"/>
              </w:rPr>
              <w:t>5.56t/a</w:t>
            </w:r>
            <w:r>
              <w:rPr>
                <w:rFonts w:hint="eastAsia"/>
                <w:sz w:val="24"/>
              </w:rPr>
              <w:t>，则本次扩建新增非甲烷总烃产生量约</w:t>
            </w:r>
            <w:r>
              <w:rPr>
                <w:rFonts w:hint="eastAsia"/>
                <w:sz w:val="24"/>
              </w:rPr>
              <w:t>0.33t/a</w:t>
            </w:r>
            <w:r>
              <w:rPr>
                <w:rFonts w:hint="eastAsia"/>
                <w:sz w:val="24"/>
              </w:rPr>
              <w:t>。根据建设单位提供资料以及类比现有项目竣工环保验收监测报告相互验证，确定小试实验室、探试实验室、分析测试室使用产生挥发性有机废气的原辅料比例约为</w:t>
            </w:r>
            <w:r>
              <w:rPr>
                <w:rFonts w:hint="eastAsia"/>
                <w:sz w:val="24"/>
              </w:rPr>
              <w:t>25%</w:t>
            </w:r>
            <w:r>
              <w:rPr>
                <w:rFonts w:hint="eastAsia"/>
                <w:sz w:val="24"/>
              </w:rPr>
              <w:t>：</w:t>
            </w:r>
            <w:r>
              <w:rPr>
                <w:rFonts w:hint="eastAsia"/>
                <w:sz w:val="24"/>
              </w:rPr>
              <w:t>42%</w:t>
            </w:r>
            <w:r>
              <w:rPr>
                <w:rFonts w:hint="eastAsia"/>
                <w:sz w:val="24"/>
              </w:rPr>
              <w:t>：</w:t>
            </w:r>
            <w:r>
              <w:rPr>
                <w:rFonts w:hint="eastAsia"/>
                <w:sz w:val="24"/>
              </w:rPr>
              <w:t>33%</w:t>
            </w:r>
            <w:r>
              <w:rPr>
                <w:rFonts w:hint="eastAsia"/>
                <w:sz w:val="24"/>
              </w:rPr>
              <w:t>。</w:t>
            </w:r>
          </w:p>
          <w:p w:rsidR="00C27E7A" w:rsidRDefault="009B00CC">
            <w:pPr>
              <w:widowControl/>
              <w:spacing w:line="360" w:lineRule="auto"/>
              <w:ind w:firstLineChars="200" w:firstLine="482"/>
              <w:rPr>
                <w:sz w:val="24"/>
              </w:rPr>
            </w:pPr>
            <w:r>
              <w:rPr>
                <w:b/>
                <w:bCs/>
                <w:sz w:val="24"/>
              </w:rPr>
              <w:t>二氯甲烷</w:t>
            </w:r>
            <w:r>
              <w:rPr>
                <w:rFonts w:hint="eastAsia"/>
                <w:sz w:val="24"/>
              </w:rPr>
              <w:t>：本次扩建新增二氯甲烷</w:t>
            </w:r>
            <w:r>
              <w:rPr>
                <w:rFonts w:hint="eastAsia"/>
                <w:sz w:val="24"/>
              </w:rPr>
              <w:t>约</w:t>
            </w:r>
            <w:r>
              <w:rPr>
                <w:rFonts w:hint="eastAsia"/>
                <w:sz w:val="24"/>
              </w:rPr>
              <w:t>1.2t/a</w:t>
            </w:r>
            <w:r>
              <w:rPr>
                <w:rFonts w:hint="eastAsia"/>
                <w:sz w:val="24"/>
              </w:rPr>
              <w:t>，则本次扩建新增二氯甲烷产生量约</w:t>
            </w:r>
            <w:r>
              <w:rPr>
                <w:rFonts w:hint="eastAsia"/>
                <w:sz w:val="24"/>
              </w:rPr>
              <w:t>0.072t/a</w:t>
            </w:r>
            <w:r>
              <w:rPr>
                <w:rFonts w:hint="eastAsia"/>
                <w:sz w:val="24"/>
              </w:rPr>
              <w:t>。根据《二氯甲烷在活性炭上的吸附及其穿透曲线模拟研究》（华中农业大学，汪明霞，</w:t>
            </w:r>
            <w:r>
              <w:rPr>
                <w:rFonts w:hint="eastAsia"/>
                <w:sz w:val="24"/>
              </w:rPr>
              <w:t>2005</w:t>
            </w:r>
            <w:r>
              <w:rPr>
                <w:rFonts w:hint="eastAsia"/>
                <w:sz w:val="24"/>
              </w:rPr>
              <w:t>年）、《利用活性炭纤维有机废气吸附回收装置治理二氯甲烷废气》（华北电力大学环境工程系，李守信，</w:t>
            </w:r>
            <w:r>
              <w:rPr>
                <w:rFonts w:hint="eastAsia"/>
                <w:sz w:val="24"/>
              </w:rPr>
              <w:t>2004</w:t>
            </w:r>
            <w:r>
              <w:rPr>
                <w:rFonts w:hint="eastAsia"/>
                <w:sz w:val="24"/>
              </w:rPr>
              <w:t>年），活性炭吸附装置对二氯甲烷的去除效率为</w:t>
            </w:r>
            <w:r>
              <w:rPr>
                <w:rFonts w:hint="eastAsia"/>
                <w:sz w:val="24"/>
              </w:rPr>
              <w:t>60-97%</w:t>
            </w:r>
            <w:r>
              <w:rPr>
                <w:rFonts w:hint="eastAsia"/>
                <w:sz w:val="24"/>
              </w:rPr>
              <w:t>，本次取</w:t>
            </w:r>
            <w:r>
              <w:rPr>
                <w:rFonts w:hint="eastAsia"/>
                <w:sz w:val="24"/>
              </w:rPr>
              <w:t>60%</w:t>
            </w:r>
            <w:r>
              <w:rPr>
                <w:rFonts w:hint="eastAsia"/>
                <w:sz w:val="24"/>
              </w:rPr>
              <w:t>。根据建设单位提供小试实验室、探试实验室、分析测试室二氯甲烷年使用时长分别为：</w:t>
            </w:r>
            <w:r>
              <w:rPr>
                <w:rFonts w:hint="eastAsia"/>
                <w:sz w:val="24"/>
              </w:rPr>
              <w:t>1152h</w:t>
            </w:r>
            <w:r>
              <w:rPr>
                <w:rFonts w:hint="eastAsia"/>
                <w:sz w:val="24"/>
              </w:rPr>
              <w:t>、</w:t>
            </w:r>
            <w:r>
              <w:rPr>
                <w:rFonts w:hint="eastAsia"/>
                <w:sz w:val="24"/>
              </w:rPr>
              <w:t>823h</w:t>
            </w:r>
            <w:r>
              <w:rPr>
                <w:rFonts w:hint="eastAsia"/>
                <w:sz w:val="24"/>
              </w:rPr>
              <w:t>、</w:t>
            </w:r>
            <w:r>
              <w:rPr>
                <w:rFonts w:hint="eastAsia"/>
                <w:sz w:val="24"/>
              </w:rPr>
              <w:t>1152h</w:t>
            </w:r>
            <w:r>
              <w:rPr>
                <w:rFonts w:hint="eastAsia"/>
                <w:sz w:val="24"/>
              </w:rPr>
              <w:t>。</w:t>
            </w:r>
          </w:p>
          <w:p w:rsidR="00C27E7A" w:rsidRDefault="009B00CC">
            <w:pPr>
              <w:widowControl/>
              <w:spacing w:line="360" w:lineRule="auto"/>
              <w:ind w:firstLineChars="200" w:firstLine="482"/>
              <w:rPr>
                <w:b/>
                <w:bCs/>
                <w:sz w:val="24"/>
              </w:rPr>
            </w:pPr>
            <w:r>
              <w:rPr>
                <w:rFonts w:hint="eastAsia"/>
                <w:b/>
                <w:bCs/>
                <w:sz w:val="24"/>
              </w:rPr>
              <w:t>②盐酸雾（</w:t>
            </w:r>
            <w:r>
              <w:rPr>
                <w:rFonts w:hint="eastAsia"/>
                <w:b/>
                <w:bCs/>
                <w:sz w:val="24"/>
              </w:rPr>
              <w:t>HCl</w:t>
            </w:r>
            <w:r>
              <w:rPr>
                <w:rFonts w:hint="eastAsia"/>
                <w:b/>
                <w:bCs/>
                <w:sz w:val="24"/>
              </w:rPr>
              <w:t>）、硝酸雾（</w:t>
            </w:r>
            <w:r>
              <w:rPr>
                <w:rFonts w:hint="eastAsia"/>
                <w:b/>
                <w:bCs/>
                <w:sz w:val="24"/>
              </w:rPr>
              <w:t>NOx</w:t>
            </w:r>
            <w:r>
              <w:rPr>
                <w:rFonts w:hint="eastAsia"/>
                <w:b/>
                <w:bCs/>
                <w:sz w:val="24"/>
              </w:rPr>
              <w:t>）</w:t>
            </w:r>
          </w:p>
          <w:p w:rsidR="00C27E7A" w:rsidRDefault="009B00CC">
            <w:pPr>
              <w:widowControl/>
              <w:spacing w:line="360" w:lineRule="auto"/>
              <w:ind w:firstLineChars="200" w:firstLine="480"/>
              <w:rPr>
                <w:sz w:val="24"/>
              </w:rPr>
            </w:pPr>
            <w:r>
              <w:rPr>
                <w:sz w:val="24"/>
              </w:rPr>
              <w:lastRenderedPageBreak/>
              <w:t>参考《环境统计手册》中硝酸、盐酸等酸洗工艺</w:t>
            </w:r>
            <w:r>
              <w:rPr>
                <w:sz w:val="24"/>
              </w:rPr>
              <w:t>的酸液蒸发量计算公式计算无机酸性废气的产生量</w:t>
            </w:r>
            <w:r>
              <w:rPr>
                <w:sz w:val="24"/>
              </w:rPr>
              <w:t>：</w:t>
            </w:r>
          </w:p>
          <w:p w:rsidR="00C27E7A" w:rsidRDefault="009B00CC">
            <w:pPr>
              <w:adjustRightInd w:val="0"/>
              <w:snapToGrid w:val="0"/>
              <w:spacing w:line="360" w:lineRule="auto"/>
              <w:ind w:firstLineChars="200" w:firstLine="480"/>
              <w:jc w:val="center"/>
              <w:outlineLvl w:val="0"/>
              <w:rPr>
                <w:sz w:val="24"/>
              </w:rPr>
            </w:pPr>
            <w:r>
              <w:rPr>
                <w:sz w:val="24"/>
              </w:rPr>
              <w:t>Gz=M(0.000352+0.000786V</w:t>
            </w:r>
            <w:r>
              <w:rPr>
                <w:sz w:val="24"/>
              </w:rPr>
              <w:t>）</w:t>
            </w:r>
            <w:r>
              <w:rPr>
                <w:sz w:val="24"/>
              </w:rPr>
              <w:t>P·F</w:t>
            </w:r>
          </w:p>
          <w:p w:rsidR="00C27E7A" w:rsidRDefault="009B00CC">
            <w:pPr>
              <w:adjustRightInd w:val="0"/>
              <w:snapToGrid w:val="0"/>
              <w:spacing w:line="360" w:lineRule="auto"/>
              <w:ind w:firstLineChars="200" w:firstLine="480"/>
              <w:outlineLvl w:val="0"/>
              <w:rPr>
                <w:sz w:val="24"/>
              </w:rPr>
            </w:pPr>
            <w:r>
              <w:rPr>
                <w:sz w:val="24"/>
              </w:rPr>
              <w:t>式中：</w:t>
            </w:r>
          </w:p>
          <w:p w:rsidR="00C27E7A" w:rsidRDefault="009B00CC">
            <w:pPr>
              <w:adjustRightInd w:val="0"/>
              <w:snapToGrid w:val="0"/>
              <w:spacing w:line="360" w:lineRule="auto"/>
              <w:ind w:firstLineChars="200" w:firstLine="480"/>
              <w:outlineLvl w:val="0"/>
              <w:rPr>
                <w:sz w:val="24"/>
              </w:rPr>
            </w:pPr>
            <w:r>
              <w:rPr>
                <w:sz w:val="24"/>
              </w:rPr>
              <w:t>Gz—</w:t>
            </w:r>
            <w:r>
              <w:rPr>
                <w:sz w:val="24"/>
              </w:rPr>
              <w:t>液体的蒸发量，</w:t>
            </w:r>
            <w:r>
              <w:rPr>
                <w:rFonts w:hint="eastAsia"/>
                <w:sz w:val="24"/>
              </w:rPr>
              <w:t>k</w:t>
            </w:r>
            <w:r>
              <w:rPr>
                <w:sz w:val="24"/>
              </w:rPr>
              <w:t>g/h</w:t>
            </w:r>
            <w:r>
              <w:rPr>
                <w:sz w:val="24"/>
              </w:rPr>
              <w:t>；</w:t>
            </w:r>
          </w:p>
          <w:p w:rsidR="00C27E7A" w:rsidRDefault="009B00CC">
            <w:pPr>
              <w:adjustRightInd w:val="0"/>
              <w:snapToGrid w:val="0"/>
              <w:spacing w:line="360" w:lineRule="auto"/>
              <w:ind w:firstLineChars="200" w:firstLine="480"/>
              <w:outlineLvl w:val="0"/>
              <w:rPr>
                <w:sz w:val="24"/>
              </w:rPr>
            </w:pPr>
            <w:r>
              <w:rPr>
                <w:sz w:val="24"/>
              </w:rPr>
              <w:t>M—</w:t>
            </w:r>
            <w:r>
              <w:rPr>
                <w:sz w:val="24"/>
              </w:rPr>
              <w:t>液体的分子量；</w:t>
            </w:r>
          </w:p>
          <w:p w:rsidR="00C27E7A" w:rsidRDefault="009B00CC">
            <w:pPr>
              <w:adjustRightInd w:val="0"/>
              <w:snapToGrid w:val="0"/>
              <w:spacing w:line="360" w:lineRule="auto"/>
              <w:ind w:firstLineChars="200" w:firstLine="480"/>
              <w:outlineLvl w:val="0"/>
              <w:rPr>
                <w:sz w:val="24"/>
              </w:rPr>
            </w:pPr>
            <w:r>
              <w:rPr>
                <w:sz w:val="24"/>
              </w:rPr>
              <w:t>V—</w:t>
            </w:r>
            <w:r>
              <w:rPr>
                <w:sz w:val="24"/>
              </w:rPr>
              <w:t>蒸发液体表面上的空气流速，</w:t>
            </w:r>
            <w:r>
              <w:rPr>
                <w:sz w:val="24"/>
              </w:rPr>
              <w:t>m/</w:t>
            </w:r>
            <w:r>
              <w:rPr>
                <w:rFonts w:hint="eastAsia"/>
                <w:sz w:val="24"/>
              </w:rPr>
              <w:t>s</w:t>
            </w:r>
            <w:r>
              <w:rPr>
                <w:sz w:val="24"/>
              </w:rPr>
              <w:t>；</w:t>
            </w:r>
          </w:p>
          <w:p w:rsidR="00C27E7A" w:rsidRDefault="009B00CC">
            <w:pPr>
              <w:adjustRightInd w:val="0"/>
              <w:snapToGrid w:val="0"/>
              <w:spacing w:line="360" w:lineRule="auto"/>
              <w:ind w:firstLineChars="200" w:firstLine="480"/>
              <w:outlineLvl w:val="0"/>
              <w:rPr>
                <w:sz w:val="24"/>
              </w:rPr>
            </w:pPr>
            <w:r>
              <w:rPr>
                <w:sz w:val="24"/>
              </w:rPr>
              <w:t>P—</w:t>
            </w:r>
            <w:r>
              <w:rPr>
                <w:sz w:val="24"/>
              </w:rPr>
              <w:t>相应于液体温度下的空气中的蒸汽分压力，</w:t>
            </w:r>
            <w:r>
              <w:rPr>
                <w:sz w:val="24"/>
              </w:rPr>
              <w:t>mmHg</w:t>
            </w:r>
            <w:r>
              <w:rPr>
                <w:sz w:val="24"/>
              </w:rPr>
              <w:t>；</w:t>
            </w:r>
          </w:p>
          <w:p w:rsidR="00C27E7A" w:rsidRDefault="009B00CC">
            <w:pPr>
              <w:adjustRightInd w:val="0"/>
              <w:snapToGrid w:val="0"/>
              <w:spacing w:line="360" w:lineRule="auto"/>
              <w:ind w:firstLineChars="200" w:firstLine="480"/>
              <w:outlineLvl w:val="0"/>
              <w:rPr>
                <w:sz w:val="24"/>
              </w:rPr>
            </w:pPr>
            <w:r>
              <w:rPr>
                <w:sz w:val="24"/>
              </w:rPr>
              <w:t>F—</w:t>
            </w:r>
            <w:r>
              <w:rPr>
                <w:sz w:val="24"/>
              </w:rPr>
              <w:t>液体蒸发面的表面积，</w:t>
            </w:r>
            <w:r>
              <w:rPr>
                <w:sz w:val="24"/>
              </w:rPr>
              <w:t>m</w:t>
            </w:r>
            <w:r>
              <w:rPr>
                <w:sz w:val="24"/>
                <w:vertAlign w:val="superscript"/>
              </w:rPr>
              <w:t>2</w:t>
            </w:r>
            <w:r>
              <w:rPr>
                <w:sz w:val="24"/>
              </w:rPr>
              <w:t>；</w:t>
            </w:r>
          </w:p>
          <w:p w:rsidR="00C27E7A" w:rsidRDefault="009B00CC">
            <w:pPr>
              <w:adjustRightInd w:val="0"/>
              <w:snapToGrid w:val="0"/>
              <w:spacing w:line="360" w:lineRule="auto"/>
              <w:ind w:firstLineChars="169" w:firstLine="419"/>
              <w:jc w:val="left"/>
              <w:rPr>
                <w:bCs/>
                <w:sz w:val="24"/>
              </w:rPr>
            </w:pPr>
            <w:r>
              <w:rPr>
                <w:rFonts w:hint="eastAsia"/>
                <w:bCs/>
                <w:spacing w:val="4"/>
                <w:sz w:val="24"/>
              </w:rPr>
              <w:t>a.</w:t>
            </w:r>
            <w:r>
              <w:rPr>
                <w:bCs/>
                <w:sz w:val="24"/>
              </w:rPr>
              <w:t>盐酸雾</w:t>
            </w:r>
            <w:r>
              <w:rPr>
                <w:rFonts w:hint="eastAsia"/>
                <w:bCs/>
                <w:sz w:val="24"/>
              </w:rPr>
              <w:t>（</w:t>
            </w:r>
            <w:r>
              <w:rPr>
                <w:rFonts w:hint="eastAsia"/>
                <w:bCs/>
                <w:spacing w:val="4"/>
                <w:sz w:val="24"/>
              </w:rPr>
              <w:t>HCl</w:t>
            </w:r>
            <w:r>
              <w:rPr>
                <w:rFonts w:hint="eastAsia"/>
                <w:bCs/>
                <w:sz w:val="24"/>
              </w:rPr>
              <w:t>）</w:t>
            </w:r>
          </w:p>
          <w:p w:rsidR="00C27E7A" w:rsidRDefault="009B00CC">
            <w:pPr>
              <w:widowControl/>
              <w:spacing w:line="360" w:lineRule="auto"/>
              <w:ind w:firstLineChars="200" w:firstLine="480"/>
              <w:rPr>
                <w:sz w:val="24"/>
              </w:rPr>
            </w:pPr>
            <w:r>
              <w:rPr>
                <w:sz w:val="24"/>
              </w:rPr>
              <w:t>产生源强：</w:t>
            </w:r>
            <w:r>
              <w:rPr>
                <w:sz w:val="24"/>
              </w:rPr>
              <w:t>M</w:t>
            </w:r>
            <w:r>
              <w:rPr>
                <w:sz w:val="24"/>
              </w:rPr>
              <w:t>取值</w:t>
            </w:r>
            <w:r>
              <w:rPr>
                <w:sz w:val="24"/>
              </w:rPr>
              <w:t>36.5</w:t>
            </w:r>
            <w:r>
              <w:rPr>
                <w:sz w:val="24"/>
              </w:rPr>
              <w:t>；</w:t>
            </w:r>
            <w:r>
              <w:rPr>
                <w:sz w:val="24"/>
              </w:rPr>
              <w:t>V</w:t>
            </w:r>
            <w:r>
              <w:rPr>
                <w:sz w:val="24"/>
              </w:rPr>
              <w:t>取值</w:t>
            </w:r>
            <w:r>
              <w:rPr>
                <w:sz w:val="24"/>
              </w:rPr>
              <w:t>0.5m/s</w:t>
            </w:r>
            <w:r>
              <w:rPr>
                <w:sz w:val="24"/>
              </w:rPr>
              <w:t>（通风橱内的空气流速一般</w:t>
            </w:r>
            <w:r>
              <w:rPr>
                <w:rFonts w:hint="eastAsia"/>
                <w:sz w:val="24"/>
              </w:rPr>
              <w:t>为</w:t>
            </w:r>
            <w:r>
              <w:rPr>
                <w:sz w:val="24"/>
              </w:rPr>
              <w:t>0.</w:t>
            </w:r>
            <w:r>
              <w:rPr>
                <w:rFonts w:hint="eastAsia"/>
                <w:sz w:val="24"/>
              </w:rPr>
              <w:t>3</w:t>
            </w:r>
            <w:r>
              <w:rPr>
                <w:sz w:val="24"/>
              </w:rPr>
              <w:t>~0.5m/s</w:t>
            </w:r>
            <w:r>
              <w:rPr>
                <w:sz w:val="24"/>
              </w:rPr>
              <w:t>，本次评价取</w:t>
            </w:r>
            <w:r>
              <w:rPr>
                <w:sz w:val="24"/>
              </w:rPr>
              <w:t>0.5m/s</w:t>
            </w:r>
            <w:r>
              <w:rPr>
                <w:sz w:val="24"/>
              </w:rPr>
              <w:t>）；</w:t>
            </w:r>
            <w:r>
              <w:rPr>
                <w:sz w:val="24"/>
              </w:rPr>
              <w:t>P</w:t>
            </w:r>
            <w:r>
              <w:rPr>
                <w:sz w:val="24"/>
              </w:rPr>
              <w:t>取值</w:t>
            </w:r>
            <w:r>
              <w:rPr>
                <w:sz w:val="24"/>
              </w:rPr>
              <w:t>71.0mmHg</w:t>
            </w:r>
            <w:r>
              <w:rPr>
                <w:sz w:val="24"/>
              </w:rPr>
              <w:t>（平均使用浓度按照</w:t>
            </w:r>
            <w:r>
              <w:rPr>
                <w:sz w:val="24"/>
              </w:rPr>
              <w:t>30%</w:t>
            </w:r>
            <w:r>
              <w:rPr>
                <w:sz w:val="24"/>
              </w:rPr>
              <w:t>，温度</w:t>
            </w:r>
            <w:r>
              <w:rPr>
                <w:sz w:val="24"/>
              </w:rPr>
              <w:t>50℃</w:t>
            </w:r>
            <w:r>
              <w:rPr>
                <w:sz w:val="24"/>
              </w:rPr>
              <w:t>查表所得），</w:t>
            </w:r>
            <w:r>
              <w:rPr>
                <w:sz w:val="24"/>
              </w:rPr>
              <w:t>溶液蒸发表面积根据实验条件及容器规格按照半径</w:t>
            </w:r>
            <w:r>
              <w:rPr>
                <w:sz w:val="24"/>
              </w:rPr>
              <w:t>5cm</w:t>
            </w:r>
            <w:r>
              <w:rPr>
                <w:sz w:val="24"/>
              </w:rPr>
              <w:t>计算，</w:t>
            </w:r>
            <w:r>
              <w:rPr>
                <w:sz w:val="24"/>
              </w:rPr>
              <w:t>F</w:t>
            </w:r>
            <w:r>
              <w:rPr>
                <w:sz w:val="24"/>
              </w:rPr>
              <w:t>取值</w:t>
            </w:r>
            <w:r>
              <w:rPr>
                <w:sz w:val="24"/>
              </w:rPr>
              <w:t>0.00785m</w:t>
            </w:r>
            <w:r>
              <w:rPr>
                <w:sz w:val="24"/>
                <w:vertAlign w:val="superscript"/>
              </w:rPr>
              <w:t>2</w:t>
            </w:r>
            <w:r>
              <w:rPr>
                <w:sz w:val="24"/>
              </w:rPr>
              <w:t>，则计算得盐酸雾产生量为</w:t>
            </w:r>
            <w:r>
              <w:rPr>
                <w:sz w:val="24"/>
              </w:rPr>
              <w:t>0.015kg/h</w:t>
            </w:r>
            <w:r>
              <w:rPr>
                <w:rFonts w:hint="eastAsia"/>
                <w:sz w:val="24"/>
              </w:rPr>
              <w:t>。</w:t>
            </w:r>
          </w:p>
          <w:p w:rsidR="00C27E7A" w:rsidRDefault="009B00CC">
            <w:pPr>
              <w:widowControl/>
              <w:spacing w:line="360" w:lineRule="auto"/>
              <w:ind w:firstLineChars="200" w:firstLine="480"/>
              <w:rPr>
                <w:sz w:val="24"/>
              </w:rPr>
            </w:pPr>
            <w:r>
              <w:rPr>
                <w:rFonts w:hint="eastAsia"/>
                <w:sz w:val="24"/>
              </w:rPr>
              <w:t>b.</w:t>
            </w:r>
            <w:r>
              <w:rPr>
                <w:rFonts w:hint="eastAsia"/>
                <w:sz w:val="24"/>
              </w:rPr>
              <w:t>硝酸雾（</w:t>
            </w:r>
            <w:r>
              <w:rPr>
                <w:rFonts w:hint="eastAsia"/>
                <w:sz w:val="24"/>
              </w:rPr>
              <w:t>NOx</w:t>
            </w:r>
            <w:r>
              <w:rPr>
                <w:rFonts w:hint="eastAsia"/>
                <w:sz w:val="24"/>
              </w:rPr>
              <w:t>）</w:t>
            </w:r>
          </w:p>
          <w:p w:rsidR="00C27E7A" w:rsidRDefault="009B00CC">
            <w:pPr>
              <w:widowControl/>
              <w:spacing w:line="360" w:lineRule="auto"/>
              <w:ind w:firstLineChars="200" w:firstLine="480"/>
              <w:rPr>
                <w:sz w:val="24"/>
              </w:rPr>
            </w:pPr>
            <w:r>
              <w:rPr>
                <w:sz w:val="24"/>
              </w:rPr>
              <w:t>产生源强：</w:t>
            </w:r>
            <w:r>
              <w:rPr>
                <w:sz w:val="24"/>
              </w:rPr>
              <w:t>M</w:t>
            </w:r>
            <w:r>
              <w:rPr>
                <w:sz w:val="24"/>
              </w:rPr>
              <w:t>取值</w:t>
            </w:r>
            <w:r>
              <w:rPr>
                <w:sz w:val="24"/>
              </w:rPr>
              <w:t>63</w:t>
            </w:r>
            <w:r>
              <w:rPr>
                <w:sz w:val="24"/>
              </w:rPr>
              <w:t>；</w:t>
            </w:r>
            <w:r>
              <w:rPr>
                <w:sz w:val="24"/>
              </w:rPr>
              <w:t>V</w:t>
            </w:r>
            <w:r>
              <w:rPr>
                <w:sz w:val="24"/>
              </w:rPr>
              <w:t>取值</w:t>
            </w:r>
            <w:r>
              <w:rPr>
                <w:sz w:val="24"/>
              </w:rPr>
              <w:t>0.5m/s</w:t>
            </w:r>
            <w:r>
              <w:rPr>
                <w:sz w:val="24"/>
              </w:rPr>
              <w:t>（通风橱内的空气流速一般</w:t>
            </w:r>
            <w:r>
              <w:rPr>
                <w:rFonts w:hint="eastAsia"/>
                <w:sz w:val="24"/>
              </w:rPr>
              <w:t>为</w:t>
            </w:r>
            <w:r>
              <w:rPr>
                <w:sz w:val="24"/>
              </w:rPr>
              <w:t>0.</w:t>
            </w:r>
            <w:r>
              <w:rPr>
                <w:rFonts w:hint="eastAsia"/>
                <w:sz w:val="24"/>
              </w:rPr>
              <w:t>3</w:t>
            </w:r>
            <w:r>
              <w:rPr>
                <w:sz w:val="24"/>
              </w:rPr>
              <w:t>~0.5m/s</w:t>
            </w:r>
            <w:r>
              <w:rPr>
                <w:sz w:val="24"/>
              </w:rPr>
              <w:t>，本次评价取</w:t>
            </w:r>
            <w:r>
              <w:rPr>
                <w:sz w:val="24"/>
              </w:rPr>
              <w:t>0.5m/s</w:t>
            </w:r>
            <w:r>
              <w:rPr>
                <w:sz w:val="24"/>
              </w:rPr>
              <w:t>）；</w:t>
            </w:r>
            <w:r>
              <w:rPr>
                <w:sz w:val="24"/>
              </w:rPr>
              <w:t>P</w:t>
            </w:r>
            <w:r>
              <w:rPr>
                <w:sz w:val="24"/>
              </w:rPr>
              <w:t>取值</w:t>
            </w:r>
            <w:r>
              <w:rPr>
                <w:sz w:val="24"/>
              </w:rPr>
              <w:t>41.0mmHg</w:t>
            </w:r>
            <w:r>
              <w:rPr>
                <w:sz w:val="24"/>
              </w:rPr>
              <w:t>（平均使用浓度按照</w:t>
            </w:r>
            <w:r>
              <w:rPr>
                <w:sz w:val="24"/>
              </w:rPr>
              <w:t>50%</w:t>
            </w:r>
            <w:r>
              <w:rPr>
                <w:sz w:val="24"/>
              </w:rPr>
              <w:t>，平均温度</w:t>
            </w:r>
            <w:r>
              <w:rPr>
                <w:sz w:val="24"/>
              </w:rPr>
              <w:t>80℃</w:t>
            </w:r>
            <w:r>
              <w:rPr>
                <w:sz w:val="24"/>
              </w:rPr>
              <w:t>查表），</w:t>
            </w:r>
            <w:r>
              <w:rPr>
                <w:sz w:val="24"/>
              </w:rPr>
              <w:t>溶液蒸发表面积根据实验条件及容器规格按照半径</w:t>
            </w:r>
            <w:r>
              <w:rPr>
                <w:sz w:val="24"/>
              </w:rPr>
              <w:t>5cm</w:t>
            </w:r>
            <w:r>
              <w:rPr>
                <w:sz w:val="24"/>
              </w:rPr>
              <w:t>计算，</w:t>
            </w:r>
            <w:r>
              <w:rPr>
                <w:sz w:val="24"/>
              </w:rPr>
              <w:t>F</w:t>
            </w:r>
            <w:r>
              <w:rPr>
                <w:sz w:val="24"/>
              </w:rPr>
              <w:t>取值</w:t>
            </w:r>
            <w:r>
              <w:rPr>
                <w:sz w:val="24"/>
              </w:rPr>
              <w:t>0.00785m</w:t>
            </w:r>
            <w:r>
              <w:rPr>
                <w:sz w:val="24"/>
                <w:vertAlign w:val="superscript"/>
              </w:rPr>
              <w:t>2</w:t>
            </w:r>
            <w:r>
              <w:rPr>
                <w:sz w:val="24"/>
              </w:rPr>
              <w:t>，则计算得硝酸雾产生量为</w:t>
            </w:r>
            <w:r>
              <w:rPr>
                <w:sz w:val="24"/>
              </w:rPr>
              <w:t>0.015kg/h</w:t>
            </w:r>
            <w:r>
              <w:rPr>
                <w:rFonts w:hint="eastAsia"/>
                <w:sz w:val="24"/>
              </w:rPr>
              <w:t>。</w:t>
            </w:r>
          </w:p>
          <w:p w:rsidR="00C27E7A" w:rsidRDefault="009B00CC">
            <w:pPr>
              <w:widowControl/>
              <w:spacing w:line="360" w:lineRule="auto"/>
              <w:ind w:firstLineChars="200" w:firstLine="480"/>
              <w:rPr>
                <w:sz w:val="24"/>
              </w:rPr>
            </w:pPr>
            <w:r>
              <w:rPr>
                <w:rFonts w:hint="eastAsia"/>
                <w:sz w:val="24"/>
              </w:rPr>
              <w:t>根据《酸性废气处理</w:t>
            </w:r>
            <w:r>
              <w:rPr>
                <w:rFonts w:hint="eastAsia"/>
                <w:sz w:val="24"/>
              </w:rPr>
              <w:t>-</w:t>
            </w:r>
            <w:r>
              <w:rPr>
                <w:rFonts w:hint="eastAsia"/>
                <w:sz w:val="24"/>
              </w:rPr>
              <w:t>干式化学滤料吸附处理》（昆山鑫蓝环保科技有限公司，</w:t>
            </w:r>
            <w:r>
              <w:rPr>
                <w:rFonts w:hint="eastAsia"/>
                <w:sz w:val="24"/>
              </w:rPr>
              <w:t>2025</w:t>
            </w:r>
            <w:r>
              <w:rPr>
                <w:rFonts w:hint="eastAsia"/>
                <w:sz w:val="24"/>
              </w:rPr>
              <w:t>年）“对低浓度酸性废气（如≤</w:t>
            </w:r>
            <w:r>
              <w:rPr>
                <w:rFonts w:hint="eastAsia"/>
                <w:sz w:val="24"/>
              </w:rPr>
              <w:t>2000mg/m</w:t>
            </w:r>
            <w:r>
              <w:rPr>
                <w:rFonts w:hint="eastAsia"/>
                <w:sz w:val="24"/>
              </w:rPr>
              <w:t>³）去除效率达</w:t>
            </w:r>
            <w:r>
              <w:rPr>
                <w:rFonts w:hint="eastAsia"/>
                <w:sz w:val="24"/>
              </w:rPr>
              <w:t>80%</w:t>
            </w:r>
            <w:r>
              <w:rPr>
                <w:rFonts w:hint="eastAsia"/>
                <w:sz w:val="24"/>
              </w:rPr>
              <w:t>～</w:t>
            </w:r>
            <w:r>
              <w:rPr>
                <w:rFonts w:hint="eastAsia"/>
                <w:sz w:val="24"/>
              </w:rPr>
              <w:t>95%</w:t>
            </w:r>
            <w:r>
              <w:rPr>
                <w:rFonts w:hint="eastAsia"/>
                <w:sz w:val="24"/>
              </w:rPr>
              <w:t>，部分案例可达</w:t>
            </w:r>
            <w:r>
              <w:rPr>
                <w:rFonts w:hint="eastAsia"/>
                <w:sz w:val="24"/>
              </w:rPr>
              <w:t>99%</w:t>
            </w:r>
            <w:r>
              <w:rPr>
                <w:rFonts w:hint="eastAsia"/>
                <w:sz w:val="24"/>
              </w:rPr>
              <w:t>以上”，《</w:t>
            </w:r>
            <w:r>
              <w:rPr>
                <w:rFonts w:hint="eastAsia"/>
                <w:sz w:val="24"/>
              </w:rPr>
              <w:t>SDG</w:t>
            </w:r>
            <w:r>
              <w:rPr>
                <w:rFonts w:hint="eastAsia"/>
                <w:sz w:val="24"/>
              </w:rPr>
              <w:t>干式酸性吸附箱：工业废气治理的绿色革新》（上海境壹科技有限公司）“某化工厂应用案例显示，安装</w:t>
            </w:r>
            <w:r>
              <w:rPr>
                <w:rFonts w:hint="eastAsia"/>
                <w:sz w:val="24"/>
              </w:rPr>
              <w:t>SDG</w:t>
            </w:r>
            <w:r>
              <w:rPr>
                <w:rFonts w:hint="eastAsia"/>
                <w:sz w:val="24"/>
              </w:rPr>
              <w:t>设备后，酸雾排放浓度从</w:t>
            </w:r>
            <w:r>
              <w:rPr>
                <w:rFonts w:hint="eastAsia"/>
                <w:sz w:val="24"/>
              </w:rPr>
              <w:t>200mg/m</w:t>
            </w:r>
            <w:r>
              <w:rPr>
                <w:rFonts w:hint="eastAsia"/>
                <w:sz w:val="24"/>
                <w:vertAlign w:val="superscript"/>
              </w:rPr>
              <w:t>3</w:t>
            </w:r>
            <w:r>
              <w:rPr>
                <w:rFonts w:hint="eastAsia"/>
                <w:sz w:val="24"/>
              </w:rPr>
              <w:t>降至</w:t>
            </w:r>
            <w:r>
              <w:rPr>
                <w:rFonts w:hint="eastAsia"/>
                <w:sz w:val="24"/>
              </w:rPr>
              <w:t>5mg/m</w:t>
            </w:r>
            <w:r>
              <w:rPr>
                <w:rFonts w:hint="eastAsia"/>
                <w:sz w:val="24"/>
                <w:vertAlign w:val="superscript"/>
              </w:rPr>
              <w:t>3</w:t>
            </w:r>
            <w:r>
              <w:rPr>
                <w:rFonts w:hint="eastAsia"/>
                <w:sz w:val="24"/>
              </w:rPr>
              <w:t>以下”，本次</w:t>
            </w:r>
            <w:r>
              <w:rPr>
                <w:rFonts w:hint="eastAsia"/>
                <w:sz w:val="24"/>
              </w:rPr>
              <w:t>SDG</w:t>
            </w:r>
            <w:r>
              <w:rPr>
                <w:rFonts w:hint="eastAsia"/>
                <w:sz w:val="24"/>
              </w:rPr>
              <w:t>对盐酸雾（</w:t>
            </w:r>
            <w:r>
              <w:rPr>
                <w:rFonts w:hint="eastAsia"/>
                <w:sz w:val="24"/>
              </w:rPr>
              <w:t>HCl</w:t>
            </w:r>
            <w:r>
              <w:rPr>
                <w:rFonts w:hint="eastAsia"/>
                <w:sz w:val="24"/>
              </w:rPr>
              <w:t>）、硝酸雾（</w:t>
            </w:r>
            <w:r>
              <w:rPr>
                <w:rFonts w:hint="eastAsia"/>
                <w:sz w:val="24"/>
              </w:rPr>
              <w:t>NOx</w:t>
            </w:r>
            <w:r>
              <w:rPr>
                <w:rFonts w:hint="eastAsia"/>
                <w:sz w:val="24"/>
              </w:rPr>
              <w:t>）的综合去除效率按</w:t>
            </w:r>
            <w:r>
              <w:rPr>
                <w:rFonts w:hint="eastAsia"/>
                <w:sz w:val="24"/>
              </w:rPr>
              <w:t>70%</w:t>
            </w:r>
            <w:r>
              <w:rPr>
                <w:rFonts w:hint="eastAsia"/>
                <w:sz w:val="24"/>
              </w:rPr>
              <w:t>计。</w:t>
            </w:r>
            <w:r>
              <w:rPr>
                <w:rFonts w:hint="eastAsia"/>
                <w:sz w:val="24"/>
              </w:rPr>
              <w:t>根据建设单位提供小试实验室、探试实验室、分析测试室盐酸年使用时长分别为：</w:t>
            </w:r>
            <w:r>
              <w:rPr>
                <w:rFonts w:hint="eastAsia"/>
                <w:sz w:val="24"/>
              </w:rPr>
              <w:t>300h</w:t>
            </w:r>
            <w:r>
              <w:rPr>
                <w:rFonts w:hint="eastAsia"/>
                <w:sz w:val="24"/>
              </w:rPr>
              <w:t>、</w:t>
            </w:r>
            <w:r>
              <w:rPr>
                <w:rFonts w:hint="eastAsia"/>
                <w:sz w:val="24"/>
              </w:rPr>
              <w:t>409h</w:t>
            </w:r>
            <w:r>
              <w:rPr>
                <w:rFonts w:hint="eastAsia"/>
                <w:sz w:val="24"/>
              </w:rPr>
              <w:t>、</w:t>
            </w:r>
            <w:r>
              <w:rPr>
                <w:rFonts w:hint="eastAsia"/>
                <w:sz w:val="24"/>
              </w:rPr>
              <w:t>3</w:t>
            </w:r>
            <w:r>
              <w:rPr>
                <w:rFonts w:hint="eastAsia"/>
                <w:sz w:val="24"/>
              </w:rPr>
              <w:t>00h</w:t>
            </w:r>
            <w:r>
              <w:rPr>
                <w:rFonts w:hint="eastAsia"/>
                <w:sz w:val="24"/>
              </w:rPr>
              <w:t>；小试实验室、探试实验室、分析测试室盐酸年使用时长分别为：</w:t>
            </w:r>
            <w:r>
              <w:rPr>
                <w:rFonts w:hint="eastAsia"/>
                <w:sz w:val="24"/>
              </w:rPr>
              <w:t>400h</w:t>
            </w:r>
            <w:r>
              <w:rPr>
                <w:rFonts w:hint="eastAsia"/>
                <w:sz w:val="24"/>
              </w:rPr>
              <w:t>、</w:t>
            </w:r>
            <w:r>
              <w:rPr>
                <w:rFonts w:hint="eastAsia"/>
                <w:sz w:val="24"/>
              </w:rPr>
              <w:t>545h</w:t>
            </w:r>
            <w:r>
              <w:rPr>
                <w:rFonts w:hint="eastAsia"/>
                <w:sz w:val="24"/>
              </w:rPr>
              <w:t>、</w:t>
            </w:r>
            <w:r>
              <w:rPr>
                <w:rFonts w:hint="eastAsia"/>
                <w:sz w:val="24"/>
              </w:rPr>
              <w:t>400h</w:t>
            </w:r>
            <w:r>
              <w:rPr>
                <w:rFonts w:hint="eastAsia"/>
                <w:sz w:val="24"/>
              </w:rPr>
              <w:t>。</w:t>
            </w:r>
          </w:p>
          <w:p w:rsidR="00C27E7A" w:rsidRDefault="009B00CC">
            <w:pPr>
              <w:widowControl/>
              <w:spacing w:line="360" w:lineRule="auto"/>
              <w:ind w:firstLineChars="200" w:firstLine="480"/>
              <w:rPr>
                <w:sz w:val="24"/>
              </w:rPr>
            </w:pPr>
            <w:r>
              <w:rPr>
                <w:rFonts w:hint="eastAsia"/>
                <w:sz w:val="24"/>
              </w:rPr>
              <w:t>本次扩建废气按照污染源主要分为：小试实验室废气、探试实验室废气、分析测试室废气。</w:t>
            </w:r>
          </w:p>
          <w:p w:rsidR="00C27E7A" w:rsidRDefault="009B00CC">
            <w:pPr>
              <w:widowControl/>
              <w:spacing w:line="360" w:lineRule="auto"/>
              <w:ind w:firstLineChars="200" w:firstLine="482"/>
              <w:rPr>
                <w:sz w:val="24"/>
              </w:rPr>
            </w:pPr>
            <w:r>
              <w:rPr>
                <w:rFonts w:hint="eastAsia"/>
                <w:b/>
                <w:bCs/>
                <w:sz w:val="24"/>
              </w:rPr>
              <w:lastRenderedPageBreak/>
              <w:t>小试实验室</w:t>
            </w:r>
            <w:r>
              <w:rPr>
                <w:rFonts w:hint="eastAsia"/>
                <w:sz w:val="24"/>
              </w:rPr>
              <w:t>：小试实验室废气由通风橱（依托现有）收集后，经</w:t>
            </w:r>
            <w:r>
              <w:rPr>
                <w:rFonts w:hint="eastAsia"/>
                <w:sz w:val="24"/>
              </w:rPr>
              <w:t>2</w:t>
            </w:r>
            <w:r>
              <w:rPr>
                <w:rFonts w:hint="eastAsia"/>
                <w:sz w:val="24"/>
              </w:rPr>
              <w:t>套“</w:t>
            </w:r>
            <w:r>
              <w:rPr>
                <w:rFonts w:hint="eastAsia"/>
                <w:sz w:val="24"/>
              </w:rPr>
              <w:t>SDG</w:t>
            </w:r>
            <w:r>
              <w:rPr>
                <w:rFonts w:hint="eastAsia"/>
                <w:sz w:val="24"/>
              </w:rPr>
              <w:t>（新增）</w:t>
            </w:r>
            <w:r>
              <w:rPr>
                <w:rFonts w:hint="eastAsia"/>
                <w:sz w:val="24"/>
              </w:rPr>
              <w:t>+</w:t>
            </w:r>
            <w:r>
              <w:rPr>
                <w:rFonts w:hint="eastAsia"/>
                <w:sz w:val="24"/>
              </w:rPr>
              <w:t>活性炭吸附装置（依托现有</w:t>
            </w:r>
            <w:r>
              <w:rPr>
                <w:rFonts w:hint="eastAsia"/>
                <w:sz w:val="24"/>
              </w:rPr>
              <w:t>TA004</w:t>
            </w:r>
            <w:r>
              <w:rPr>
                <w:rFonts w:hint="eastAsia"/>
                <w:sz w:val="24"/>
              </w:rPr>
              <w:t>、</w:t>
            </w:r>
            <w:r>
              <w:rPr>
                <w:rFonts w:hint="eastAsia"/>
                <w:sz w:val="24"/>
              </w:rPr>
              <w:t>TA005</w:t>
            </w:r>
            <w:r>
              <w:rPr>
                <w:rFonts w:hint="eastAsia"/>
                <w:sz w:val="24"/>
              </w:rPr>
              <w:t>）”处理后通过</w:t>
            </w:r>
            <w:r>
              <w:rPr>
                <w:rFonts w:hint="eastAsia"/>
                <w:sz w:val="24"/>
              </w:rPr>
              <w:t>1</w:t>
            </w:r>
            <w:r>
              <w:rPr>
                <w:rFonts w:hint="eastAsia"/>
                <w:sz w:val="24"/>
              </w:rPr>
              <w:t>根</w:t>
            </w:r>
            <w:r>
              <w:rPr>
                <w:rFonts w:hint="eastAsia"/>
                <w:sz w:val="24"/>
              </w:rPr>
              <w:t>28m</w:t>
            </w:r>
            <w:r>
              <w:rPr>
                <w:rFonts w:hint="eastAsia"/>
                <w:sz w:val="24"/>
              </w:rPr>
              <w:t>高排气筒（</w:t>
            </w:r>
            <w:r>
              <w:rPr>
                <w:rFonts w:hint="eastAsia"/>
                <w:sz w:val="24"/>
              </w:rPr>
              <w:t>DA001</w:t>
            </w:r>
            <w:r>
              <w:rPr>
                <w:rFonts w:hint="eastAsia"/>
                <w:sz w:val="24"/>
              </w:rPr>
              <w:t>）排放。小试实验室采用三面围挡一面装有操作拉门的柜式通风橱，其收集效率参考“《陕西省排污许可制支撑空气质量持续改善实施方案》，通风橱属于包围型集气设备，敞开面控制风速</w:t>
            </w:r>
            <w:r>
              <w:rPr>
                <w:rFonts w:hint="eastAsia"/>
                <w:sz w:val="24"/>
              </w:rPr>
              <w:t>不小于</w:t>
            </w:r>
            <w:r>
              <w:rPr>
                <w:rFonts w:hint="eastAsia"/>
                <w:sz w:val="24"/>
              </w:rPr>
              <w:t>0.5m/s</w:t>
            </w:r>
            <w:r>
              <w:rPr>
                <w:rFonts w:hint="eastAsia"/>
                <w:sz w:val="24"/>
              </w:rPr>
              <w:t>时，收集效率可达到</w:t>
            </w:r>
            <w:r>
              <w:rPr>
                <w:rFonts w:hint="eastAsia"/>
                <w:sz w:val="24"/>
              </w:rPr>
              <w:t>80%</w:t>
            </w:r>
            <w:r>
              <w:rPr>
                <w:rFonts w:hint="eastAsia"/>
                <w:sz w:val="24"/>
              </w:rPr>
              <w:t>”，本次按</w:t>
            </w:r>
            <w:r>
              <w:rPr>
                <w:rFonts w:hint="eastAsia"/>
                <w:sz w:val="24"/>
              </w:rPr>
              <w:t>80%</w:t>
            </w:r>
            <w:r>
              <w:rPr>
                <w:rFonts w:hint="eastAsia"/>
                <w:sz w:val="24"/>
              </w:rPr>
              <w:t>计。小试实验室风机风量为</w:t>
            </w:r>
            <w:r>
              <w:rPr>
                <w:rFonts w:hint="eastAsia"/>
                <w:sz w:val="24"/>
              </w:rPr>
              <w:t>20000m</w:t>
            </w:r>
            <w:r>
              <w:rPr>
                <w:rFonts w:hint="eastAsia"/>
                <w:sz w:val="24"/>
                <w:vertAlign w:val="superscript"/>
              </w:rPr>
              <w:t>3</w:t>
            </w:r>
            <w:r>
              <w:rPr>
                <w:rFonts w:hint="eastAsia"/>
                <w:sz w:val="24"/>
              </w:rPr>
              <w:t>/h</w:t>
            </w:r>
            <w:r>
              <w:rPr>
                <w:rFonts w:hint="eastAsia"/>
                <w:sz w:val="24"/>
              </w:rPr>
              <w:t>。</w:t>
            </w:r>
          </w:p>
          <w:p w:rsidR="00C27E7A" w:rsidRDefault="009B00CC">
            <w:pPr>
              <w:widowControl/>
              <w:spacing w:line="360" w:lineRule="auto"/>
              <w:ind w:firstLineChars="200" w:firstLine="482"/>
              <w:rPr>
                <w:sz w:val="24"/>
              </w:rPr>
            </w:pPr>
            <w:r>
              <w:rPr>
                <w:rFonts w:hint="eastAsia"/>
                <w:b/>
                <w:bCs/>
                <w:sz w:val="24"/>
              </w:rPr>
              <w:t>探试实验室</w:t>
            </w:r>
            <w:r>
              <w:rPr>
                <w:rFonts w:hint="eastAsia"/>
                <w:sz w:val="24"/>
              </w:rPr>
              <w:t>：探试实验室废气由通风橱（依托现有）收集后，经</w:t>
            </w:r>
            <w:r>
              <w:rPr>
                <w:rFonts w:hint="eastAsia"/>
                <w:sz w:val="24"/>
              </w:rPr>
              <w:t>3</w:t>
            </w:r>
            <w:r>
              <w:rPr>
                <w:rFonts w:hint="eastAsia"/>
                <w:sz w:val="24"/>
              </w:rPr>
              <w:t>套“</w:t>
            </w:r>
            <w:r>
              <w:rPr>
                <w:rFonts w:hint="eastAsia"/>
                <w:sz w:val="24"/>
              </w:rPr>
              <w:t>SDG</w:t>
            </w:r>
            <w:r>
              <w:rPr>
                <w:rFonts w:hint="eastAsia"/>
                <w:sz w:val="24"/>
              </w:rPr>
              <w:t>（新增）</w:t>
            </w:r>
            <w:r>
              <w:rPr>
                <w:rFonts w:hint="eastAsia"/>
                <w:sz w:val="24"/>
              </w:rPr>
              <w:t>+</w:t>
            </w:r>
            <w:r>
              <w:rPr>
                <w:rFonts w:hint="eastAsia"/>
                <w:sz w:val="24"/>
              </w:rPr>
              <w:t>活性炭吸附装置（依托现有</w:t>
            </w:r>
            <w:r>
              <w:rPr>
                <w:rFonts w:hint="eastAsia"/>
                <w:sz w:val="24"/>
              </w:rPr>
              <w:t>TA001</w:t>
            </w:r>
            <w:r>
              <w:rPr>
                <w:rFonts w:hint="eastAsia"/>
                <w:sz w:val="24"/>
              </w:rPr>
              <w:t>、</w:t>
            </w:r>
            <w:r>
              <w:rPr>
                <w:rFonts w:hint="eastAsia"/>
                <w:sz w:val="24"/>
              </w:rPr>
              <w:t>TA002</w:t>
            </w:r>
            <w:r>
              <w:rPr>
                <w:rFonts w:hint="eastAsia"/>
                <w:sz w:val="24"/>
              </w:rPr>
              <w:t>、</w:t>
            </w:r>
            <w:r>
              <w:rPr>
                <w:rFonts w:hint="eastAsia"/>
                <w:sz w:val="24"/>
              </w:rPr>
              <w:t>TA003</w:t>
            </w:r>
            <w:r>
              <w:rPr>
                <w:rFonts w:hint="eastAsia"/>
                <w:sz w:val="24"/>
              </w:rPr>
              <w:t>）”处理后通过</w:t>
            </w:r>
            <w:r>
              <w:rPr>
                <w:rFonts w:hint="eastAsia"/>
                <w:sz w:val="24"/>
              </w:rPr>
              <w:t>1</w:t>
            </w:r>
            <w:r>
              <w:rPr>
                <w:rFonts w:hint="eastAsia"/>
                <w:sz w:val="24"/>
              </w:rPr>
              <w:t>根</w:t>
            </w:r>
            <w:r>
              <w:rPr>
                <w:rFonts w:hint="eastAsia"/>
                <w:sz w:val="24"/>
              </w:rPr>
              <w:t>28m</w:t>
            </w:r>
            <w:r>
              <w:rPr>
                <w:rFonts w:hint="eastAsia"/>
                <w:sz w:val="24"/>
              </w:rPr>
              <w:t>高排气筒（</w:t>
            </w:r>
            <w:r>
              <w:rPr>
                <w:rFonts w:hint="eastAsia"/>
                <w:sz w:val="24"/>
              </w:rPr>
              <w:t>DA002</w:t>
            </w:r>
            <w:r>
              <w:rPr>
                <w:rFonts w:hint="eastAsia"/>
                <w:sz w:val="24"/>
              </w:rPr>
              <w:t>）排放。探试实验室采用三面围挡一面装有操作拉门的柜式通风橱，其收集效率参考“《陕西省排污许可制支撑空气质量持续改善实施方案》，通风橱属于包围型集气设备，敞开面控制风速不小于</w:t>
            </w:r>
            <w:r>
              <w:rPr>
                <w:rFonts w:hint="eastAsia"/>
                <w:sz w:val="24"/>
              </w:rPr>
              <w:t>0.5m/s</w:t>
            </w:r>
            <w:r>
              <w:rPr>
                <w:rFonts w:hint="eastAsia"/>
                <w:sz w:val="24"/>
              </w:rPr>
              <w:t>时，收集效率可达到</w:t>
            </w:r>
            <w:r>
              <w:rPr>
                <w:rFonts w:hint="eastAsia"/>
                <w:sz w:val="24"/>
              </w:rPr>
              <w:t>80%</w:t>
            </w:r>
            <w:r>
              <w:rPr>
                <w:rFonts w:hint="eastAsia"/>
                <w:sz w:val="24"/>
              </w:rPr>
              <w:t>”，本次按</w:t>
            </w:r>
            <w:r>
              <w:rPr>
                <w:rFonts w:hint="eastAsia"/>
                <w:sz w:val="24"/>
              </w:rPr>
              <w:t>80%</w:t>
            </w:r>
            <w:r>
              <w:rPr>
                <w:rFonts w:hint="eastAsia"/>
                <w:sz w:val="24"/>
              </w:rPr>
              <w:t>计。</w:t>
            </w:r>
            <w:r>
              <w:rPr>
                <w:rFonts w:hint="eastAsia"/>
                <w:sz w:val="24"/>
              </w:rPr>
              <w:t>探试实验室风机风量为</w:t>
            </w:r>
            <w:r>
              <w:rPr>
                <w:rFonts w:hint="eastAsia"/>
                <w:sz w:val="24"/>
              </w:rPr>
              <w:t>20000m</w:t>
            </w:r>
            <w:r>
              <w:rPr>
                <w:rFonts w:hint="eastAsia"/>
                <w:sz w:val="24"/>
                <w:vertAlign w:val="superscript"/>
              </w:rPr>
              <w:t>3</w:t>
            </w:r>
            <w:r>
              <w:rPr>
                <w:rFonts w:hint="eastAsia"/>
                <w:sz w:val="24"/>
              </w:rPr>
              <w:t>/h</w:t>
            </w:r>
            <w:r>
              <w:rPr>
                <w:rFonts w:hint="eastAsia"/>
                <w:sz w:val="24"/>
              </w:rPr>
              <w:t>。</w:t>
            </w:r>
          </w:p>
          <w:p w:rsidR="00C27E7A" w:rsidRDefault="009B00CC">
            <w:pPr>
              <w:widowControl/>
              <w:spacing w:line="360" w:lineRule="auto"/>
              <w:ind w:firstLineChars="200" w:firstLine="482"/>
              <w:rPr>
                <w:sz w:val="24"/>
              </w:rPr>
            </w:pPr>
            <w:r>
              <w:rPr>
                <w:rFonts w:hint="eastAsia"/>
                <w:b/>
                <w:bCs/>
                <w:sz w:val="24"/>
              </w:rPr>
              <w:t>分析测试室</w:t>
            </w:r>
            <w:r>
              <w:rPr>
                <w:rFonts w:hint="eastAsia"/>
                <w:sz w:val="24"/>
              </w:rPr>
              <w:t>：分析测试室废气由万向集气罩及通风橱（依托现有）收集后，经</w:t>
            </w:r>
            <w:r>
              <w:rPr>
                <w:rFonts w:hint="eastAsia"/>
                <w:sz w:val="24"/>
              </w:rPr>
              <w:t>1</w:t>
            </w:r>
            <w:r>
              <w:rPr>
                <w:rFonts w:hint="eastAsia"/>
                <w:sz w:val="24"/>
              </w:rPr>
              <w:t>套“</w:t>
            </w:r>
            <w:r>
              <w:rPr>
                <w:rFonts w:hint="eastAsia"/>
                <w:sz w:val="24"/>
              </w:rPr>
              <w:t>SDG</w:t>
            </w:r>
            <w:r>
              <w:rPr>
                <w:rFonts w:hint="eastAsia"/>
                <w:sz w:val="24"/>
              </w:rPr>
              <w:t>（新增）</w:t>
            </w:r>
            <w:r>
              <w:rPr>
                <w:rFonts w:hint="eastAsia"/>
                <w:sz w:val="24"/>
              </w:rPr>
              <w:t>+</w:t>
            </w:r>
            <w:r>
              <w:rPr>
                <w:rFonts w:hint="eastAsia"/>
                <w:sz w:val="24"/>
              </w:rPr>
              <w:t>活性炭吸附装置（依托现有</w:t>
            </w:r>
            <w:r>
              <w:rPr>
                <w:rFonts w:hint="eastAsia"/>
                <w:sz w:val="24"/>
              </w:rPr>
              <w:t>TA006</w:t>
            </w:r>
            <w:r>
              <w:rPr>
                <w:rFonts w:hint="eastAsia"/>
                <w:sz w:val="24"/>
              </w:rPr>
              <w:t>）”处理后通过</w:t>
            </w:r>
            <w:r>
              <w:rPr>
                <w:rFonts w:hint="eastAsia"/>
                <w:sz w:val="24"/>
              </w:rPr>
              <w:t>1</w:t>
            </w:r>
            <w:r>
              <w:rPr>
                <w:rFonts w:hint="eastAsia"/>
                <w:sz w:val="24"/>
              </w:rPr>
              <w:t>根</w:t>
            </w:r>
            <w:r>
              <w:rPr>
                <w:rFonts w:hint="eastAsia"/>
                <w:sz w:val="24"/>
              </w:rPr>
              <w:t>28m</w:t>
            </w:r>
            <w:r>
              <w:rPr>
                <w:rFonts w:hint="eastAsia"/>
                <w:sz w:val="24"/>
              </w:rPr>
              <w:t>高排气筒（</w:t>
            </w:r>
            <w:r>
              <w:rPr>
                <w:rFonts w:hint="eastAsia"/>
                <w:sz w:val="24"/>
              </w:rPr>
              <w:t>DA003</w:t>
            </w:r>
            <w:r>
              <w:rPr>
                <w:rFonts w:hint="eastAsia"/>
                <w:sz w:val="24"/>
              </w:rPr>
              <w:t>）排放。分析测试室采用三面围挡一面装有操作拉门的柜式通风橱，其收集效率参考“《陕西省排污许可制支撑空气质量持续改善实施方案》，通风橱属于包围型集气设备，敞开面控制风速不小于</w:t>
            </w:r>
            <w:r>
              <w:rPr>
                <w:rFonts w:hint="eastAsia"/>
                <w:sz w:val="24"/>
              </w:rPr>
              <w:t>0.5m/s</w:t>
            </w:r>
            <w:r>
              <w:rPr>
                <w:rFonts w:hint="eastAsia"/>
                <w:sz w:val="24"/>
              </w:rPr>
              <w:t>时，收集效率可达到</w:t>
            </w:r>
            <w:r>
              <w:rPr>
                <w:rFonts w:hint="eastAsia"/>
                <w:sz w:val="24"/>
              </w:rPr>
              <w:t>80%</w:t>
            </w:r>
            <w:r>
              <w:rPr>
                <w:rFonts w:hint="eastAsia"/>
                <w:sz w:val="24"/>
              </w:rPr>
              <w:t>”，本次按</w:t>
            </w:r>
            <w:r>
              <w:rPr>
                <w:rFonts w:hint="eastAsia"/>
                <w:sz w:val="24"/>
              </w:rPr>
              <w:t>80%</w:t>
            </w:r>
            <w:r>
              <w:rPr>
                <w:rFonts w:hint="eastAsia"/>
                <w:sz w:val="24"/>
              </w:rPr>
              <w:t>计。根据《除尘工程设计手册》，本项目检测时万向集气罩罩口紧贴污染源（如距离试剂</w:t>
            </w:r>
            <w:r>
              <w:rPr>
                <w:rFonts w:hint="eastAsia"/>
                <w:sz w:val="24"/>
              </w:rPr>
              <w:t>瓶口</w:t>
            </w:r>
            <w:r>
              <w:rPr>
                <w:rFonts w:hint="eastAsia"/>
                <w:sz w:val="24"/>
              </w:rPr>
              <w:t>5-10cm</w:t>
            </w:r>
            <w:r>
              <w:rPr>
                <w:rFonts w:hint="eastAsia"/>
                <w:sz w:val="24"/>
              </w:rPr>
              <w:t>），能最大程度捕捉挥发气体，效率可接近</w:t>
            </w:r>
            <w:r>
              <w:rPr>
                <w:rFonts w:hint="eastAsia"/>
                <w:sz w:val="24"/>
              </w:rPr>
              <w:t>80-85%</w:t>
            </w:r>
            <w:r>
              <w:rPr>
                <w:rFonts w:hint="eastAsia"/>
                <w:sz w:val="24"/>
              </w:rPr>
              <w:t>，本次按</w:t>
            </w:r>
            <w:r>
              <w:rPr>
                <w:rFonts w:hint="eastAsia"/>
                <w:sz w:val="24"/>
              </w:rPr>
              <w:t>80%</w:t>
            </w:r>
            <w:r>
              <w:rPr>
                <w:rFonts w:hint="eastAsia"/>
                <w:sz w:val="24"/>
              </w:rPr>
              <w:t>计。分析测试室风机风量为</w:t>
            </w:r>
            <w:r>
              <w:rPr>
                <w:rFonts w:hint="eastAsia"/>
                <w:sz w:val="24"/>
              </w:rPr>
              <w:t>36000m</w:t>
            </w:r>
            <w:r>
              <w:rPr>
                <w:rFonts w:hint="eastAsia"/>
                <w:sz w:val="24"/>
                <w:vertAlign w:val="superscript"/>
              </w:rPr>
              <w:t>3</w:t>
            </w:r>
            <w:r>
              <w:rPr>
                <w:rFonts w:hint="eastAsia"/>
                <w:sz w:val="24"/>
              </w:rPr>
              <w:t>/h</w:t>
            </w:r>
            <w:r>
              <w:rPr>
                <w:rFonts w:hint="eastAsia"/>
                <w:sz w:val="24"/>
              </w:rPr>
              <w:t>。</w:t>
            </w:r>
          </w:p>
          <w:p w:rsidR="00C27E7A" w:rsidRDefault="009B00CC">
            <w:pPr>
              <w:widowControl/>
              <w:spacing w:line="360" w:lineRule="auto"/>
              <w:ind w:firstLineChars="200" w:firstLine="480"/>
              <w:rPr>
                <w:sz w:val="24"/>
              </w:rPr>
            </w:pPr>
            <w:r>
              <w:rPr>
                <w:rFonts w:hint="eastAsia"/>
                <w:sz w:val="24"/>
              </w:rPr>
              <w:t>综上，本次扩建新增废气产排情况见表</w:t>
            </w:r>
            <w:r>
              <w:rPr>
                <w:rFonts w:hint="eastAsia"/>
                <w:sz w:val="24"/>
              </w:rPr>
              <w:t>4-2-</w:t>
            </w:r>
            <w:r>
              <w:rPr>
                <w:rFonts w:hint="eastAsia"/>
                <w:sz w:val="24"/>
              </w:rPr>
              <w:t>表</w:t>
            </w:r>
            <w:r>
              <w:rPr>
                <w:rFonts w:hint="eastAsia"/>
                <w:sz w:val="24"/>
              </w:rPr>
              <w:t>4-4</w:t>
            </w:r>
            <w:r>
              <w:rPr>
                <w:rFonts w:hint="eastAsia"/>
                <w:sz w:val="24"/>
              </w:rPr>
              <w:t>。</w:t>
            </w:r>
          </w:p>
          <w:p w:rsidR="00C27E7A" w:rsidRDefault="009B00CC">
            <w:pPr>
              <w:widowControl/>
              <w:spacing w:line="360" w:lineRule="auto"/>
              <w:jc w:val="center"/>
              <w:rPr>
                <w:b/>
                <w:bCs/>
                <w:sz w:val="24"/>
              </w:rPr>
            </w:pPr>
            <w:r>
              <w:rPr>
                <w:rFonts w:hint="eastAsia"/>
                <w:b/>
                <w:bCs/>
                <w:sz w:val="24"/>
              </w:rPr>
              <w:t>表</w:t>
            </w:r>
            <w:r>
              <w:rPr>
                <w:rFonts w:hint="eastAsia"/>
                <w:b/>
                <w:bCs/>
                <w:sz w:val="24"/>
              </w:rPr>
              <w:t xml:space="preserve">4-2  </w:t>
            </w:r>
            <w:r>
              <w:rPr>
                <w:rFonts w:hint="eastAsia"/>
                <w:b/>
                <w:bCs/>
                <w:sz w:val="24"/>
              </w:rPr>
              <w:t>本次扩建小试实验室新增废气产排情况一览表</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819"/>
              <w:gridCol w:w="2060"/>
              <w:gridCol w:w="1787"/>
              <w:gridCol w:w="1408"/>
              <w:gridCol w:w="1187"/>
              <w:gridCol w:w="1192"/>
            </w:tblGrid>
            <w:tr w:rsidR="00C27E7A">
              <w:trPr>
                <w:trHeight w:val="340"/>
                <w:jc w:val="center"/>
              </w:trPr>
              <w:tc>
                <w:tcPr>
                  <w:tcW w:w="1702" w:type="pct"/>
                  <w:gridSpan w:val="2"/>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污染物</w:t>
                  </w:r>
                </w:p>
              </w:tc>
              <w:tc>
                <w:tcPr>
                  <w:tcW w:w="1057"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非甲烷总烃</w:t>
                  </w:r>
                </w:p>
              </w:tc>
              <w:tc>
                <w:tcPr>
                  <w:tcW w:w="833"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HCl</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NOx</w:t>
                  </w:r>
                </w:p>
              </w:tc>
              <w:tc>
                <w:tcPr>
                  <w:tcW w:w="704"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二氯甲烷</w:t>
                  </w:r>
                </w:p>
              </w:tc>
            </w:tr>
            <w:tr w:rsidR="00C27E7A">
              <w:trPr>
                <w:trHeight w:val="340"/>
                <w:jc w:val="center"/>
              </w:trPr>
              <w:tc>
                <w:tcPr>
                  <w:tcW w:w="1702" w:type="pct"/>
                  <w:gridSpan w:val="2"/>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产生量</w:t>
                  </w:r>
                  <w:r>
                    <w:rPr>
                      <w:rFonts w:hint="eastAsia"/>
                      <w:bCs/>
                      <w:sz w:val="21"/>
                      <w:szCs w:val="21"/>
                    </w:rPr>
                    <w:t>（</w:t>
                  </w:r>
                  <w:r>
                    <w:rPr>
                      <w:rFonts w:hint="eastAsia"/>
                      <w:bCs/>
                      <w:kern w:val="0"/>
                      <w:sz w:val="21"/>
                      <w:szCs w:val="18"/>
                    </w:rPr>
                    <w:t>t/a</w:t>
                  </w:r>
                  <w:r>
                    <w:rPr>
                      <w:rFonts w:hint="eastAsia"/>
                      <w:bCs/>
                      <w:sz w:val="21"/>
                      <w:szCs w:val="21"/>
                    </w:rPr>
                    <w:t>）</w:t>
                  </w:r>
                </w:p>
              </w:tc>
              <w:tc>
                <w:tcPr>
                  <w:tcW w:w="1057"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0.08</w:t>
                  </w:r>
                </w:p>
              </w:tc>
              <w:tc>
                <w:tcPr>
                  <w:tcW w:w="83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0.0045</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0.006</w:t>
                  </w:r>
                </w:p>
              </w:tc>
              <w:tc>
                <w:tcPr>
                  <w:tcW w:w="704"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0.0288</w:t>
                  </w:r>
                </w:p>
              </w:tc>
            </w:tr>
            <w:tr w:rsidR="00C27E7A">
              <w:trPr>
                <w:trHeight w:val="340"/>
                <w:jc w:val="center"/>
              </w:trPr>
              <w:tc>
                <w:tcPr>
                  <w:tcW w:w="1702" w:type="pct"/>
                  <w:gridSpan w:val="2"/>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风量</w:t>
                  </w:r>
                  <w:r>
                    <w:rPr>
                      <w:rFonts w:hint="eastAsia"/>
                      <w:bCs/>
                      <w:kern w:val="0"/>
                      <w:sz w:val="21"/>
                      <w:szCs w:val="21"/>
                    </w:rPr>
                    <w:t>（</w:t>
                  </w:r>
                  <w:r>
                    <w:rPr>
                      <w:rFonts w:hint="eastAsia"/>
                      <w:bCs/>
                      <w:sz w:val="21"/>
                      <w:szCs w:val="21"/>
                    </w:rPr>
                    <w:t>m</w:t>
                  </w:r>
                  <w:r>
                    <w:rPr>
                      <w:rFonts w:hint="eastAsia"/>
                      <w:bCs/>
                      <w:sz w:val="21"/>
                      <w:szCs w:val="21"/>
                      <w:vertAlign w:val="superscript"/>
                    </w:rPr>
                    <w:t>3</w:t>
                  </w:r>
                  <w:r>
                    <w:rPr>
                      <w:rFonts w:hint="eastAsia"/>
                      <w:bCs/>
                      <w:sz w:val="21"/>
                      <w:szCs w:val="21"/>
                    </w:rPr>
                    <w:t>/h</w:t>
                  </w:r>
                  <w:r>
                    <w:rPr>
                      <w:rFonts w:hint="eastAsia"/>
                      <w:bCs/>
                      <w:sz w:val="21"/>
                      <w:szCs w:val="21"/>
                    </w:rPr>
                    <w:t>）</w:t>
                  </w:r>
                </w:p>
              </w:tc>
              <w:tc>
                <w:tcPr>
                  <w:tcW w:w="3297" w:type="pct"/>
                  <w:gridSpan w:val="4"/>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20000</w:t>
                  </w:r>
                </w:p>
              </w:tc>
            </w:tr>
            <w:tr w:rsidR="00C27E7A">
              <w:trPr>
                <w:trHeight w:val="340"/>
                <w:jc w:val="center"/>
              </w:trPr>
              <w:tc>
                <w:tcPr>
                  <w:tcW w:w="1702" w:type="pct"/>
                  <w:gridSpan w:val="2"/>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年工作时间（</w:t>
                  </w:r>
                  <w:r>
                    <w:rPr>
                      <w:rFonts w:hint="eastAsia"/>
                      <w:bCs/>
                      <w:sz w:val="21"/>
                      <w:szCs w:val="21"/>
                    </w:rPr>
                    <w:t>h</w:t>
                  </w:r>
                  <w:r>
                    <w:rPr>
                      <w:rFonts w:hint="eastAsia"/>
                      <w:bCs/>
                      <w:sz w:val="21"/>
                      <w:szCs w:val="21"/>
                    </w:rPr>
                    <w:t>）</w:t>
                  </w:r>
                </w:p>
              </w:tc>
              <w:tc>
                <w:tcPr>
                  <w:tcW w:w="1057"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1500</w:t>
                  </w:r>
                </w:p>
              </w:tc>
              <w:tc>
                <w:tcPr>
                  <w:tcW w:w="83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300</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400</w:t>
                  </w:r>
                </w:p>
              </w:tc>
              <w:tc>
                <w:tcPr>
                  <w:tcW w:w="704"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1152</w:t>
                  </w:r>
                </w:p>
              </w:tc>
            </w:tr>
            <w:tr w:rsidR="00C27E7A">
              <w:trPr>
                <w:trHeight w:val="340"/>
                <w:jc w:val="center"/>
              </w:trPr>
              <w:tc>
                <w:tcPr>
                  <w:tcW w:w="1702" w:type="pct"/>
                  <w:gridSpan w:val="2"/>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收集效率</w:t>
                  </w:r>
                </w:p>
              </w:tc>
              <w:tc>
                <w:tcPr>
                  <w:tcW w:w="3297" w:type="pct"/>
                  <w:gridSpan w:val="4"/>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80%</w:t>
                  </w:r>
                </w:p>
              </w:tc>
            </w:tr>
            <w:tr w:rsidR="00C27E7A">
              <w:trPr>
                <w:trHeight w:val="340"/>
                <w:jc w:val="center"/>
              </w:trPr>
              <w:tc>
                <w:tcPr>
                  <w:tcW w:w="484" w:type="pct"/>
                  <w:vMerge w:val="restar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有组织</w:t>
                  </w:r>
                </w:p>
              </w:tc>
              <w:tc>
                <w:tcPr>
                  <w:tcW w:w="1218"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产生量（</w:t>
                  </w:r>
                  <w:r>
                    <w:rPr>
                      <w:rFonts w:hint="eastAsia"/>
                      <w:bCs/>
                      <w:sz w:val="21"/>
                      <w:szCs w:val="21"/>
                    </w:rPr>
                    <w:t>t/a</w:t>
                  </w:r>
                  <w:r>
                    <w:rPr>
                      <w:rFonts w:hint="eastAsia"/>
                      <w:bCs/>
                      <w:sz w:val="21"/>
                      <w:szCs w:val="21"/>
                    </w:rPr>
                    <w:t>）</w:t>
                  </w:r>
                </w:p>
              </w:tc>
              <w:tc>
                <w:tcPr>
                  <w:tcW w:w="1057"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0.064</w:t>
                  </w:r>
                </w:p>
              </w:tc>
              <w:tc>
                <w:tcPr>
                  <w:tcW w:w="83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0.0036</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0.0048</w:t>
                  </w:r>
                </w:p>
              </w:tc>
              <w:tc>
                <w:tcPr>
                  <w:tcW w:w="704"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0.023</w:t>
                  </w:r>
                </w:p>
              </w:tc>
            </w:tr>
            <w:tr w:rsidR="00C27E7A">
              <w:trPr>
                <w:trHeight w:val="340"/>
                <w:jc w:val="center"/>
              </w:trPr>
              <w:tc>
                <w:tcPr>
                  <w:tcW w:w="484" w:type="pct"/>
                  <w:vMerge/>
                  <w:tcBorders>
                    <w:tl2br w:val="nil"/>
                    <w:tr2bl w:val="nil"/>
                  </w:tcBorders>
                  <w:shd w:val="clear" w:color="auto" w:fill="auto"/>
                  <w:vAlign w:val="center"/>
                </w:tcPr>
                <w:p w:rsidR="00C27E7A" w:rsidRDefault="00C27E7A">
                  <w:pPr>
                    <w:pStyle w:val="3"/>
                    <w:autoSpaceDN w:val="0"/>
                    <w:spacing w:before="0" w:after="0" w:line="240" w:lineRule="auto"/>
                    <w:jc w:val="center"/>
                    <w:rPr>
                      <w:bCs/>
                      <w:sz w:val="21"/>
                      <w:szCs w:val="21"/>
                    </w:rPr>
                  </w:pPr>
                </w:p>
              </w:tc>
              <w:tc>
                <w:tcPr>
                  <w:tcW w:w="1218"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产生速率（</w:t>
                  </w:r>
                  <w:r>
                    <w:rPr>
                      <w:rFonts w:hint="eastAsia"/>
                      <w:bCs/>
                      <w:sz w:val="21"/>
                      <w:szCs w:val="21"/>
                    </w:rPr>
                    <w:t>kg/h</w:t>
                  </w:r>
                  <w:r>
                    <w:rPr>
                      <w:rFonts w:hint="eastAsia"/>
                      <w:bCs/>
                      <w:sz w:val="21"/>
                      <w:szCs w:val="21"/>
                    </w:rPr>
                    <w:t>）</w:t>
                  </w:r>
                </w:p>
              </w:tc>
              <w:tc>
                <w:tcPr>
                  <w:tcW w:w="1057"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0.043</w:t>
                  </w:r>
                </w:p>
              </w:tc>
              <w:tc>
                <w:tcPr>
                  <w:tcW w:w="83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0.012</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0.012</w:t>
                  </w:r>
                </w:p>
              </w:tc>
              <w:tc>
                <w:tcPr>
                  <w:tcW w:w="704"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0.02</w:t>
                  </w:r>
                </w:p>
              </w:tc>
            </w:tr>
            <w:tr w:rsidR="00C27E7A">
              <w:trPr>
                <w:trHeight w:val="340"/>
                <w:jc w:val="center"/>
              </w:trPr>
              <w:tc>
                <w:tcPr>
                  <w:tcW w:w="484" w:type="pct"/>
                  <w:vMerge/>
                  <w:tcBorders>
                    <w:tl2br w:val="nil"/>
                    <w:tr2bl w:val="nil"/>
                  </w:tcBorders>
                  <w:shd w:val="clear" w:color="auto" w:fill="auto"/>
                  <w:vAlign w:val="center"/>
                </w:tcPr>
                <w:p w:rsidR="00C27E7A" w:rsidRDefault="00C27E7A">
                  <w:pPr>
                    <w:pStyle w:val="3"/>
                    <w:autoSpaceDN w:val="0"/>
                    <w:spacing w:before="0" w:after="0" w:line="240" w:lineRule="auto"/>
                    <w:jc w:val="center"/>
                    <w:rPr>
                      <w:bCs/>
                      <w:sz w:val="21"/>
                      <w:szCs w:val="21"/>
                    </w:rPr>
                  </w:pPr>
                </w:p>
              </w:tc>
              <w:tc>
                <w:tcPr>
                  <w:tcW w:w="1218"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产生浓度</w:t>
                  </w:r>
                  <w:r>
                    <w:rPr>
                      <w:rFonts w:hint="eastAsia"/>
                      <w:bCs/>
                      <w:kern w:val="0"/>
                      <w:sz w:val="21"/>
                      <w:szCs w:val="18"/>
                    </w:rPr>
                    <w:t>（</w:t>
                  </w:r>
                  <w:r>
                    <w:rPr>
                      <w:rFonts w:hint="eastAsia"/>
                      <w:bCs/>
                      <w:kern w:val="0"/>
                      <w:sz w:val="21"/>
                      <w:szCs w:val="18"/>
                    </w:rPr>
                    <w:t>mg/m</w:t>
                  </w:r>
                  <w:r>
                    <w:rPr>
                      <w:rFonts w:hint="eastAsia"/>
                      <w:bCs/>
                      <w:kern w:val="0"/>
                      <w:sz w:val="21"/>
                      <w:szCs w:val="18"/>
                      <w:vertAlign w:val="superscript"/>
                    </w:rPr>
                    <w:t>3</w:t>
                  </w:r>
                  <w:r>
                    <w:rPr>
                      <w:rFonts w:hint="eastAsia"/>
                      <w:bCs/>
                      <w:kern w:val="0"/>
                      <w:sz w:val="21"/>
                      <w:szCs w:val="18"/>
                    </w:rPr>
                    <w:t>）</w:t>
                  </w:r>
                </w:p>
              </w:tc>
              <w:tc>
                <w:tcPr>
                  <w:tcW w:w="1057"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2.13</w:t>
                  </w:r>
                </w:p>
              </w:tc>
              <w:tc>
                <w:tcPr>
                  <w:tcW w:w="83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0.60</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0.60</w:t>
                  </w:r>
                </w:p>
              </w:tc>
              <w:tc>
                <w:tcPr>
                  <w:tcW w:w="704"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1.00</w:t>
                  </w:r>
                </w:p>
              </w:tc>
            </w:tr>
            <w:tr w:rsidR="00C27E7A">
              <w:trPr>
                <w:trHeight w:val="340"/>
                <w:jc w:val="center"/>
              </w:trPr>
              <w:tc>
                <w:tcPr>
                  <w:tcW w:w="484" w:type="pct"/>
                  <w:vMerge/>
                  <w:tcBorders>
                    <w:tl2br w:val="nil"/>
                    <w:tr2bl w:val="nil"/>
                  </w:tcBorders>
                  <w:shd w:val="clear" w:color="auto" w:fill="auto"/>
                  <w:vAlign w:val="center"/>
                </w:tcPr>
                <w:p w:rsidR="00C27E7A" w:rsidRDefault="00C27E7A">
                  <w:pPr>
                    <w:pStyle w:val="3"/>
                    <w:autoSpaceDN w:val="0"/>
                    <w:spacing w:before="0" w:after="0" w:line="240" w:lineRule="auto"/>
                    <w:jc w:val="center"/>
                    <w:rPr>
                      <w:bCs/>
                      <w:sz w:val="21"/>
                      <w:szCs w:val="21"/>
                    </w:rPr>
                  </w:pPr>
                </w:p>
              </w:tc>
              <w:tc>
                <w:tcPr>
                  <w:tcW w:w="1218"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措施</w:t>
                  </w:r>
                </w:p>
              </w:tc>
              <w:tc>
                <w:tcPr>
                  <w:tcW w:w="3297" w:type="pct"/>
                  <w:gridSpan w:val="4"/>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通风橱</w:t>
                  </w:r>
                  <w:r>
                    <w:rPr>
                      <w:rFonts w:hint="eastAsia"/>
                      <w:b w:val="0"/>
                      <w:sz w:val="21"/>
                      <w:szCs w:val="21"/>
                    </w:rPr>
                    <w:t>（依托现有）</w:t>
                  </w:r>
                  <w:r>
                    <w:rPr>
                      <w:rFonts w:hint="eastAsia"/>
                      <w:b w:val="0"/>
                      <w:sz w:val="21"/>
                      <w:szCs w:val="21"/>
                    </w:rPr>
                    <w:t>+</w:t>
                  </w:r>
                  <w:r>
                    <w:rPr>
                      <w:rFonts w:hint="eastAsia"/>
                      <w:b w:val="0"/>
                      <w:sz w:val="21"/>
                      <w:szCs w:val="21"/>
                    </w:rPr>
                    <w:t>经</w:t>
                  </w:r>
                  <w:r>
                    <w:rPr>
                      <w:rFonts w:hint="eastAsia"/>
                      <w:b w:val="0"/>
                      <w:sz w:val="21"/>
                      <w:szCs w:val="21"/>
                    </w:rPr>
                    <w:t>2</w:t>
                  </w:r>
                  <w:r>
                    <w:rPr>
                      <w:rFonts w:hint="eastAsia"/>
                      <w:b w:val="0"/>
                      <w:sz w:val="21"/>
                      <w:szCs w:val="21"/>
                    </w:rPr>
                    <w:t>套“</w:t>
                  </w:r>
                  <w:r>
                    <w:rPr>
                      <w:rFonts w:hint="eastAsia"/>
                      <w:b w:val="0"/>
                      <w:sz w:val="21"/>
                      <w:szCs w:val="21"/>
                    </w:rPr>
                    <w:t>SDG</w:t>
                  </w:r>
                  <w:r>
                    <w:rPr>
                      <w:rFonts w:hint="eastAsia"/>
                      <w:b w:val="0"/>
                      <w:sz w:val="21"/>
                      <w:szCs w:val="21"/>
                    </w:rPr>
                    <w:t>（新增）</w:t>
                  </w:r>
                  <w:r>
                    <w:rPr>
                      <w:rFonts w:hint="eastAsia"/>
                      <w:b w:val="0"/>
                      <w:sz w:val="21"/>
                      <w:szCs w:val="21"/>
                    </w:rPr>
                    <w:t>+</w:t>
                  </w:r>
                  <w:r>
                    <w:rPr>
                      <w:rFonts w:hint="eastAsia"/>
                      <w:b w:val="0"/>
                      <w:sz w:val="21"/>
                      <w:szCs w:val="21"/>
                    </w:rPr>
                    <w:t>活性炭吸附装置（依托现有</w:t>
                  </w:r>
                  <w:r>
                    <w:rPr>
                      <w:rFonts w:hint="eastAsia"/>
                      <w:b w:val="0"/>
                      <w:sz w:val="21"/>
                      <w:szCs w:val="21"/>
                    </w:rPr>
                    <w:t>TA004</w:t>
                  </w:r>
                  <w:r>
                    <w:rPr>
                      <w:rFonts w:hint="eastAsia"/>
                      <w:b w:val="0"/>
                      <w:sz w:val="21"/>
                      <w:szCs w:val="21"/>
                    </w:rPr>
                    <w:t>、</w:t>
                  </w:r>
                  <w:r>
                    <w:rPr>
                      <w:rFonts w:hint="eastAsia"/>
                      <w:b w:val="0"/>
                      <w:sz w:val="21"/>
                      <w:szCs w:val="21"/>
                    </w:rPr>
                    <w:t>TA005</w:t>
                  </w:r>
                  <w:r>
                    <w:rPr>
                      <w:rFonts w:hint="eastAsia"/>
                      <w:b w:val="0"/>
                      <w:sz w:val="21"/>
                      <w:szCs w:val="21"/>
                    </w:rPr>
                    <w:t>）”</w:t>
                  </w:r>
                  <w:r>
                    <w:rPr>
                      <w:rFonts w:hint="eastAsia"/>
                      <w:b w:val="0"/>
                      <w:sz w:val="21"/>
                      <w:szCs w:val="21"/>
                    </w:rPr>
                    <w:t>+</w:t>
                  </w:r>
                  <w:r>
                    <w:rPr>
                      <w:rFonts w:hint="eastAsia"/>
                      <w:b w:val="0"/>
                      <w:sz w:val="21"/>
                      <w:szCs w:val="21"/>
                    </w:rPr>
                    <w:t>1</w:t>
                  </w:r>
                  <w:r>
                    <w:rPr>
                      <w:rFonts w:hint="eastAsia"/>
                      <w:b w:val="0"/>
                      <w:sz w:val="21"/>
                      <w:szCs w:val="21"/>
                    </w:rPr>
                    <w:t>根</w:t>
                  </w:r>
                  <w:r>
                    <w:rPr>
                      <w:rFonts w:hint="eastAsia"/>
                      <w:b w:val="0"/>
                      <w:sz w:val="21"/>
                      <w:szCs w:val="21"/>
                    </w:rPr>
                    <w:t>28m</w:t>
                  </w:r>
                  <w:r>
                    <w:rPr>
                      <w:rFonts w:hint="eastAsia"/>
                      <w:b w:val="0"/>
                      <w:sz w:val="21"/>
                      <w:szCs w:val="21"/>
                    </w:rPr>
                    <w:t>高排气筒（</w:t>
                  </w:r>
                  <w:r>
                    <w:rPr>
                      <w:rFonts w:hint="eastAsia"/>
                      <w:b w:val="0"/>
                      <w:sz w:val="21"/>
                      <w:szCs w:val="21"/>
                    </w:rPr>
                    <w:t>DA001</w:t>
                  </w:r>
                  <w:r>
                    <w:rPr>
                      <w:rFonts w:hint="eastAsia"/>
                      <w:b w:val="0"/>
                      <w:sz w:val="21"/>
                      <w:szCs w:val="21"/>
                    </w:rPr>
                    <w:t>）</w:t>
                  </w:r>
                </w:p>
              </w:tc>
            </w:tr>
            <w:tr w:rsidR="00C27E7A">
              <w:trPr>
                <w:trHeight w:val="340"/>
                <w:jc w:val="center"/>
              </w:trPr>
              <w:tc>
                <w:tcPr>
                  <w:tcW w:w="484" w:type="pct"/>
                  <w:vMerge/>
                  <w:tcBorders>
                    <w:tl2br w:val="nil"/>
                    <w:tr2bl w:val="nil"/>
                  </w:tcBorders>
                  <w:shd w:val="clear" w:color="auto" w:fill="auto"/>
                  <w:vAlign w:val="center"/>
                </w:tcPr>
                <w:p w:rsidR="00C27E7A" w:rsidRDefault="00C27E7A">
                  <w:pPr>
                    <w:pStyle w:val="3"/>
                    <w:autoSpaceDN w:val="0"/>
                    <w:spacing w:before="0" w:after="0" w:line="240" w:lineRule="auto"/>
                    <w:jc w:val="center"/>
                    <w:rPr>
                      <w:bCs/>
                      <w:sz w:val="21"/>
                      <w:szCs w:val="21"/>
                    </w:rPr>
                  </w:pPr>
                </w:p>
              </w:tc>
              <w:tc>
                <w:tcPr>
                  <w:tcW w:w="1218"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净化效率</w:t>
                  </w:r>
                </w:p>
              </w:tc>
              <w:tc>
                <w:tcPr>
                  <w:tcW w:w="1057"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44%</w:t>
                  </w:r>
                </w:p>
              </w:tc>
              <w:tc>
                <w:tcPr>
                  <w:tcW w:w="83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70%</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70%</w:t>
                  </w:r>
                </w:p>
              </w:tc>
              <w:tc>
                <w:tcPr>
                  <w:tcW w:w="704"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60%</w:t>
                  </w:r>
                </w:p>
              </w:tc>
            </w:tr>
            <w:tr w:rsidR="00C27E7A">
              <w:trPr>
                <w:trHeight w:val="340"/>
                <w:jc w:val="center"/>
              </w:trPr>
              <w:tc>
                <w:tcPr>
                  <w:tcW w:w="484" w:type="pct"/>
                  <w:vMerge/>
                  <w:tcBorders>
                    <w:tl2br w:val="nil"/>
                    <w:tr2bl w:val="nil"/>
                  </w:tcBorders>
                  <w:shd w:val="clear" w:color="auto" w:fill="auto"/>
                  <w:vAlign w:val="center"/>
                </w:tcPr>
                <w:p w:rsidR="00C27E7A" w:rsidRDefault="00C27E7A">
                  <w:pPr>
                    <w:pStyle w:val="3"/>
                    <w:autoSpaceDN w:val="0"/>
                    <w:spacing w:before="0" w:after="0" w:line="240" w:lineRule="auto"/>
                    <w:jc w:val="center"/>
                    <w:rPr>
                      <w:bCs/>
                      <w:sz w:val="21"/>
                      <w:szCs w:val="21"/>
                    </w:rPr>
                  </w:pPr>
                </w:p>
              </w:tc>
              <w:tc>
                <w:tcPr>
                  <w:tcW w:w="1218"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排放量（</w:t>
                  </w:r>
                  <w:r>
                    <w:rPr>
                      <w:rFonts w:hint="eastAsia"/>
                      <w:bCs/>
                      <w:sz w:val="21"/>
                      <w:szCs w:val="21"/>
                    </w:rPr>
                    <w:t>t/a</w:t>
                  </w:r>
                  <w:r>
                    <w:rPr>
                      <w:rFonts w:hint="eastAsia"/>
                      <w:bCs/>
                      <w:sz w:val="21"/>
                      <w:szCs w:val="21"/>
                    </w:rPr>
                    <w:t>）</w:t>
                  </w:r>
                </w:p>
              </w:tc>
              <w:tc>
                <w:tcPr>
                  <w:tcW w:w="1057"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0.036</w:t>
                  </w:r>
                </w:p>
              </w:tc>
              <w:tc>
                <w:tcPr>
                  <w:tcW w:w="83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0.0011</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0.0014</w:t>
                  </w:r>
                </w:p>
              </w:tc>
              <w:tc>
                <w:tcPr>
                  <w:tcW w:w="704"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0.0092</w:t>
                  </w:r>
                </w:p>
              </w:tc>
            </w:tr>
            <w:tr w:rsidR="00C27E7A">
              <w:trPr>
                <w:trHeight w:val="340"/>
                <w:jc w:val="center"/>
              </w:trPr>
              <w:tc>
                <w:tcPr>
                  <w:tcW w:w="484" w:type="pct"/>
                  <w:vMerge/>
                  <w:tcBorders>
                    <w:tl2br w:val="nil"/>
                    <w:tr2bl w:val="nil"/>
                  </w:tcBorders>
                  <w:shd w:val="clear" w:color="auto" w:fill="auto"/>
                  <w:vAlign w:val="center"/>
                </w:tcPr>
                <w:p w:rsidR="00C27E7A" w:rsidRDefault="00C27E7A">
                  <w:pPr>
                    <w:pStyle w:val="3"/>
                    <w:autoSpaceDN w:val="0"/>
                    <w:spacing w:before="0" w:after="0" w:line="240" w:lineRule="auto"/>
                    <w:jc w:val="center"/>
                    <w:rPr>
                      <w:bCs/>
                      <w:sz w:val="21"/>
                      <w:szCs w:val="21"/>
                    </w:rPr>
                  </w:pPr>
                </w:p>
              </w:tc>
              <w:tc>
                <w:tcPr>
                  <w:tcW w:w="1218"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排放速率（</w:t>
                  </w:r>
                  <w:r>
                    <w:rPr>
                      <w:rFonts w:hint="eastAsia"/>
                      <w:bCs/>
                      <w:sz w:val="21"/>
                      <w:szCs w:val="21"/>
                    </w:rPr>
                    <w:t>kg/h</w:t>
                  </w:r>
                  <w:r>
                    <w:rPr>
                      <w:rFonts w:hint="eastAsia"/>
                      <w:bCs/>
                      <w:sz w:val="21"/>
                      <w:szCs w:val="21"/>
                    </w:rPr>
                    <w:t>）</w:t>
                  </w:r>
                </w:p>
              </w:tc>
              <w:tc>
                <w:tcPr>
                  <w:tcW w:w="1057"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0.024</w:t>
                  </w:r>
                </w:p>
              </w:tc>
              <w:tc>
                <w:tcPr>
                  <w:tcW w:w="83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0.0036</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0.0036</w:t>
                  </w:r>
                </w:p>
              </w:tc>
              <w:tc>
                <w:tcPr>
                  <w:tcW w:w="704"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0.008</w:t>
                  </w:r>
                </w:p>
              </w:tc>
            </w:tr>
            <w:tr w:rsidR="00C27E7A">
              <w:trPr>
                <w:trHeight w:val="340"/>
                <w:jc w:val="center"/>
              </w:trPr>
              <w:tc>
                <w:tcPr>
                  <w:tcW w:w="484" w:type="pct"/>
                  <w:vMerge/>
                  <w:tcBorders>
                    <w:tl2br w:val="nil"/>
                    <w:tr2bl w:val="nil"/>
                  </w:tcBorders>
                  <w:shd w:val="clear" w:color="auto" w:fill="auto"/>
                  <w:vAlign w:val="center"/>
                </w:tcPr>
                <w:p w:rsidR="00C27E7A" w:rsidRDefault="00C27E7A">
                  <w:pPr>
                    <w:pStyle w:val="3"/>
                    <w:autoSpaceDN w:val="0"/>
                    <w:spacing w:before="0" w:after="0" w:line="240" w:lineRule="auto"/>
                    <w:jc w:val="center"/>
                    <w:rPr>
                      <w:bCs/>
                      <w:sz w:val="21"/>
                      <w:szCs w:val="21"/>
                    </w:rPr>
                  </w:pPr>
                </w:p>
              </w:tc>
              <w:tc>
                <w:tcPr>
                  <w:tcW w:w="1218"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排放浓度</w:t>
                  </w:r>
                  <w:r>
                    <w:rPr>
                      <w:rFonts w:hint="eastAsia"/>
                      <w:bCs/>
                      <w:kern w:val="0"/>
                      <w:sz w:val="21"/>
                      <w:szCs w:val="18"/>
                    </w:rPr>
                    <w:t>（</w:t>
                  </w:r>
                  <w:r>
                    <w:rPr>
                      <w:rFonts w:hint="eastAsia"/>
                      <w:bCs/>
                      <w:kern w:val="0"/>
                      <w:sz w:val="21"/>
                      <w:szCs w:val="18"/>
                    </w:rPr>
                    <w:t>mg/m</w:t>
                  </w:r>
                  <w:r>
                    <w:rPr>
                      <w:rFonts w:hint="eastAsia"/>
                      <w:bCs/>
                      <w:kern w:val="0"/>
                      <w:sz w:val="21"/>
                      <w:szCs w:val="18"/>
                      <w:vertAlign w:val="superscript"/>
                    </w:rPr>
                    <w:t>3</w:t>
                  </w:r>
                  <w:r>
                    <w:rPr>
                      <w:rFonts w:hint="eastAsia"/>
                      <w:bCs/>
                      <w:kern w:val="0"/>
                      <w:sz w:val="21"/>
                      <w:szCs w:val="18"/>
                    </w:rPr>
                    <w:t>）</w:t>
                  </w:r>
                </w:p>
              </w:tc>
              <w:tc>
                <w:tcPr>
                  <w:tcW w:w="1057"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1.19</w:t>
                  </w:r>
                </w:p>
              </w:tc>
              <w:tc>
                <w:tcPr>
                  <w:tcW w:w="83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0.18</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0.18</w:t>
                  </w:r>
                </w:p>
              </w:tc>
              <w:tc>
                <w:tcPr>
                  <w:tcW w:w="704"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0.40</w:t>
                  </w:r>
                </w:p>
              </w:tc>
            </w:tr>
            <w:tr w:rsidR="00C27E7A">
              <w:trPr>
                <w:trHeight w:val="340"/>
                <w:jc w:val="center"/>
              </w:trPr>
              <w:tc>
                <w:tcPr>
                  <w:tcW w:w="484" w:type="pct"/>
                  <w:vMerge w:val="restar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无组织</w:t>
                  </w:r>
                </w:p>
              </w:tc>
              <w:tc>
                <w:tcPr>
                  <w:tcW w:w="1218"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产生量（</w:t>
                  </w:r>
                  <w:r>
                    <w:rPr>
                      <w:rFonts w:hint="eastAsia"/>
                      <w:bCs/>
                      <w:sz w:val="21"/>
                      <w:szCs w:val="21"/>
                    </w:rPr>
                    <w:t>t/a</w:t>
                  </w:r>
                  <w:r>
                    <w:rPr>
                      <w:rFonts w:hint="eastAsia"/>
                      <w:bCs/>
                      <w:sz w:val="21"/>
                      <w:szCs w:val="21"/>
                    </w:rPr>
                    <w:t>）</w:t>
                  </w:r>
                </w:p>
              </w:tc>
              <w:tc>
                <w:tcPr>
                  <w:tcW w:w="1057"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0.016</w:t>
                  </w:r>
                </w:p>
              </w:tc>
              <w:tc>
                <w:tcPr>
                  <w:tcW w:w="83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0.0009</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0.0012</w:t>
                  </w:r>
                </w:p>
              </w:tc>
              <w:tc>
                <w:tcPr>
                  <w:tcW w:w="704"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0.0058</w:t>
                  </w:r>
                </w:p>
              </w:tc>
            </w:tr>
            <w:tr w:rsidR="00C27E7A">
              <w:trPr>
                <w:trHeight w:val="340"/>
                <w:jc w:val="center"/>
              </w:trPr>
              <w:tc>
                <w:tcPr>
                  <w:tcW w:w="484" w:type="pct"/>
                  <w:vMerge/>
                  <w:tcBorders>
                    <w:tl2br w:val="nil"/>
                    <w:tr2bl w:val="nil"/>
                  </w:tcBorders>
                  <w:shd w:val="clear" w:color="auto" w:fill="auto"/>
                  <w:vAlign w:val="center"/>
                </w:tcPr>
                <w:p w:rsidR="00C27E7A" w:rsidRDefault="00C27E7A">
                  <w:pPr>
                    <w:pStyle w:val="3"/>
                    <w:autoSpaceDN w:val="0"/>
                    <w:spacing w:before="0" w:after="0" w:line="240" w:lineRule="auto"/>
                    <w:jc w:val="center"/>
                    <w:rPr>
                      <w:bCs/>
                      <w:sz w:val="21"/>
                      <w:szCs w:val="21"/>
                    </w:rPr>
                  </w:pPr>
                </w:p>
              </w:tc>
              <w:tc>
                <w:tcPr>
                  <w:tcW w:w="1218"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排放量（</w:t>
                  </w:r>
                  <w:r>
                    <w:rPr>
                      <w:rFonts w:hint="eastAsia"/>
                      <w:bCs/>
                      <w:sz w:val="21"/>
                      <w:szCs w:val="21"/>
                    </w:rPr>
                    <w:t>t/a</w:t>
                  </w:r>
                  <w:r>
                    <w:rPr>
                      <w:rFonts w:hint="eastAsia"/>
                      <w:bCs/>
                      <w:sz w:val="21"/>
                      <w:szCs w:val="21"/>
                    </w:rPr>
                    <w:t>）</w:t>
                  </w:r>
                </w:p>
              </w:tc>
              <w:tc>
                <w:tcPr>
                  <w:tcW w:w="1057"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0.016</w:t>
                  </w:r>
                </w:p>
              </w:tc>
              <w:tc>
                <w:tcPr>
                  <w:tcW w:w="83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0.0009</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0.0012</w:t>
                  </w:r>
                </w:p>
              </w:tc>
              <w:tc>
                <w:tcPr>
                  <w:tcW w:w="704"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0.0058</w:t>
                  </w:r>
                </w:p>
              </w:tc>
            </w:tr>
            <w:tr w:rsidR="00C27E7A">
              <w:trPr>
                <w:trHeight w:val="340"/>
                <w:jc w:val="center"/>
              </w:trPr>
              <w:tc>
                <w:tcPr>
                  <w:tcW w:w="484" w:type="pct"/>
                  <w:vMerge/>
                  <w:tcBorders>
                    <w:tl2br w:val="nil"/>
                    <w:tr2bl w:val="nil"/>
                  </w:tcBorders>
                  <w:shd w:val="clear" w:color="auto" w:fill="auto"/>
                  <w:vAlign w:val="center"/>
                </w:tcPr>
                <w:p w:rsidR="00C27E7A" w:rsidRDefault="00C27E7A">
                  <w:pPr>
                    <w:pStyle w:val="3"/>
                    <w:autoSpaceDN w:val="0"/>
                    <w:spacing w:before="0" w:after="0" w:line="240" w:lineRule="auto"/>
                    <w:jc w:val="center"/>
                    <w:rPr>
                      <w:bCs/>
                      <w:sz w:val="21"/>
                      <w:szCs w:val="21"/>
                    </w:rPr>
                  </w:pPr>
                </w:p>
              </w:tc>
              <w:tc>
                <w:tcPr>
                  <w:tcW w:w="1218"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排放速率（</w:t>
                  </w:r>
                  <w:r>
                    <w:rPr>
                      <w:rFonts w:hint="eastAsia"/>
                      <w:bCs/>
                      <w:sz w:val="21"/>
                      <w:szCs w:val="21"/>
                    </w:rPr>
                    <w:t>kg/h</w:t>
                  </w:r>
                  <w:r>
                    <w:rPr>
                      <w:rFonts w:hint="eastAsia"/>
                      <w:bCs/>
                      <w:sz w:val="21"/>
                      <w:szCs w:val="21"/>
                    </w:rPr>
                    <w:t>）</w:t>
                  </w:r>
                </w:p>
              </w:tc>
              <w:tc>
                <w:tcPr>
                  <w:tcW w:w="1057"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0.011</w:t>
                  </w:r>
                </w:p>
              </w:tc>
              <w:tc>
                <w:tcPr>
                  <w:tcW w:w="83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0.003</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0.003</w:t>
                  </w:r>
                </w:p>
              </w:tc>
              <w:tc>
                <w:tcPr>
                  <w:tcW w:w="704"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0.005</w:t>
                  </w:r>
                </w:p>
              </w:tc>
            </w:tr>
          </w:tbl>
          <w:p w:rsidR="00C27E7A" w:rsidRDefault="009B00CC">
            <w:pPr>
              <w:widowControl/>
              <w:spacing w:line="360" w:lineRule="auto"/>
              <w:jc w:val="center"/>
              <w:rPr>
                <w:b/>
                <w:bCs/>
                <w:sz w:val="24"/>
              </w:rPr>
            </w:pPr>
            <w:r>
              <w:rPr>
                <w:rFonts w:hint="eastAsia"/>
                <w:b/>
                <w:bCs/>
                <w:sz w:val="24"/>
              </w:rPr>
              <w:t>表</w:t>
            </w:r>
            <w:r>
              <w:rPr>
                <w:rFonts w:hint="eastAsia"/>
                <w:b/>
                <w:bCs/>
                <w:sz w:val="24"/>
              </w:rPr>
              <w:t xml:space="preserve">4-3  </w:t>
            </w:r>
            <w:r>
              <w:rPr>
                <w:rFonts w:hint="eastAsia"/>
                <w:b/>
                <w:bCs/>
                <w:sz w:val="24"/>
              </w:rPr>
              <w:t>本次扩建探试实验室新增废气产排情况一览表</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821"/>
              <w:gridCol w:w="2073"/>
              <w:gridCol w:w="1745"/>
              <w:gridCol w:w="1435"/>
              <w:gridCol w:w="1187"/>
              <w:gridCol w:w="1192"/>
            </w:tblGrid>
            <w:tr w:rsidR="00C27E7A">
              <w:trPr>
                <w:trHeight w:val="340"/>
                <w:jc w:val="center"/>
              </w:trPr>
              <w:tc>
                <w:tcPr>
                  <w:tcW w:w="1711" w:type="pct"/>
                  <w:gridSpan w:val="2"/>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污染物</w:t>
                  </w:r>
                </w:p>
              </w:tc>
              <w:tc>
                <w:tcPr>
                  <w:tcW w:w="1032"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非甲烷总烃</w:t>
                  </w:r>
                </w:p>
              </w:tc>
              <w:tc>
                <w:tcPr>
                  <w:tcW w:w="849"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HCl</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NOx</w:t>
                  </w:r>
                </w:p>
              </w:tc>
              <w:tc>
                <w:tcPr>
                  <w:tcW w:w="703"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二氯甲烷</w:t>
                  </w:r>
                </w:p>
              </w:tc>
            </w:tr>
            <w:tr w:rsidR="00C27E7A">
              <w:trPr>
                <w:trHeight w:val="340"/>
                <w:jc w:val="center"/>
              </w:trPr>
              <w:tc>
                <w:tcPr>
                  <w:tcW w:w="1711" w:type="pct"/>
                  <w:gridSpan w:val="2"/>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产生量</w:t>
                  </w:r>
                  <w:r>
                    <w:rPr>
                      <w:rFonts w:hint="eastAsia"/>
                      <w:bCs/>
                      <w:sz w:val="21"/>
                      <w:szCs w:val="21"/>
                    </w:rPr>
                    <w:t>（</w:t>
                  </w:r>
                  <w:r>
                    <w:rPr>
                      <w:rFonts w:hint="eastAsia"/>
                      <w:bCs/>
                      <w:kern w:val="0"/>
                      <w:sz w:val="21"/>
                      <w:szCs w:val="18"/>
                    </w:rPr>
                    <w:t>t/a</w:t>
                  </w:r>
                  <w:r>
                    <w:rPr>
                      <w:rFonts w:hint="eastAsia"/>
                      <w:bCs/>
                      <w:sz w:val="21"/>
                      <w:szCs w:val="21"/>
                    </w:rPr>
                    <w:t>）</w:t>
                  </w:r>
                </w:p>
              </w:tc>
              <w:tc>
                <w:tcPr>
                  <w:tcW w:w="103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0.14</w:t>
                  </w:r>
                </w:p>
              </w:tc>
              <w:tc>
                <w:tcPr>
                  <w:tcW w:w="849"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0.0061</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0.0082</w:t>
                  </w:r>
                </w:p>
              </w:tc>
              <w:tc>
                <w:tcPr>
                  <w:tcW w:w="70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0.0288</w:t>
                  </w:r>
                </w:p>
              </w:tc>
            </w:tr>
            <w:tr w:rsidR="00C27E7A">
              <w:trPr>
                <w:trHeight w:val="340"/>
                <w:jc w:val="center"/>
              </w:trPr>
              <w:tc>
                <w:tcPr>
                  <w:tcW w:w="1711" w:type="pct"/>
                  <w:gridSpan w:val="2"/>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风量</w:t>
                  </w:r>
                  <w:r>
                    <w:rPr>
                      <w:rFonts w:hint="eastAsia"/>
                      <w:bCs/>
                      <w:kern w:val="0"/>
                      <w:sz w:val="21"/>
                      <w:szCs w:val="21"/>
                    </w:rPr>
                    <w:t>（</w:t>
                  </w:r>
                  <w:r>
                    <w:rPr>
                      <w:rFonts w:hint="eastAsia"/>
                      <w:bCs/>
                      <w:sz w:val="21"/>
                      <w:szCs w:val="21"/>
                    </w:rPr>
                    <w:t>m</w:t>
                  </w:r>
                  <w:r>
                    <w:rPr>
                      <w:rFonts w:hint="eastAsia"/>
                      <w:bCs/>
                      <w:sz w:val="21"/>
                      <w:szCs w:val="21"/>
                      <w:vertAlign w:val="superscript"/>
                    </w:rPr>
                    <w:t>3</w:t>
                  </w:r>
                  <w:r>
                    <w:rPr>
                      <w:rFonts w:hint="eastAsia"/>
                      <w:bCs/>
                      <w:sz w:val="21"/>
                      <w:szCs w:val="21"/>
                    </w:rPr>
                    <w:t>/h</w:t>
                  </w:r>
                  <w:r>
                    <w:rPr>
                      <w:rFonts w:hint="eastAsia"/>
                      <w:bCs/>
                      <w:sz w:val="21"/>
                      <w:szCs w:val="21"/>
                    </w:rPr>
                    <w:t>）</w:t>
                  </w:r>
                </w:p>
              </w:tc>
              <w:tc>
                <w:tcPr>
                  <w:tcW w:w="3288" w:type="pct"/>
                  <w:gridSpan w:val="4"/>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20000</w:t>
                  </w:r>
                </w:p>
              </w:tc>
            </w:tr>
            <w:tr w:rsidR="00C27E7A">
              <w:trPr>
                <w:trHeight w:val="340"/>
                <w:jc w:val="center"/>
              </w:trPr>
              <w:tc>
                <w:tcPr>
                  <w:tcW w:w="1711" w:type="pct"/>
                  <w:gridSpan w:val="2"/>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年工作时间（</w:t>
                  </w:r>
                  <w:r>
                    <w:rPr>
                      <w:rFonts w:hint="eastAsia"/>
                      <w:bCs/>
                      <w:sz w:val="21"/>
                      <w:szCs w:val="21"/>
                    </w:rPr>
                    <w:t>h</w:t>
                  </w:r>
                  <w:r>
                    <w:rPr>
                      <w:rFonts w:hint="eastAsia"/>
                      <w:bCs/>
                      <w:sz w:val="21"/>
                      <w:szCs w:val="21"/>
                    </w:rPr>
                    <w:t>）</w:t>
                  </w:r>
                </w:p>
              </w:tc>
              <w:tc>
                <w:tcPr>
                  <w:tcW w:w="103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3000</w:t>
                  </w:r>
                </w:p>
              </w:tc>
              <w:tc>
                <w:tcPr>
                  <w:tcW w:w="849"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409</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545</w:t>
                  </w:r>
                </w:p>
              </w:tc>
              <w:tc>
                <w:tcPr>
                  <w:tcW w:w="70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823</w:t>
                  </w:r>
                </w:p>
              </w:tc>
            </w:tr>
            <w:tr w:rsidR="00C27E7A">
              <w:trPr>
                <w:trHeight w:val="340"/>
                <w:jc w:val="center"/>
              </w:trPr>
              <w:tc>
                <w:tcPr>
                  <w:tcW w:w="1711" w:type="pct"/>
                  <w:gridSpan w:val="2"/>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收集效率</w:t>
                  </w:r>
                </w:p>
              </w:tc>
              <w:tc>
                <w:tcPr>
                  <w:tcW w:w="3288" w:type="pct"/>
                  <w:gridSpan w:val="4"/>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80%</w:t>
                  </w:r>
                </w:p>
              </w:tc>
            </w:tr>
            <w:tr w:rsidR="00C27E7A">
              <w:trPr>
                <w:trHeight w:val="340"/>
                <w:jc w:val="center"/>
              </w:trPr>
              <w:tc>
                <w:tcPr>
                  <w:tcW w:w="485" w:type="pct"/>
                  <w:vMerge w:val="restar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有组织</w:t>
                  </w:r>
                </w:p>
              </w:tc>
              <w:tc>
                <w:tcPr>
                  <w:tcW w:w="1226"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产生量（</w:t>
                  </w:r>
                  <w:r>
                    <w:rPr>
                      <w:rFonts w:hint="eastAsia"/>
                      <w:bCs/>
                      <w:sz w:val="21"/>
                      <w:szCs w:val="21"/>
                    </w:rPr>
                    <w:t>t/a</w:t>
                  </w:r>
                  <w:r>
                    <w:rPr>
                      <w:rFonts w:hint="eastAsia"/>
                      <w:bCs/>
                      <w:sz w:val="21"/>
                      <w:szCs w:val="21"/>
                    </w:rPr>
                    <w:t>）</w:t>
                  </w:r>
                </w:p>
              </w:tc>
              <w:tc>
                <w:tcPr>
                  <w:tcW w:w="103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0.112</w:t>
                  </w:r>
                </w:p>
              </w:tc>
              <w:tc>
                <w:tcPr>
                  <w:tcW w:w="849"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0.0049</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0.0065</w:t>
                  </w:r>
                </w:p>
              </w:tc>
              <w:tc>
                <w:tcPr>
                  <w:tcW w:w="70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0.023</w:t>
                  </w:r>
                </w:p>
              </w:tc>
            </w:tr>
            <w:tr w:rsidR="00C27E7A">
              <w:trPr>
                <w:trHeight w:val="340"/>
                <w:jc w:val="center"/>
              </w:trPr>
              <w:tc>
                <w:tcPr>
                  <w:tcW w:w="485" w:type="pct"/>
                  <w:vMerge/>
                  <w:tcBorders>
                    <w:tl2br w:val="nil"/>
                    <w:tr2bl w:val="nil"/>
                  </w:tcBorders>
                  <w:shd w:val="clear" w:color="auto" w:fill="auto"/>
                  <w:vAlign w:val="center"/>
                </w:tcPr>
                <w:p w:rsidR="00C27E7A" w:rsidRDefault="00C27E7A">
                  <w:pPr>
                    <w:pStyle w:val="3"/>
                    <w:autoSpaceDN w:val="0"/>
                    <w:spacing w:before="0" w:after="0" w:line="240" w:lineRule="auto"/>
                    <w:jc w:val="center"/>
                    <w:rPr>
                      <w:bCs/>
                      <w:sz w:val="21"/>
                      <w:szCs w:val="21"/>
                    </w:rPr>
                  </w:pPr>
                </w:p>
              </w:tc>
              <w:tc>
                <w:tcPr>
                  <w:tcW w:w="1226"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产生速率（</w:t>
                  </w:r>
                  <w:r>
                    <w:rPr>
                      <w:rFonts w:hint="eastAsia"/>
                      <w:bCs/>
                      <w:sz w:val="21"/>
                      <w:szCs w:val="21"/>
                    </w:rPr>
                    <w:t>kg/h</w:t>
                  </w:r>
                  <w:r>
                    <w:rPr>
                      <w:rFonts w:hint="eastAsia"/>
                      <w:bCs/>
                      <w:sz w:val="21"/>
                      <w:szCs w:val="21"/>
                    </w:rPr>
                    <w:t>）</w:t>
                  </w:r>
                </w:p>
              </w:tc>
              <w:tc>
                <w:tcPr>
                  <w:tcW w:w="103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0.037</w:t>
                  </w:r>
                </w:p>
              </w:tc>
              <w:tc>
                <w:tcPr>
                  <w:tcW w:w="849"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0.012</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0.012</w:t>
                  </w:r>
                </w:p>
              </w:tc>
              <w:tc>
                <w:tcPr>
                  <w:tcW w:w="70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0.028</w:t>
                  </w:r>
                </w:p>
              </w:tc>
            </w:tr>
            <w:tr w:rsidR="00C27E7A">
              <w:trPr>
                <w:trHeight w:val="340"/>
                <w:jc w:val="center"/>
              </w:trPr>
              <w:tc>
                <w:tcPr>
                  <w:tcW w:w="485" w:type="pct"/>
                  <w:vMerge/>
                  <w:tcBorders>
                    <w:tl2br w:val="nil"/>
                    <w:tr2bl w:val="nil"/>
                  </w:tcBorders>
                  <w:shd w:val="clear" w:color="auto" w:fill="auto"/>
                  <w:vAlign w:val="center"/>
                </w:tcPr>
                <w:p w:rsidR="00C27E7A" w:rsidRDefault="00C27E7A">
                  <w:pPr>
                    <w:pStyle w:val="3"/>
                    <w:autoSpaceDN w:val="0"/>
                    <w:spacing w:before="0" w:after="0" w:line="240" w:lineRule="auto"/>
                    <w:jc w:val="center"/>
                    <w:rPr>
                      <w:bCs/>
                      <w:sz w:val="21"/>
                      <w:szCs w:val="21"/>
                    </w:rPr>
                  </w:pPr>
                </w:p>
              </w:tc>
              <w:tc>
                <w:tcPr>
                  <w:tcW w:w="1226"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产生浓度</w:t>
                  </w:r>
                  <w:r>
                    <w:rPr>
                      <w:rFonts w:hint="eastAsia"/>
                      <w:bCs/>
                      <w:kern w:val="0"/>
                      <w:sz w:val="21"/>
                      <w:szCs w:val="18"/>
                    </w:rPr>
                    <w:t>（</w:t>
                  </w:r>
                  <w:r>
                    <w:rPr>
                      <w:rFonts w:hint="eastAsia"/>
                      <w:bCs/>
                      <w:kern w:val="0"/>
                      <w:sz w:val="21"/>
                      <w:szCs w:val="18"/>
                    </w:rPr>
                    <w:t>mg/m</w:t>
                  </w:r>
                  <w:r>
                    <w:rPr>
                      <w:rFonts w:hint="eastAsia"/>
                      <w:bCs/>
                      <w:kern w:val="0"/>
                      <w:sz w:val="21"/>
                      <w:szCs w:val="18"/>
                      <w:vertAlign w:val="superscript"/>
                    </w:rPr>
                    <w:t>3</w:t>
                  </w:r>
                  <w:r>
                    <w:rPr>
                      <w:rFonts w:hint="eastAsia"/>
                      <w:bCs/>
                      <w:kern w:val="0"/>
                      <w:sz w:val="21"/>
                      <w:szCs w:val="18"/>
                    </w:rPr>
                    <w:t>）</w:t>
                  </w:r>
                </w:p>
              </w:tc>
              <w:tc>
                <w:tcPr>
                  <w:tcW w:w="103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1.87</w:t>
                  </w:r>
                </w:p>
              </w:tc>
              <w:tc>
                <w:tcPr>
                  <w:tcW w:w="849"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0.60</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0.60</w:t>
                  </w:r>
                </w:p>
              </w:tc>
              <w:tc>
                <w:tcPr>
                  <w:tcW w:w="70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1.40</w:t>
                  </w:r>
                </w:p>
              </w:tc>
            </w:tr>
            <w:tr w:rsidR="00C27E7A">
              <w:trPr>
                <w:trHeight w:val="340"/>
                <w:jc w:val="center"/>
              </w:trPr>
              <w:tc>
                <w:tcPr>
                  <w:tcW w:w="485" w:type="pct"/>
                  <w:vMerge/>
                  <w:tcBorders>
                    <w:tl2br w:val="nil"/>
                    <w:tr2bl w:val="nil"/>
                  </w:tcBorders>
                  <w:shd w:val="clear" w:color="auto" w:fill="auto"/>
                  <w:vAlign w:val="center"/>
                </w:tcPr>
                <w:p w:rsidR="00C27E7A" w:rsidRDefault="00C27E7A">
                  <w:pPr>
                    <w:pStyle w:val="3"/>
                    <w:autoSpaceDN w:val="0"/>
                    <w:spacing w:before="0" w:after="0" w:line="240" w:lineRule="auto"/>
                    <w:jc w:val="center"/>
                    <w:rPr>
                      <w:bCs/>
                      <w:sz w:val="21"/>
                      <w:szCs w:val="21"/>
                    </w:rPr>
                  </w:pPr>
                </w:p>
              </w:tc>
              <w:tc>
                <w:tcPr>
                  <w:tcW w:w="1226"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措施</w:t>
                  </w:r>
                </w:p>
              </w:tc>
              <w:tc>
                <w:tcPr>
                  <w:tcW w:w="3288" w:type="pct"/>
                  <w:gridSpan w:val="4"/>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通风橱</w:t>
                  </w:r>
                  <w:r>
                    <w:rPr>
                      <w:rFonts w:hint="eastAsia"/>
                      <w:b w:val="0"/>
                      <w:sz w:val="21"/>
                      <w:szCs w:val="21"/>
                    </w:rPr>
                    <w:t>（依托现有）</w:t>
                  </w:r>
                  <w:r>
                    <w:rPr>
                      <w:rFonts w:hint="eastAsia"/>
                      <w:b w:val="0"/>
                      <w:sz w:val="21"/>
                      <w:szCs w:val="21"/>
                    </w:rPr>
                    <w:t>+</w:t>
                  </w:r>
                  <w:r>
                    <w:rPr>
                      <w:rFonts w:hint="eastAsia"/>
                      <w:b w:val="0"/>
                      <w:sz w:val="21"/>
                      <w:szCs w:val="21"/>
                    </w:rPr>
                    <w:t>经</w:t>
                  </w:r>
                  <w:r>
                    <w:rPr>
                      <w:rFonts w:hint="eastAsia"/>
                      <w:b w:val="0"/>
                      <w:sz w:val="21"/>
                      <w:szCs w:val="21"/>
                    </w:rPr>
                    <w:t>3</w:t>
                  </w:r>
                  <w:r>
                    <w:rPr>
                      <w:rFonts w:hint="eastAsia"/>
                      <w:b w:val="0"/>
                      <w:sz w:val="21"/>
                      <w:szCs w:val="21"/>
                    </w:rPr>
                    <w:t>套“</w:t>
                  </w:r>
                  <w:r>
                    <w:rPr>
                      <w:rFonts w:hint="eastAsia"/>
                      <w:b w:val="0"/>
                      <w:sz w:val="21"/>
                      <w:szCs w:val="21"/>
                    </w:rPr>
                    <w:t>SDG</w:t>
                  </w:r>
                  <w:r>
                    <w:rPr>
                      <w:rFonts w:hint="eastAsia"/>
                      <w:b w:val="0"/>
                      <w:sz w:val="21"/>
                      <w:szCs w:val="21"/>
                    </w:rPr>
                    <w:t>（新增）</w:t>
                  </w:r>
                  <w:r>
                    <w:rPr>
                      <w:rFonts w:hint="eastAsia"/>
                      <w:b w:val="0"/>
                      <w:sz w:val="21"/>
                      <w:szCs w:val="21"/>
                    </w:rPr>
                    <w:t>+</w:t>
                  </w:r>
                  <w:r>
                    <w:rPr>
                      <w:rFonts w:hint="eastAsia"/>
                      <w:b w:val="0"/>
                      <w:sz w:val="21"/>
                      <w:szCs w:val="21"/>
                    </w:rPr>
                    <w:t>活性炭吸附装置（依托现有</w:t>
                  </w:r>
                  <w:r>
                    <w:rPr>
                      <w:rFonts w:hint="eastAsia"/>
                      <w:b w:val="0"/>
                      <w:sz w:val="21"/>
                      <w:szCs w:val="21"/>
                    </w:rPr>
                    <w:t>TA00</w:t>
                  </w:r>
                  <w:r>
                    <w:rPr>
                      <w:rFonts w:hint="eastAsia"/>
                      <w:b w:val="0"/>
                      <w:sz w:val="21"/>
                      <w:szCs w:val="21"/>
                    </w:rPr>
                    <w:t>1</w:t>
                  </w:r>
                  <w:r>
                    <w:rPr>
                      <w:rFonts w:hint="eastAsia"/>
                      <w:b w:val="0"/>
                      <w:sz w:val="21"/>
                      <w:szCs w:val="21"/>
                    </w:rPr>
                    <w:t>、</w:t>
                  </w:r>
                  <w:r>
                    <w:rPr>
                      <w:rFonts w:hint="eastAsia"/>
                      <w:b w:val="0"/>
                      <w:sz w:val="21"/>
                      <w:szCs w:val="21"/>
                    </w:rPr>
                    <w:t>TA00</w:t>
                  </w:r>
                  <w:r>
                    <w:rPr>
                      <w:rFonts w:hint="eastAsia"/>
                      <w:b w:val="0"/>
                      <w:sz w:val="21"/>
                      <w:szCs w:val="21"/>
                    </w:rPr>
                    <w:t>2</w:t>
                  </w:r>
                  <w:r>
                    <w:rPr>
                      <w:rFonts w:hint="eastAsia"/>
                      <w:b w:val="0"/>
                      <w:sz w:val="21"/>
                      <w:szCs w:val="21"/>
                    </w:rPr>
                    <w:t>、</w:t>
                  </w:r>
                  <w:r>
                    <w:rPr>
                      <w:rFonts w:hint="eastAsia"/>
                      <w:b w:val="0"/>
                      <w:sz w:val="21"/>
                      <w:szCs w:val="21"/>
                    </w:rPr>
                    <w:t>TA00</w:t>
                  </w:r>
                  <w:r>
                    <w:rPr>
                      <w:rFonts w:hint="eastAsia"/>
                      <w:b w:val="0"/>
                      <w:sz w:val="21"/>
                      <w:szCs w:val="21"/>
                    </w:rPr>
                    <w:t>3</w:t>
                  </w:r>
                  <w:r>
                    <w:rPr>
                      <w:rFonts w:hint="eastAsia"/>
                      <w:b w:val="0"/>
                      <w:sz w:val="21"/>
                      <w:szCs w:val="21"/>
                    </w:rPr>
                    <w:t>）”</w:t>
                  </w:r>
                  <w:r>
                    <w:rPr>
                      <w:rFonts w:hint="eastAsia"/>
                      <w:b w:val="0"/>
                      <w:sz w:val="21"/>
                      <w:szCs w:val="21"/>
                    </w:rPr>
                    <w:t>+</w:t>
                  </w:r>
                  <w:r>
                    <w:rPr>
                      <w:rFonts w:hint="eastAsia"/>
                      <w:b w:val="0"/>
                      <w:sz w:val="21"/>
                      <w:szCs w:val="21"/>
                    </w:rPr>
                    <w:t>1</w:t>
                  </w:r>
                  <w:r>
                    <w:rPr>
                      <w:rFonts w:hint="eastAsia"/>
                      <w:b w:val="0"/>
                      <w:sz w:val="21"/>
                      <w:szCs w:val="21"/>
                    </w:rPr>
                    <w:t>根</w:t>
                  </w:r>
                  <w:r>
                    <w:rPr>
                      <w:rFonts w:hint="eastAsia"/>
                      <w:b w:val="0"/>
                      <w:sz w:val="21"/>
                      <w:szCs w:val="21"/>
                    </w:rPr>
                    <w:t>28m</w:t>
                  </w:r>
                  <w:r>
                    <w:rPr>
                      <w:rFonts w:hint="eastAsia"/>
                      <w:b w:val="0"/>
                      <w:sz w:val="21"/>
                      <w:szCs w:val="21"/>
                    </w:rPr>
                    <w:t>高排气筒（</w:t>
                  </w:r>
                  <w:r>
                    <w:rPr>
                      <w:rFonts w:hint="eastAsia"/>
                      <w:b w:val="0"/>
                      <w:sz w:val="21"/>
                      <w:szCs w:val="21"/>
                    </w:rPr>
                    <w:t>DA00</w:t>
                  </w:r>
                  <w:r>
                    <w:rPr>
                      <w:rFonts w:hint="eastAsia"/>
                      <w:b w:val="0"/>
                      <w:sz w:val="21"/>
                      <w:szCs w:val="21"/>
                    </w:rPr>
                    <w:t>2</w:t>
                  </w:r>
                  <w:r>
                    <w:rPr>
                      <w:rFonts w:hint="eastAsia"/>
                      <w:b w:val="0"/>
                      <w:sz w:val="21"/>
                      <w:szCs w:val="21"/>
                    </w:rPr>
                    <w:t>）</w:t>
                  </w:r>
                </w:p>
              </w:tc>
            </w:tr>
            <w:tr w:rsidR="00C27E7A">
              <w:trPr>
                <w:trHeight w:val="340"/>
                <w:jc w:val="center"/>
              </w:trPr>
              <w:tc>
                <w:tcPr>
                  <w:tcW w:w="485" w:type="pct"/>
                  <w:vMerge/>
                  <w:tcBorders>
                    <w:tl2br w:val="nil"/>
                    <w:tr2bl w:val="nil"/>
                  </w:tcBorders>
                  <w:shd w:val="clear" w:color="auto" w:fill="auto"/>
                  <w:vAlign w:val="center"/>
                </w:tcPr>
                <w:p w:rsidR="00C27E7A" w:rsidRDefault="00C27E7A">
                  <w:pPr>
                    <w:pStyle w:val="3"/>
                    <w:autoSpaceDN w:val="0"/>
                    <w:spacing w:before="0" w:after="0" w:line="240" w:lineRule="auto"/>
                    <w:jc w:val="center"/>
                    <w:rPr>
                      <w:bCs/>
                      <w:sz w:val="21"/>
                      <w:szCs w:val="21"/>
                    </w:rPr>
                  </w:pPr>
                </w:p>
              </w:tc>
              <w:tc>
                <w:tcPr>
                  <w:tcW w:w="1226"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净化效率</w:t>
                  </w:r>
                </w:p>
              </w:tc>
              <w:tc>
                <w:tcPr>
                  <w:tcW w:w="103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44%</w:t>
                  </w:r>
                </w:p>
              </w:tc>
              <w:tc>
                <w:tcPr>
                  <w:tcW w:w="849"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70%</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70%</w:t>
                  </w:r>
                </w:p>
              </w:tc>
              <w:tc>
                <w:tcPr>
                  <w:tcW w:w="70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60%</w:t>
                  </w:r>
                </w:p>
              </w:tc>
            </w:tr>
            <w:tr w:rsidR="00C27E7A">
              <w:trPr>
                <w:trHeight w:val="340"/>
                <w:jc w:val="center"/>
              </w:trPr>
              <w:tc>
                <w:tcPr>
                  <w:tcW w:w="485" w:type="pct"/>
                  <w:vMerge/>
                  <w:tcBorders>
                    <w:tl2br w:val="nil"/>
                    <w:tr2bl w:val="nil"/>
                  </w:tcBorders>
                  <w:shd w:val="clear" w:color="auto" w:fill="auto"/>
                  <w:vAlign w:val="center"/>
                </w:tcPr>
                <w:p w:rsidR="00C27E7A" w:rsidRDefault="00C27E7A">
                  <w:pPr>
                    <w:pStyle w:val="3"/>
                    <w:autoSpaceDN w:val="0"/>
                    <w:spacing w:before="0" w:after="0" w:line="240" w:lineRule="auto"/>
                    <w:jc w:val="center"/>
                    <w:rPr>
                      <w:bCs/>
                      <w:sz w:val="21"/>
                      <w:szCs w:val="21"/>
                    </w:rPr>
                  </w:pPr>
                </w:p>
              </w:tc>
              <w:tc>
                <w:tcPr>
                  <w:tcW w:w="1226"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排放量（</w:t>
                  </w:r>
                  <w:r>
                    <w:rPr>
                      <w:rFonts w:hint="eastAsia"/>
                      <w:bCs/>
                      <w:sz w:val="21"/>
                      <w:szCs w:val="21"/>
                    </w:rPr>
                    <w:t>t/a</w:t>
                  </w:r>
                  <w:r>
                    <w:rPr>
                      <w:rFonts w:hint="eastAsia"/>
                      <w:bCs/>
                      <w:sz w:val="21"/>
                      <w:szCs w:val="21"/>
                    </w:rPr>
                    <w:t>）</w:t>
                  </w:r>
                </w:p>
              </w:tc>
              <w:tc>
                <w:tcPr>
                  <w:tcW w:w="103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0.063</w:t>
                  </w:r>
                </w:p>
              </w:tc>
              <w:tc>
                <w:tcPr>
                  <w:tcW w:w="849"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0.0015</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0.0020</w:t>
                  </w:r>
                </w:p>
              </w:tc>
              <w:tc>
                <w:tcPr>
                  <w:tcW w:w="70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0.0092</w:t>
                  </w:r>
                </w:p>
              </w:tc>
            </w:tr>
            <w:tr w:rsidR="00C27E7A">
              <w:trPr>
                <w:trHeight w:val="340"/>
                <w:jc w:val="center"/>
              </w:trPr>
              <w:tc>
                <w:tcPr>
                  <w:tcW w:w="485" w:type="pct"/>
                  <w:vMerge/>
                  <w:tcBorders>
                    <w:tl2br w:val="nil"/>
                    <w:tr2bl w:val="nil"/>
                  </w:tcBorders>
                  <w:shd w:val="clear" w:color="auto" w:fill="auto"/>
                  <w:vAlign w:val="center"/>
                </w:tcPr>
                <w:p w:rsidR="00C27E7A" w:rsidRDefault="00C27E7A">
                  <w:pPr>
                    <w:pStyle w:val="3"/>
                    <w:autoSpaceDN w:val="0"/>
                    <w:spacing w:before="0" w:after="0" w:line="240" w:lineRule="auto"/>
                    <w:jc w:val="center"/>
                    <w:rPr>
                      <w:bCs/>
                      <w:sz w:val="21"/>
                      <w:szCs w:val="21"/>
                    </w:rPr>
                  </w:pPr>
                </w:p>
              </w:tc>
              <w:tc>
                <w:tcPr>
                  <w:tcW w:w="1226"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排放速率（</w:t>
                  </w:r>
                  <w:r>
                    <w:rPr>
                      <w:rFonts w:hint="eastAsia"/>
                      <w:bCs/>
                      <w:sz w:val="21"/>
                      <w:szCs w:val="21"/>
                    </w:rPr>
                    <w:t>kg/h</w:t>
                  </w:r>
                  <w:r>
                    <w:rPr>
                      <w:rFonts w:hint="eastAsia"/>
                      <w:bCs/>
                      <w:sz w:val="21"/>
                      <w:szCs w:val="21"/>
                    </w:rPr>
                    <w:t>）</w:t>
                  </w:r>
                </w:p>
              </w:tc>
              <w:tc>
                <w:tcPr>
                  <w:tcW w:w="103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0.021</w:t>
                  </w:r>
                </w:p>
              </w:tc>
              <w:tc>
                <w:tcPr>
                  <w:tcW w:w="849"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0.0036</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0.0036</w:t>
                  </w:r>
                </w:p>
              </w:tc>
              <w:tc>
                <w:tcPr>
                  <w:tcW w:w="70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0.011</w:t>
                  </w:r>
                </w:p>
              </w:tc>
            </w:tr>
            <w:tr w:rsidR="00C27E7A">
              <w:trPr>
                <w:trHeight w:val="340"/>
                <w:jc w:val="center"/>
              </w:trPr>
              <w:tc>
                <w:tcPr>
                  <w:tcW w:w="485" w:type="pct"/>
                  <w:vMerge/>
                  <w:tcBorders>
                    <w:tl2br w:val="nil"/>
                    <w:tr2bl w:val="nil"/>
                  </w:tcBorders>
                  <w:shd w:val="clear" w:color="auto" w:fill="auto"/>
                  <w:vAlign w:val="center"/>
                </w:tcPr>
                <w:p w:rsidR="00C27E7A" w:rsidRDefault="00C27E7A">
                  <w:pPr>
                    <w:pStyle w:val="3"/>
                    <w:autoSpaceDN w:val="0"/>
                    <w:spacing w:before="0" w:after="0" w:line="240" w:lineRule="auto"/>
                    <w:jc w:val="center"/>
                    <w:rPr>
                      <w:bCs/>
                      <w:sz w:val="21"/>
                      <w:szCs w:val="21"/>
                    </w:rPr>
                  </w:pPr>
                </w:p>
              </w:tc>
              <w:tc>
                <w:tcPr>
                  <w:tcW w:w="1226"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排放浓度</w:t>
                  </w:r>
                  <w:r>
                    <w:rPr>
                      <w:rFonts w:hint="eastAsia"/>
                      <w:bCs/>
                      <w:kern w:val="0"/>
                      <w:sz w:val="21"/>
                      <w:szCs w:val="18"/>
                    </w:rPr>
                    <w:t>（</w:t>
                  </w:r>
                  <w:r>
                    <w:rPr>
                      <w:rFonts w:hint="eastAsia"/>
                      <w:bCs/>
                      <w:kern w:val="0"/>
                      <w:sz w:val="21"/>
                      <w:szCs w:val="18"/>
                    </w:rPr>
                    <w:t>mg/m</w:t>
                  </w:r>
                  <w:r>
                    <w:rPr>
                      <w:rFonts w:hint="eastAsia"/>
                      <w:bCs/>
                      <w:kern w:val="0"/>
                      <w:sz w:val="21"/>
                      <w:szCs w:val="18"/>
                      <w:vertAlign w:val="superscript"/>
                    </w:rPr>
                    <w:t>3</w:t>
                  </w:r>
                  <w:r>
                    <w:rPr>
                      <w:rFonts w:hint="eastAsia"/>
                      <w:bCs/>
                      <w:kern w:val="0"/>
                      <w:sz w:val="21"/>
                      <w:szCs w:val="18"/>
                    </w:rPr>
                    <w:t>）</w:t>
                  </w:r>
                </w:p>
              </w:tc>
              <w:tc>
                <w:tcPr>
                  <w:tcW w:w="103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1.05</w:t>
                  </w:r>
                </w:p>
              </w:tc>
              <w:tc>
                <w:tcPr>
                  <w:tcW w:w="849"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0.18</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0.18</w:t>
                  </w:r>
                </w:p>
              </w:tc>
              <w:tc>
                <w:tcPr>
                  <w:tcW w:w="70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0.56</w:t>
                  </w:r>
                </w:p>
              </w:tc>
            </w:tr>
            <w:tr w:rsidR="00C27E7A">
              <w:trPr>
                <w:trHeight w:val="340"/>
                <w:jc w:val="center"/>
              </w:trPr>
              <w:tc>
                <w:tcPr>
                  <w:tcW w:w="485" w:type="pct"/>
                  <w:vMerge w:val="restar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无组织</w:t>
                  </w:r>
                </w:p>
              </w:tc>
              <w:tc>
                <w:tcPr>
                  <w:tcW w:w="1226"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产生量（</w:t>
                  </w:r>
                  <w:r>
                    <w:rPr>
                      <w:rFonts w:hint="eastAsia"/>
                      <w:bCs/>
                      <w:sz w:val="21"/>
                      <w:szCs w:val="21"/>
                    </w:rPr>
                    <w:t>t/a</w:t>
                  </w:r>
                  <w:r>
                    <w:rPr>
                      <w:rFonts w:hint="eastAsia"/>
                      <w:bCs/>
                      <w:sz w:val="21"/>
                      <w:szCs w:val="21"/>
                    </w:rPr>
                    <w:t>）</w:t>
                  </w:r>
                </w:p>
              </w:tc>
              <w:tc>
                <w:tcPr>
                  <w:tcW w:w="103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0.028</w:t>
                  </w:r>
                </w:p>
              </w:tc>
              <w:tc>
                <w:tcPr>
                  <w:tcW w:w="849"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0.0012</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0.0016</w:t>
                  </w:r>
                </w:p>
              </w:tc>
              <w:tc>
                <w:tcPr>
                  <w:tcW w:w="70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0.0058</w:t>
                  </w:r>
                </w:p>
              </w:tc>
            </w:tr>
            <w:tr w:rsidR="00C27E7A">
              <w:trPr>
                <w:trHeight w:val="340"/>
                <w:jc w:val="center"/>
              </w:trPr>
              <w:tc>
                <w:tcPr>
                  <w:tcW w:w="485" w:type="pct"/>
                  <w:vMerge/>
                  <w:tcBorders>
                    <w:tl2br w:val="nil"/>
                    <w:tr2bl w:val="nil"/>
                  </w:tcBorders>
                  <w:shd w:val="clear" w:color="auto" w:fill="auto"/>
                  <w:vAlign w:val="center"/>
                </w:tcPr>
                <w:p w:rsidR="00C27E7A" w:rsidRDefault="00C27E7A">
                  <w:pPr>
                    <w:pStyle w:val="3"/>
                    <w:autoSpaceDN w:val="0"/>
                    <w:spacing w:before="0" w:after="0" w:line="240" w:lineRule="auto"/>
                    <w:jc w:val="center"/>
                    <w:rPr>
                      <w:bCs/>
                      <w:sz w:val="21"/>
                      <w:szCs w:val="21"/>
                    </w:rPr>
                  </w:pPr>
                </w:p>
              </w:tc>
              <w:tc>
                <w:tcPr>
                  <w:tcW w:w="1226"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排放量（</w:t>
                  </w:r>
                  <w:r>
                    <w:rPr>
                      <w:rFonts w:hint="eastAsia"/>
                      <w:bCs/>
                      <w:sz w:val="21"/>
                      <w:szCs w:val="21"/>
                    </w:rPr>
                    <w:t>t/a</w:t>
                  </w:r>
                  <w:r>
                    <w:rPr>
                      <w:rFonts w:hint="eastAsia"/>
                      <w:bCs/>
                      <w:sz w:val="21"/>
                      <w:szCs w:val="21"/>
                    </w:rPr>
                    <w:t>）</w:t>
                  </w:r>
                </w:p>
              </w:tc>
              <w:tc>
                <w:tcPr>
                  <w:tcW w:w="103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0.028</w:t>
                  </w:r>
                </w:p>
              </w:tc>
              <w:tc>
                <w:tcPr>
                  <w:tcW w:w="849"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0.0012</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0.0016</w:t>
                  </w:r>
                </w:p>
              </w:tc>
              <w:tc>
                <w:tcPr>
                  <w:tcW w:w="70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0.0058</w:t>
                  </w:r>
                </w:p>
              </w:tc>
            </w:tr>
            <w:tr w:rsidR="00C27E7A">
              <w:trPr>
                <w:trHeight w:val="340"/>
                <w:jc w:val="center"/>
              </w:trPr>
              <w:tc>
                <w:tcPr>
                  <w:tcW w:w="485" w:type="pct"/>
                  <w:vMerge/>
                  <w:tcBorders>
                    <w:tl2br w:val="nil"/>
                    <w:tr2bl w:val="nil"/>
                  </w:tcBorders>
                  <w:shd w:val="clear" w:color="auto" w:fill="auto"/>
                  <w:vAlign w:val="center"/>
                </w:tcPr>
                <w:p w:rsidR="00C27E7A" w:rsidRDefault="00C27E7A">
                  <w:pPr>
                    <w:pStyle w:val="3"/>
                    <w:autoSpaceDN w:val="0"/>
                    <w:spacing w:before="0" w:after="0" w:line="240" w:lineRule="auto"/>
                    <w:jc w:val="center"/>
                    <w:rPr>
                      <w:bCs/>
                      <w:sz w:val="21"/>
                      <w:szCs w:val="21"/>
                    </w:rPr>
                  </w:pPr>
                </w:p>
              </w:tc>
              <w:tc>
                <w:tcPr>
                  <w:tcW w:w="1226"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排放速率（</w:t>
                  </w:r>
                  <w:r>
                    <w:rPr>
                      <w:rFonts w:hint="eastAsia"/>
                      <w:bCs/>
                      <w:sz w:val="21"/>
                      <w:szCs w:val="21"/>
                    </w:rPr>
                    <w:t>kg/h</w:t>
                  </w:r>
                  <w:r>
                    <w:rPr>
                      <w:rFonts w:hint="eastAsia"/>
                      <w:bCs/>
                      <w:sz w:val="21"/>
                      <w:szCs w:val="21"/>
                    </w:rPr>
                    <w:t>）</w:t>
                  </w:r>
                </w:p>
              </w:tc>
              <w:tc>
                <w:tcPr>
                  <w:tcW w:w="103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0.0093</w:t>
                  </w:r>
                </w:p>
              </w:tc>
              <w:tc>
                <w:tcPr>
                  <w:tcW w:w="849"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0.003</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0.003</w:t>
                  </w:r>
                </w:p>
              </w:tc>
              <w:tc>
                <w:tcPr>
                  <w:tcW w:w="70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0.0070</w:t>
                  </w:r>
                </w:p>
              </w:tc>
            </w:tr>
          </w:tbl>
          <w:p w:rsidR="00C27E7A" w:rsidRDefault="009B00CC">
            <w:pPr>
              <w:widowControl/>
              <w:spacing w:line="360" w:lineRule="auto"/>
              <w:jc w:val="center"/>
              <w:rPr>
                <w:b/>
                <w:bCs/>
                <w:sz w:val="24"/>
              </w:rPr>
            </w:pPr>
            <w:r>
              <w:rPr>
                <w:rFonts w:hint="eastAsia"/>
                <w:b/>
                <w:bCs/>
                <w:sz w:val="24"/>
              </w:rPr>
              <w:t>表</w:t>
            </w:r>
            <w:r>
              <w:rPr>
                <w:rFonts w:hint="eastAsia"/>
                <w:b/>
                <w:bCs/>
                <w:sz w:val="24"/>
              </w:rPr>
              <w:t xml:space="preserve">4-4  </w:t>
            </w:r>
            <w:r>
              <w:rPr>
                <w:rFonts w:hint="eastAsia"/>
                <w:b/>
                <w:bCs/>
                <w:sz w:val="24"/>
              </w:rPr>
              <w:t>本次扩建分析测试室新增废气产排情况一览表</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807"/>
              <w:gridCol w:w="2101"/>
              <w:gridCol w:w="1731"/>
              <w:gridCol w:w="1435"/>
              <w:gridCol w:w="1187"/>
              <w:gridCol w:w="1192"/>
            </w:tblGrid>
            <w:tr w:rsidR="00C27E7A">
              <w:trPr>
                <w:trHeight w:val="340"/>
                <w:jc w:val="center"/>
              </w:trPr>
              <w:tc>
                <w:tcPr>
                  <w:tcW w:w="1719" w:type="pct"/>
                  <w:gridSpan w:val="2"/>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污染物</w:t>
                  </w:r>
                </w:p>
              </w:tc>
              <w:tc>
                <w:tcPr>
                  <w:tcW w:w="1024"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非甲烷总烃</w:t>
                  </w:r>
                </w:p>
              </w:tc>
              <w:tc>
                <w:tcPr>
                  <w:tcW w:w="849"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HCl</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NOx</w:t>
                  </w:r>
                </w:p>
              </w:tc>
              <w:tc>
                <w:tcPr>
                  <w:tcW w:w="703"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二氯甲烷</w:t>
                  </w:r>
                </w:p>
              </w:tc>
            </w:tr>
            <w:tr w:rsidR="00C27E7A">
              <w:trPr>
                <w:trHeight w:val="340"/>
                <w:jc w:val="center"/>
              </w:trPr>
              <w:tc>
                <w:tcPr>
                  <w:tcW w:w="1719" w:type="pct"/>
                  <w:gridSpan w:val="2"/>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产生量</w:t>
                  </w:r>
                  <w:r>
                    <w:rPr>
                      <w:rFonts w:hint="eastAsia"/>
                      <w:bCs/>
                      <w:sz w:val="21"/>
                      <w:szCs w:val="21"/>
                    </w:rPr>
                    <w:t>（</w:t>
                  </w:r>
                  <w:r>
                    <w:rPr>
                      <w:rFonts w:hint="eastAsia"/>
                      <w:bCs/>
                      <w:kern w:val="0"/>
                      <w:sz w:val="21"/>
                      <w:szCs w:val="18"/>
                    </w:rPr>
                    <w:t>t/a</w:t>
                  </w:r>
                  <w:r>
                    <w:rPr>
                      <w:rFonts w:hint="eastAsia"/>
                      <w:bCs/>
                      <w:sz w:val="21"/>
                      <w:szCs w:val="21"/>
                    </w:rPr>
                    <w:t>）</w:t>
                  </w:r>
                </w:p>
              </w:tc>
              <w:tc>
                <w:tcPr>
                  <w:tcW w:w="1024"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0.11</w:t>
                  </w:r>
                </w:p>
              </w:tc>
              <w:tc>
                <w:tcPr>
                  <w:tcW w:w="849"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0.0045</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0.006</w:t>
                  </w:r>
                </w:p>
              </w:tc>
              <w:tc>
                <w:tcPr>
                  <w:tcW w:w="70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0.0144</w:t>
                  </w:r>
                </w:p>
              </w:tc>
            </w:tr>
            <w:tr w:rsidR="00C27E7A">
              <w:trPr>
                <w:trHeight w:val="340"/>
                <w:jc w:val="center"/>
              </w:trPr>
              <w:tc>
                <w:tcPr>
                  <w:tcW w:w="1719" w:type="pct"/>
                  <w:gridSpan w:val="2"/>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风量</w:t>
                  </w:r>
                  <w:r>
                    <w:rPr>
                      <w:rFonts w:hint="eastAsia"/>
                      <w:bCs/>
                      <w:kern w:val="0"/>
                      <w:sz w:val="21"/>
                      <w:szCs w:val="21"/>
                    </w:rPr>
                    <w:t>（</w:t>
                  </w:r>
                  <w:r>
                    <w:rPr>
                      <w:rFonts w:hint="eastAsia"/>
                      <w:bCs/>
                      <w:sz w:val="21"/>
                      <w:szCs w:val="21"/>
                    </w:rPr>
                    <w:t>m</w:t>
                  </w:r>
                  <w:r>
                    <w:rPr>
                      <w:rFonts w:hint="eastAsia"/>
                      <w:bCs/>
                      <w:sz w:val="21"/>
                      <w:szCs w:val="21"/>
                      <w:vertAlign w:val="superscript"/>
                    </w:rPr>
                    <w:t>3</w:t>
                  </w:r>
                  <w:r>
                    <w:rPr>
                      <w:rFonts w:hint="eastAsia"/>
                      <w:bCs/>
                      <w:sz w:val="21"/>
                      <w:szCs w:val="21"/>
                    </w:rPr>
                    <w:t>/h</w:t>
                  </w:r>
                  <w:r>
                    <w:rPr>
                      <w:rFonts w:hint="eastAsia"/>
                      <w:bCs/>
                      <w:sz w:val="21"/>
                      <w:szCs w:val="21"/>
                    </w:rPr>
                    <w:t>）</w:t>
                  </w:r>
                </w:p>
              </w:tc>
              <w:tc>
                <w:tcPr>
                  <w:tcW w:w="3280" w:type="pct"/>
                  <w:gridSpan w:val="4"/>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36000</w:t>
                  </w:r>
                </w:p>
              </w:tc>
            </w:tr>
            <w:tr w:rsidR="00C27E7A">
              <w:trPr>
                <w:trHeight w:val="340"/>
                <w:jc w:val="center"/>
              </w:trPr>
              <w:tc>
                <w:tcPr>
                  <w:tcW w:w="1719" w:type="pct"/>
                  <w:gridSpan w:val="2"/>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年工作时间（</w:t>
                  </w:r>
                  <w:r>
                    <w:rPr>
                      <w:rFonts w:hint="eastAsia"/>
                      <w:bCs/>
                      <w:sz w:val="21"/>
                      <w:szCs w:val="21"/>
                    </w:rPr>
                    <w:t>h</w:t>
                  </w:r>
                  <w:r>
                    <w:rPr>
                      <w:rFonts w:hint="eastAsia"/>
                      <w:bCs/>
                      <w:sz w:val="21"/>
                      <w:szCs w:val="21"/>
                    </w:rPr>
                    <w:t>）</w:t>
                  </w:r>
                </w:p>
              </w:tc>
              <w:tc>
                <w:tcPr>
                  <w:tcW w:w="1024"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3000</w:t>
                  </w:r>
                </w:p>
              </w:tc>
              <w:tc>
                <w:tcPr>
                  <w:tcW w:w="849"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300</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400</w:t>
                  </w:r>
                </w:p>
              </w:tc>
              <w:tc>
                <w:tcPr>
                  <w:tcW w:w="70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1152</w:t>
                  </w:r>
                </w:p>
              </w:tc>
            </w:tr>
            <w:tr w:rsidR="00C27E7A">
              <w:trPr>
                <w:trHeight w:val="340"/>
                <w:jc w:val="center"/>
              </w:trPr>
              <w:tc>
                <w:tcPr>
                  <w:tcW w:w="1719" w:type="pct"/>
                  <w:gridSpan w:val="2"/>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收集效率</w:t>
                  </w:r>
                </w:p>
              </w:tc>
              <w:tc>
                <w:tcPr>
                  <w:tcW w:w="3280" w:type="pct"/>
                  <w:gridSpan w:val="4"/>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80%</w:t>
                  </w:r>
                </w:p>
              </w:tc>
            </w:tr>
            <w:tr w:rsidR="00C27E7A">
              <w:trPr>
                <w:trHeight w:val="340"/>
                <w:jc w:val="center"/>
              </w:trPr>
              <w:tc>
                <w:tcPr>
                  <w:tcW w:w="477" w:type="pct"/>
                  <w:vMerge w:val="restar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有组织</w:t>
                  </w:r>
                </w:p>
              </w:tc>
              <w:tc>
                <w:tcPr>
                  <w:tcW w:w="1242"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产生量（</w:t>
                  </w:r>
                  <w:r>
                    <w:rPr>
                      <w:rFonts w:hint="eastAsia"/>
                      <w:bCs/>
                      <w:sz w:val="21"/>
                      <w:szCs w:val="21"/>
                    </w:rPr>
                    <w:t>t/a</w:t>
                  </w:r>
                  <w:r>
                    <w:rPr>
                      <w:rFonts w:hint="eastAsia"/>
                      <w:bCs/>
                      <w:sz w:val="21"/>
                      <w:szCs w:val="21"/>
                    </w:rPr>
                    <w:t>）</w:t>
                  </w:r>
                </w:p>
              </w:tc>
              <w:tc>
                <w:tcPr>
                  <w:tcW w:w="1024"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0.088</w:t>
                  </w:r>
                </w:p>
              </w:tc>
              <w:tc>
                <w:tcPr>
                  <w:tcW w:w="849"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0.0036</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0.0048</w:t>
                  </w:r>
                </w:p>
              </w:tc>
              <w:tc>
                <w:tcPr>
                  <w:tcW w:w="70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0.012</w:t>
                  </w:r>
                </w:p>
              </w:tc>
            </w:tr>
            <w:tr w:rsidR="00C27E7A">
              <w:trPr>
                <w:trHeight w:val="340"/>
                <w:jc w:val="center"/>
              </w:trPr>
              <w:tc>
                <w:tcPr>
                  <w:tcW w:w="477" w:type="pct"/>
                  <w:vMerge/>
                  <w:tcBorders>
                    <w:tl2br w:val="nil"/>
                    <w:tr2bl w:val="nil"/>
                  </w:tcBorders>
                  <w:shd w:val="clear" w:color="auto" w:fill="auto"/>
                  <w:vAlign w:val="center"/>
                </w:tcPr>
                <w:p w:rsidR="00C27E7A" w:rsidRDefault="00C27E7A">
                  <w:pPr>
                    <w:pStyle w:val="3"/>
                    <w:autoSpaceDN w:val="0"/>
                    <w:spacing w:before="0" w:after="0" w:line="240" w:lineRule="auto"/>
                    <w:jc w:val="center"/>
                    <w:rPr>
                      <w:bCs/>
                      <w:sz w:val="21"/>
                      <w:szCs w:val="21"/>
                    </w:rPr>
                  </w:pPr>
                </w:p>
              </w:tc>
              <w:tc>
                <w:tcPr>
                  <w:tcW w:w="1242"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产生速率（</w:t>
                  </w:r>
                  <w:r>
                    <w:rPr>
                      <w:rFonts w:hint="eastAsia"/>
                      <w:bCs/>
                      <w:sz w:val="21"/>
                      <w:szCs w:val="21"/>
                    </w:rPr>
                    <w:t>kg/h</w:t>
                  </w:r>
                  <w:r>
                    <w:rPr>
                      <w:rFonts w:hint="eastAsia"/>
                      <w:bCs/>
                      <w:sz w:val="21"/>
                      <w:szCs w:val="21"/>
                    </w:rPr>
                    <w:t>）</w:t>
                  </w:r>
                </w:p>
              </w:tc>
              <w:tc>
                <w:tcPr>
                  <w:tcW w:w="1024"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0.029</w:t>
                  </w:r>
                </w:p>
              </w:tc>
              <w:tc>
                <w:tcPr>
                  <w:tcW w:w="849"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0.012</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0.012</w:t>
                  </w:r>
                </w:p>
              </w:tc>
              <w:tc>
                <w:tcPr>
                  <w:tcW w:w="70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0.01</w:t>
                  </w:r>
                </w:p>
              </w:tc>
            </w:tr>
            <w:tr w:rsidR="00C27E7A">
              <w:trPr>
                <w:trHeight w:val="340"/>
                <w:jc w:val="center"/>
              </w:trPr>
              <w:tc>
                <w:tcPr>
                  <w:tcW w:w="477" w:type="pct"/>
                  <w:vMerge/>
                  <w:tcBorders>
                    <w:tl2br w:val="nil"/>
                    <w:tr2bl w:val="nil"/>
                  </w:tcBorders>
                  <w:shd w:val="clear" w:color="auto" w:fill="auto"/>
                  <w:vAlign w:val="center"/>
                </w:tcPr>
                <w:p w:rsidR="00C27E7A" w:rsidRDefault="00C27E7A">
                  <w:pPr>
                    <w:pStyle w:val="3"/>
                    <w:autoSpaceDN w:val="0"/>
                    <w:spacing w:before="0" w:after="0" w:line="240" w:lineRule="auto"/>
                    <w:jc w:val="center"/>
                    <w:rPr>
                      <w:bCs/>
                      <w:sz w:val="21"/>
                      <w:szCs w:val="21"/>
                    </w:rPr>
                  </w:pPr>
                </w:p>
              </w:tc>
              <w:tc>
                <w:tcPr>
                  <w:tcW w:w="1242"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产生浓度</w:t>
                  </w:r>
                  <w:r>
                    <w:rPr>
                      <w:rFonts w:hint="eastAsia"/>
                      <w:bCs/>
                      <w:kern w:val="0"/>
                      <w:sz w:val="21"/>
                      <w:szCs w:val="18"/>
                    </w:rPr>
                    <w:t>（</w:t>
                  </w:r>
                  <w:r>
                    <w:rPr>
                      <w:rFonts w:hint="eastAsia"/>
                      <w:bCs/>
                      <w:kern w:val="0"/>
                      <w:sz w:val="21"/>
                      <w:szCs w:val="18"/>
                    </w:rPr>
                    <w:t>mg/m</w:t>
                  </w:r>
                  <w:r>
                    <w:rPr>
                      <w:rFonts w:hint="eastAsia"/>
                      <w:bCs/>
                      <w:kern w:val="0"/>
                      <w:sz w:val="21"/>
                      <w:szCs w:val="18"/>
                      <w:vertAlign w:val="superscript"/>
                    </w:rPr>
                    <w:t>3</w:t>
                  </w:r>
                  <w:r>
                    <w:rPr>
                      <w:rFonts w:hint="eastAsia"/>
                      <w:bCs/>
                      <w:kern w:val="0"/>
                      <w:sz w:val="21"/>
                      <w:szCs w:val="18"/>
                    </w:rPr>
                    <w:t>）</w:t>
                  </w:r>
                </w:p>
              </w:tc>
              <w:tc>
                <w:tcPr>
                  <w:tcW w:w="1024"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0.81</w:t>
                  </w:r>
                </w:p>
              </w:tc>
              <w:tc>
                <w:tcPr>
                  <w:tcW w:w="849"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0.33</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0.33</w:t>
                  </w:r>
                </w:p>
              </w:tc>
              <w:tc>
                <w:tcPr>
                  <w:tcW w:w="70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0.28</w:t>
                  </w:r>
                </w:p>
              </w:tc>
            </w:tr>
            <w:tr w:rsidR="00C27E7A">
              <w:trPr>
                <w:trHeight w:val="340"/>
                <w:jc w:val="center"/>
              </w:trPr>
              <w:tc>
                <w:tcPr>
                  <w:tcW w:w="477" w:type="pct"/>
                  <w:vMerge/>
                  <w:tcBorders>
                    <w:tl2br w:val="nil"/>
                    <w:tr2bl w:val="nil"/>
                  </w:tcBorders>
                  <w:shd w:val="clear" w:color="auto" w:fill="auto"/>
                  <w:vAlign w:val="center"/>
                </w:tcPr>
                <w:p w:rsidR="00C27E7A" w:rsidRDefault="00C27E7A">
                  <w:pPr>
                    <w:pStyle w:val="3"/>
                    <w:autoSpaceDN w:val="0"/>
                    <w:spacing w:before="0" w:after="0" w:line="240" w:lineRule="auto"/>
                    <w:jc w:val="center"/>
                    <w:rPr>
                      <w:bCs/>
                      <w:sz w:val="21"/>
                      <w:szCs w:val="21"/>
                    </w:rPr>
                  </w:pPr>
                </w:p>
              </w:tc>
              <w:tc>
                <w:tcPr>
                  <w:tcW w:w="1242"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措施</w:t>
                  </w:r>
                </w:p>
              </w:tc>
              <w:tc>
                <w:tcPr>
                  <w:tcW w:w="3280" w:type="pct"/>
                  <w:gridSpan w:val="4"/>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万向集气罩及</w:t>
                  </w:r>
                  <w:r>
                    <w:rPr>
                      <w:rFonts w:hint="eastAsia"/>
                      <w:b w:val="0"/>
                      <w:sz w:val="21"/>
                      <w:szCs w:val="21"/>
                    </w:rPr>
                    <w:t>通风橱</w:t>
                  </w:r>
                  <w:r>
                    <w:rPr>
                      <w:rFonts w:hint="eastAsia"/>
                      <w:b w:val="0"/>
                      <w:sz w:val="21"/>
                      <w:szCs w:val="21"/>
                    </w:rPr>
                    <w:t>（依托现有）</w:t>
                  </w:r>
                  <w:r>
                    <w:rPr>
                      <w:rFonts w:hint="eastAsia"/>
                      <w:b w:val="0"/>
                      <w:sz w:val="21"/>
                      <w:szCs w:val="21"/>
                    </w:rPr>
                    <w:t>+</w:t>
                  </w:r>
                  <w:r>
                    <w:rPr>
                      <w:rFonts w:hint="eastAsia"/>
                      <w:b w:val="0"/>
                      <w:sz w:val="21"/>
                      <w:szCs w:val="21"/>
                    </w:rPr>
                    <w:t>经</w:t>
                  </w:r>
                  <w:r>
                    <w:rPr>
                      <w:rFonts w:hint="eastAsia"/>
                      <w:b w:val="0"/>
                      <w:sz w:val="21"/>
                      <w:szCs w:val="21"/>
                    </w:rPr>
                    <w:t>1</w:t>
                  </w:r>
                  <w:r>
                    <w:rPr>
                      <w:rFonts w:hint="eastAsia"/>
                      <w:b w:val="0"/>
                      <w:sz w:val="21"/>
                      <w:szCs w:val="21"/>
                    </w:rPr>
                    <w:t>套“</w:t>
                  </w:r>
                  <w:r>
                    <w:rPr>
                      <w:rFonts w:hint="eastAsia"/>
                      <w:b w:val="0"/>
                      <w:sz w:val="21"/>
                      <w:szCs w:val="21"/>
                    </w:rPr>
                    <w:t>SDG</w:t>
                  </w:r>
                  <w:r>
                    <w:rPr>
                      <w:rFonts w:hint="eastAsia"/>
                      <w:b w:val="0"/>
                      <w:sz w:val="21"/>
                      <w:szCs w:val="21"/>
                    </w:rPr>
                    <w:t>（新增）</w:t>
                  </w:r>
                  <w:r>
                    <w:rPr>
                      <w:rFonts w:hint="eastAsia"/>
                      <w:b w:val="0"/>
                      <w:sz w:val="21"/>
                      <w:szCs w:val="21"/>
                    </w:rPr>
                    <w:t>+</w:t>
                  </w:r>
                  <w:r>
                    <w:rPr>
                      <w:rFonts w:hint="eastAsia"/>
                      <w:b w:val="0"/>
                      <w:sz w:val="21"/>
                      <w:szCs w:val="21"/>
                    </w:rPr>
                    <w:t>活性炭吸附装置（依托现有</w:t>
                  </w:r>
                  <w:r>
                    <w:rPr>
                      <w:rFonts w:hint="eastAsia"/>
                      <w:b w:val="0"/>
                      <w:sz w:val="21"/>
                      <w:szCs w:val="21"/>
                    </w:rPr>
                    <w:t>TA00</w:t>
                  </w:r>
                  <w:r>
                    <w:rPr>
                      <w:rFonts w:hint="eastAsia"/>
                      <w:b w:val="0"/>
                      <w:sz w:val="21"/>
                      <w:szCs w:val="21"/>
                    </w:rPr>
                    <w:t>6</w:t>
                  </w:r>
                  <w:r>
                    <w:rPr>
                      <w:rFonts w:hint="eastAsia"/>
                      <w:b w:val="0"/>
                      <w:sz w:val="21"/>
                      <w:szCs w:val="21"/>
                    </w:rPr>
                    <w:t>）”</w:t>
                  </w:r>
                  <w:r>
                    <w:rPr>
                      <w:rFonts w:hint="eastAsia"/>
                      <w:b w:val="0"/>
                      <w:sz w:val="21"/>
                      <w:szCs w:val="21"/>
                    </w:rPr>
                    <w:t>+</w:t>
                  </w:r>
                  <w:r>
                    <w:rPr>
                      <w:rFonts w:hint="eastAsia"/>
                      <w:b w:val="0"/>
                      <w:sz w:val="21"/>
                      <w:szCs w:val="21"/>
                    </w:rPr>
                    <w:t>1</w:t>
                  </w:r>
                  <w:r>
                    <w:rPr>
                      <w:rFonts w:hint="eastAsia"/>
                      <w:b w:val="0"/>
                      <w:sz w:val="21"/>
                      <w:szCs w:val="21"/>
                    </w:rPr>
                    <w:t>根</w:t>
                  </w:r>
                  <w:r>
                    <w:rPr>
                      <w:rFonts w:hint="eastAsia"/>
                      <w:b w:val="0"/>
                      <w:sz w:val="21"/>
                      <w:szCs w:val="21"/>
                    </w:rPr>
                    <w:t>28m</w:t>
                  </w:r>
                  <w:r>
                    <w:rPr>
                      <w:rFonts w:hint="eastAsia"/>
                      <w:b w:val="0"/>
                      <w:sz w:val="21"/>
                      <w:szCs w:val="21"/>
                    </w:rPr>
                    <w:t>高排气筒（</w:t>
                  </w:r>
                  <w:r>
                    <w:rPr>
                      <w:rFonts w:hint="eastAsia"/>
                      <w:b w:val="0"/>
                      <w:sz w:val="21"/>
                      <w:szCs w:val="21"/>
                    </w:rPr>
                    <w:t>DA00</w:t>
                  </w:r>
                  <w:r>
                    <w:rPr>
                      <w:rFonts w:hint="eastAsia"/>
                      <w:b w:val="0"/>
                      <w:sz w:val="21"/>
                      <w:szCs w:val="21"/>
                    </w:rPr>
                    <w:t>3</w:t>
                  </w:r>
                  <w:r>
                    <w:rPr>
                      <w:rFonts w:hint="eastAsia"/>
                      <w:b w:val="0"/>
                      <w:sz w:val="21"/>
                      <w:szCs w:val="21"/>
                    </w:rPr>
                    <w:t>）</w:t>
                  </w:r>
                </w:p>
              </w:tc>
            </w:tr>
            <w:tr w:rsidR="00C27E7A">
              <w:trPr>
                <w:trHeight w:val="340"/>
                <w:jc w:val="center"/>
              </w:trPr>
              <w:tc>
                <w:tcPr>
                  <w:tcW w:w="477" w:type="pct"/>
                  <w:vMerge/>
                  <w:tcBorders>
                    <w:tl2br w:val="nil"/>
                    <w:tr2bl w:val="nil"/>
                  </w:tcBorders>
                  <w:shd w:val="clear" w:color="auto" w:fill="auto"/>
                  <w:vAlign w:val="center"/>
                </w:tcPr>
                <w:p w:rsidR="00C27E7A" w:rsidRDefault="00C27E7A">
                  <w:pPr>
                    <w:pStyle w:val="3"/>
                    <w:autoSpaceDN w:val="0"/>
                    <w:spacing w:before="0" w:after="0" w:line="240" w:lineRule="auto"/>
                    <w:jc w:val="center"/>
                    <w:rPr>
                      <w:bCs/>
                      <w:sz w:val="21"/>
                      <w:szCs w:val="21"/>
                    </w:rPr>
                  </w:pPr>
                </w:p>
              </w:tc>
              <w:tc>
                <w:tcPr>
                  <w:tcW w:w="1242"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净化效率</w:t>
                  </w:r>
                </w:p>
              </w:tc>
              <w:tc>
                <w:tcPr>
                  <w:tcW w:w="1024"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44%</w:t>
                  </w:r>
                </w:p>
              </w:tc>
              <w:tc>
                <w:tcPr>
                  <w:tcW w:w="849"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70%</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70%</w:t>
                  </w:r>
                </w:p>
              </w:tc>
              <w:tc>
                <w:tcPr>
                  <w:tcW w:w="70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60%</w:t>
                  </w:r>
                </w:p>
              </w:tc>
            </w:tr>
            <w:tr w:rsidR="00C27E7A">
              <w:trPr>
                <w:trHeight w:val="340"/>
                <w:jc w:val="center"/>
              </w:trPr>
              <w:tc>
                <w:tcPr>
                  <w:tcW w:w="477" w:type="pct"/>
                  <w:vMerge/>
                  <w:tcBorders>
                    <w:tl2br w:val="nil"/>
                    <w:tr2bl w:val="nil"/>
                  </w:tcBorders>
                  <w:shd w:val="clear" w:color="auto" w:fill="auto"/>
                  <w:vAlign w:val="center"/>
                </w:tcPr>
                <w:p w:rsidR="00C27E7A" w:rsidRDefault="00C27E7A">
                  <w:pPr>
                    <w:pStyle w:val="3"/>
                    <w:autoSpaceDN w:val="0"/>
                    <w:spacing w:before="0" w:after="0" w:line="240" w:lineRule="auto"/>
                    <w:jc w:val="center"/>
                    <w:rPr>
                      <w:bCs/>
                      <w:sz w:val="21"/>
                      <w:szCs w:val="21"/>
                    </w:rPr>
                  </w:pPr>
                </w:p>
              </w:tc>
              <w:tc>
                <w:tcPr>
                  <w:tcW w:w="1242"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排放量（</w:t>
                  </w:r>
                  <w:r>
                    <w:rPr>
                      <w:rFonts w:hint="eastAsia"/>
                      <w:bCs/>
                      <w:sz w:val="21"/>
                      <w:szCs w:val="21"/>
                    </w:rPr>
                    <w:t>t/a</w:t>
                  </w:r>
                  <w:r>
                    <w:rPr>
                      <w:rFonts w:hint="eastAsia"/>
                      <w:bCs/>
                      <w:sz w:val="21"/>
                      <w:szCs w:val="21"/>
                    </w:rPr>
                    <w:t>）</w:t>
                  </w:r>
                </w:p>
              </w:tc>
              <w:tc>
                <w:tcPr>
                  <w:tcW w:w="1024"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0.049</w:t>
                  </w:r>
                </w:p>
              </w:tc>
              <w:tc>
                <w:tcPr>
                  <w:tcW w:w="849"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0.0011</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0.0014</w:t>
                  </w:r>
                </w:p>
              </w:tc>
              <w:tc>
                <w:tcPr>
                  <w:tcW w:w="70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0.0046</w:t>
                  </w:r>
                </w:p>
              </w:tc>
            </w:tr>
            <w:tr w:rsidR="00C27E7A">
              <w:trPr>
                <w:trHeight w:val="340"/>
                <w:jc w:val="center"/>
              </w:trPr>
              <w:tc>
                <w:tcPr>
                  <w:tcW w:w="477" w:type="pct"/>
                  <w:vMerge/>
                  <w:tcBorders>
                    <w:tl2br w:val="nil"/>
                    <w:tr2bl w:val="nil"/>
                  </w:tcBorders>
                  <w:shd w:val="clear" w:color="auto" w:fill="auto"/>
                  <w:vAlign w:val="center"/>
                </w:tcPr>
                <w:p w:rsidR="00C27E7A" w:rsidRDefault="00C27E7A">
                  <w:pPr>
                    <w:pStyle w:val="3"/>
                    <w:autoSpaceDN w:val="0"/>
                    <w:spacing w:before="0" w:after="0" w:line="240" w:lineRule="auto"/>
                    <w:jc w:val="center"/>
                    <w:rPr>
                      <w:bCs/>
                      <w:sz w:val="21"/>
                      <w:szCs w:val="21"/>
                    </w:rPr>
                  </w:pPr>
                </w:p>
              </w:tc>
              <w:tc>
                <w:tcPr>
                  <w:tcW w:w="1242"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排放速率（</w:t>
                  </w:r>
                  <w:r>
                    <w:rPr>
                      <w:rFonts w:hint="eastAsia"/>
                      <w:bCs/>
                      <w:sz w:val="21"/>
                      <w:szCs w:val="21"/>
                    </w:rPr>
                    <w:t>kg/h</w:t>
                  </w:r>
                  <w:r>
                    <w:rPr>
                      <w:rFonts w:hint="eastAsia"/>
                      <w:bCs/>
                      <w:sz w:val="21"/>
                      <w:szCs w:val="21"/>
                    </w:rPr>
                    <w:t>）</w:t>
                  </w:r>
                </w:p>
              </w:tc>
              <w:tc>
                <w:tcPr>
                  <w:tcW w:w="1024"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0.016</w:t>
                  </w:r>
                </w:p>
              </w:tc>
              <w:tc>
                <w:tcPr>
                  <w:tcW w:w="849"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0.0036</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0.0036</w:t>
                  </w:r>
                </w:p>
              </w:tc>
              <w:tc>
                <w:tcPr>
                  <w:tcW w:w="70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0.004</w:t>
                  </w:r>
                </w:p>
              </w:tc>
            </w:tr>
            <w:tr w:rsidR="00C27E7A">
              <w:trPr>
                <w:trHeight w:val="340"/>
                <w:jc w:val="center"/>
              </w:trPr>
              <w:tc>
                <w:tcPr>
                  <w:tcW w:w="477" w:type="pct"/>
                  <w:vMerge/>
                  <w:tcBorders>
                    <w:tl2br w:val="nil"/>
                    <w:tr2bl w:val="nil"/>
                  </w:tcBorders>
                  <w:shd w:val="clear" w:color="auto" w:fill="auto"/>
                  <w:vAlign w:val="center"/>
                </w:tcPr>
                <w:p w:rsidR="00C27E7A" w:rsidRDefault="00C27E7A">
                  <w:pPr>
                    <w:pStyle w:val="3"/>
                    <w:autoSpaceDN w:val="0"/>
                    <w:spacing w:before="0" w:after="0" w:line="240" w:lineRule="auto"/>
                    <w:jc w:val="center"/>
                    <w:rPr>
                      <w:bCs/>
                      <w:sz w:val="21"/>
                      <w:szCs w:val="21"/>
                    </w:rPr>
                  </w:pPr>
                </w:p>
              </w:tc>
              <w:tc>
                <w:tcPr>
                  <w:tcW w:w="1242"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排放浓度</w:t>
                  </w:r>
                  <w:r>
                    <w:rPr>
                      <w:rFonts w:hint="eastAsia"/>
                      <w:bCs/>
                      <w:kern w:val="0"/>
                      <w:sz w:val="21"/>
                      <w:szCs w:val="18"/>
                    </w:rPr>
                    <w:t>（</w:t>
                  </w:r>
                  <w:r>
                    <w:rPr>
                      <w:rFonts w:hint="eastAsia"/>
                      <w:bCs/>
                      <w:kern w:val="0"/>
                      <w:sz w:val="21"/>
                      <w:szCs w:val="18"/>
                    </w:rPr>
                    <w:t>mg/m</w:t>
                  </w:r>
                  <w:r>
                    <w:rPr>
                      <w:rFonts w:hint="eastAsia"/>
                      <w:bCs/>
                      <w:kern w:val="0"/>
                      <w:sz w:val="21"/>
                      <w:szCs w:val="18"/>
                      <w:vertAlign w:val="superscript"/>
                    </w:rPr>
                    <w:t>3</w:t>
                  </w:r>
                  <w:r>
                    <w:rPr>
                      <w:rFonts w:hint="eastAsia"/>
                      <w:bCs/>
                      <w:kern w:val="0"/>
                      <w:sz w:val="21"/>
                      <w:szCs w:val="18"/>
                    </w:rPr>
                    <w:t>）</w:t>
                  </w:r>
                </w:p>
              </w:tc>
              <w:tc>
                <w:tcPr>
                  <w:tcW w:w="1024"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0.46</w:t>
                  </w:r>
                </w:p>
              </w:tc>
              <w:tc>
                <w:tcPr>
                  <w:tcW w:w="849"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0.10</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0.10</w:t>
                  </w:r>
                </w:p>
              </w:tc>
              <w:tc>
                <w:tcPr>
                  <w:tcW w:w="70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0.11</w:t>
                  </w:r>
                </w:p>
              </w:tc>
            </w:tr>
            <w:tr w:rsidR="00C27E7A">
              <w:trPr>
                <w:trHeight w:val="340"/>
                <w:jc w:val="center"/>
              </w:trPr>
              <w:tc>
                <w:tcPr>
                  <w:tcW w:w="477" w:type="pct"/>
                  <w:vMerge w:val="restar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无组织</w:t>
                  </w:r>
                </w:p>
              </w:tc>
              <w:tc>
                <w:tcPr>
                  <w:tcW w:w="1242"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产生量（</w:t>
                  </w:r>
                  <w:r>
                    <w:rPr>
                      <w:rFonts w:hint="eastAsia"/>
                      <w:bCs/>
                      <w:sz w:val="21"/>
                      <w:szCs w:val="21"/>
                    </w:rPr>
                    <w:t>t/a</w:t>
                  </w:r>
                  <w:r>
                    <w:rPr>
                      <w:rFonts w:hint="eastAsia"/>
                      <w:bCs/>
                      <w:sz w:val="21"/>
                      <w:szCs w:val="21"/>
                    </w:rPr>
                    <w:t>）</w:t>
                  </w:r>
                </w:p>
              </w:tc>
              <w:tc>
                <w:tcPr>
                  <w:tcW w:w="1024"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0.022</w:t>
                  </w:r>
                </w:p>
              </w:tc>
              <w:tc>
                <w:tcPr>
                  <w:tcW w:w="849"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0.0009</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0.0012</w:t>
                  </w:r>
                </w:p>
              </w:tc>
              <w:tc>
                <w:tcPr>
                  <w:tcW w:w="70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0.0024</w:t>
                  </w:r>
                </w:p>
              </w:tc>
            </w:tr>
            <w:tr w:rsidR="00C27E7A">
              <w:trPr>
                <w:trHeight w:val="340"/>
                <w:jc w:val="center"/>
              </w:trPr>
              <w:tc>
                <w:tcPr>
                  <w:tcW w:w="477" w:type="pct"/>
                  <w:vMerge/>
                  <w:tcBorders>
                    <w:tl2br w:val="nil"/>
                    <w:tr2bl w:val="nil"/>
                  </w:tcBorders>
                  <w:shd w:val="clear" w:color="auto" w:fill="auto"/>
                  <w:vAlign w:val="center"/>
                </w:tcPr>
                <w:p w:rsidR="00C27E7A" w:rsidRDefault="00C27E7A">
                  <w:pPr>
                    <w:pStyle w:val="3"/>
                    <w:autoSpaceDN w:val="0"/>
                    <w:spacing w:before="0" w:after="0" w:line="240" w:lineRule="auto"/>
                    <w:jc w:val="center"/>
                    <w:rPr>
                      <w:bCs/>
                      <w:sz w:val="21"/>
                      <w:szCs w:val="21"/>
                    </w:rPr>
                  </w:pPr>
                </w:p>
              </w:tc>
              <w:tc>
                <w:tcPr>
                  <w:tcW w:w="1242"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排放量（</w:t>
                  </w:r>
                  <w:r>
                    <w:rPr>
                      <w:rFonts w:hint="eastAsia"/>
                      <w:bCs/>
                      <w:sz w:val="21"/>
                      <w:szCs w:val="21"/>
                    </w:rPr>
                    <w:t>t/a</w:t>
                  </w:r>
                  <w:r>
                    <w:rPr>
                      <w:rFonts w:hint="eastAsia"/>
                      <w:bCs/>
                      <w:sz w:val="21"/>
                      <w:szCs w:val="21"/>
                    </w:rPr>
                    <w:t>）</w:t>
                  </w:r>
                </w:p>
              </w:tc>
              <w:tc>
                <w:tcPr>
                  <w:tcW w:w="1024"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0.022</w:t>
                  </w:r>
                </w:p>
              </w:tc>
              <w:tc>
                <w:tcPr>
                  <w:tcW w:w="849"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0.0009</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0.0012</w:t>
                  </w:r>
                </w:p>
              </w:tc>
              <w:tc>
                <w:tcPr>
                  <w:tcW w:w="70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0.0024</w:t>
                  </w:r>
                </w:p>
              </w:tc>
            </w:tr>
            <w:tr w:rsidR="00C27E7A">
              <w:trPr>
                <w:trHeight w:val="340"/>
                <w:jc w:val="center"/>
              </w:trPr>
              <w:tc>
                <w:tcPr>
                  <w:tcW w:w="477" w:type="pct"/>
                  <w:vMerge/>
                  <w:tcBorders>
                    <w:tl2br w:val="nil"/>
                    <w:tr2bl w:val="nil"/>
                  </w:tcBorders>
                  <w:shd w:val="clear" w:color="auto" w:fill="auto"/>
                  <w:vAlign w:val="center"/>
                </w:tcPr>
                <w:p w:rsidR="00C27E7A" w:rsidRDefault="00C27E7A">
                  <w:pPr>
                    <w:pStyle w:val="3"/>
                    <w:autoSpaceDN w:val="0"/>
                    <w:spacing w:before="0" w:after="0" w:line="240" w:lineRule="auto"/>
                    <w:jc w:val="center"/>
                    <w:rPr>
                      <w:bCs/>
                      <w:sz w:val="21"/>
                      <w:szCs w:val="21"/>
                    </w:rPr>
                  </w:pPr>
                </w:p>
              </w:tc>
              <w:tc>
                <w:tcPr>
                  <w:tcW w:w="1242" w:type="pct"/>
                  <w:tcBorders>
                    <w:tl2br w:val="nil"/>
                    <w:tr2bl w:val="nil"/>
                  </w:tcBorders>
                  <w:shd w:val="clear" w:color="auto" w:fill="auto"/>
                  <w:vAlign w:val="center"/>
                </w:tcPr>
                <w:p w:rsidR="00C27E7A" w:rsidRDefault="009B00CC">
                  <w:pPr>
                    <w:pStyle w:val="3"/>
                    <w:autoSpaceDN w:val="0"/>
                    <w:spacing w:before="0" w:after="0" w:line="240" w:lineRule="auto"/>
                    <w:jc w:val="center"/>
                    <w:rPr>
                      <w:bCs/>
                      <w:sz w:val="21"/>
                      <w:szCs w:val="21"/>
                    </w:rPr>
                  </w:pPr>
                  <w:r>
                    <w:rPr>
                      <w:rFonts w:hint="eastAsia"/>
                      <w:bCs/>
                      <w:sz w:val="21"/>
                      <w:szCs w:val="21"/>
                    </w:rPr>
                    <w:t>排放速率（</w:t>
                  </w:r>
                  <w:r>
                    <w:rPr>
                      <w:rFonts w:hint="eastAsia"/>
                      <w:bCs/>
                      <w:sz w:val="21"/>
                      <w:szCs w:val="21"/>
                    </w:rPr>
                    <w:t>kg/h</w:t>
                  </w:r>
                  <w:r>
                    <w:rPr>
                      <w:rFonts w:hint="eastAsia"/>
                      <w:bCs/>
                      <w:sz w:val="21"/>
                      <w:szCs w:val="21"/>
                    </w:rPr>
                    <w:t>）</w:t>
                  </w:r>
                </w:p>
              </w:tc>
              <w:tc>
                <w:tcPr>
                  <w:tcW w:w="1024"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0.0073</w:t>
                  </w:r>
                </w:p>
              </w:tc>
              <w:tc>
                <w:tcPr>
                  <w:tcW w:w="849"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0.003</w:t>
                  </w:r>
                </w:p>
              </w:tc>
              <w:tc>
                <w:tcPr>
                  <w:tcW w:w="702"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0.003</w:t>
                  </w:r>
                </w:p>
              </w:tc>
              <w:tc>
                <w:tcPr>
                  <w:tcW w:w="703" w:type="pct"/>
                  <w:tcBorders>
                    <w:tl2br w:val="nil"/>
                    <w:tr2bl w:val="nil"/>
                  </w:tcBorders>
                  <w:shd w:val="clear" w:color="auto" w:fill="auto"/>
                  <w:vAlign w:val="center"/>
                </w:tcPr>
                <w:p w:rsidR="00C27E7A" w:rsidRDefault="009B00CC">
                  <w:pPr>
                    <w:pStyle w:val="3"/>
                    <w:autoSpaceDN w:val="0"/>
                    <w:spacing w:before="0" w:after="0" w:line="240" w:lineRule="auto"/>
                    <w:jc w:val="center"/>
                    <w:rPr>
                      <w:b w:val="0"/>
                      <w:sz w:val="21"/>
                      <w:szCs w:val="21"/>
                    </w:rPr>
                  </w:pPr>
                  <w:r>
                    <w:rPr>
                      <w:rFonts w:hint="eastAsia"/>
                      <w:b w:val="0"/>
                      <w:sz w:val="21"/>
                      <w:szCs w:val="21"/>
                    </w:rPr>
                    <w:t>0.0025</w:t>
                  </w:r>
                </w:p>
              </w:tc>
            </w:tr>
          </w:tbl>
          <w:p w:rsidR="00C27E7A" w:rsidRDefault="009B00CC">
            <w:pPr>
              <w:widowControl/>
              <w:spacing w:line="360" w:lineRule="auto"/>
              <w:ind w:firstLineChars="200" w:firstLine="482"/>
              <w:rPr>
                <w:b/>
                <w:bCs/>
                <w:sz w:val="24"/>
              </w:rPr>
            </w:pPr>
            <w:r>
              <w:rPr>
                <w:rFonts w:hint="eastAsia"/>
                <w:b/>
                <w:bCs/>
                <w:sz w:val="24"/>
              </w:rPr>
              <w:t>2</w:t>
            </w:r>
            <w:r>
              <w:rPr>
                <w:rFonts w:hint="eastAsia"/>
                <w:b/>
                <w:bCs/>
                <w:sz w:val="24"/>
              </w:rPr>
              <w:t>、排放口基本情况</w:t>
            </w:r>
          </w:p>
          <w:p w:rsidR="00C27E7A" w:rsidRDefault="009B00CC">
            <w:pPr>
              <w:widowControl/>
              <w:spacing w:line="360" w:lineRule="auto"/>
              <w:ind w:firstLineChars="200" w:firstLine="480"/>
              <w:rPr>
                <w:sz w:val="24"/>
              </w:rPr>
            </w:pPr>
            <w:r>
              <w:rPr>
                <w:rFonts w:hint="eastAsia"/>
                <w:sz w:val="24"/>
              </w:rPr>
              <w:t>本项目排放口基本情况见表</w:t>
            </w:r>
            <w:r>
              <w:rPr>
                <w:rFonts w:hint="eastAsia"/>
                <w:sz w:val="24"/>
              </w:rPr>
              <w:t>4-5</w:t>
            </w:r>
            <w:r>
              <w:rPr>
                <w:rFonts w:hint="eastAsia"/>
                <w:sz w:val="24"/>
              </w:rPr>
              <w:t>。</w:t>
            </w:r>
          </w:p>
          <w:p w:rsidR="00C27E7A" w:rsidRDefault="009B00CC">
            <w:pPr>
              <w:spacing w:line="360" w:lineRule="auto"/>
              <w:jc w:val="center"/>
              <w:rPr>
                <w:b/>
                <w:bCs/>
                <w:sz w:val="24"/>
              </w:rPr>
            </w:pPr>
            <w:r>
              <w:rPr>
                <w:rFonts w:hint="eastAsia"/>
                <w:b/>
                <w:bCs/>
                <w:sz w:val="24"/>
              </w:rPr>
              <w:t>表</w:t>
            </w:r>
            <w:r>
              <w:rPr>
                <w:rFonts w:hint="eastAsia"/>
                <w:b/>
                <w:bCs/>
                <w:sz w:val="24"/>
              </w:rPr>
              <w:t>4-</w:t>
            </w:r>
            <w:r>
              <w:rPr>
                <w:rFonts w:hint="eastAsia"/>
                <w:b/>
                <w:bCs/>
                <w:sz w:val="24"/>
              </w:rPr>
              <w:t>5</w:t>
            </w:r>
            <w:r>
              <w:rPr>
                <w:rFonts w:hint="eastAsia"/>
                <w:b/>
                <w:bCs/>
                <w:sz w:val="24"/>
              </w:rPr>
              <w:t xml:space="preserve">  </w:t>
            </w:r>
            <w:r>
              <w:rPr>
                <w:rFonts w:hint="eastAsia"/>
                <w:b/>
                <w:bCs/>
                <w:sz w:val="24"/>
              </w:rPr>
              <w:t>项目废气排放口设置情况</w:t>
            </w:r>
          </w:p>
          <w:tbl>
            <w:tblPr>
              <w:tblStyle w:val="af3"/>
              <w:tblW w:w="8586"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81"/>
              <w:gridCol w:w="662"/>
              <w:gridCol w:w="928"/>
              <w:gridCol w:w="576"/>
              <w:gridCol w:w="672"/>
              <w:gridCol w:w="720"/>
              <w:gridCol w:w="737"/>
              <w:gridCol w:w="670"/>
              <w:gridCol w:w="958"/>
              <w:gridCol w:w="1825"/>
              <w:gridCol w:w="57"/>
            </w:tblGrid>
            <w:tr w:rsidR="00C27E7A">
              <w:trPr>
                <w:gridAfter w:val="1"/>
                <w:wAfter w:w="32" w:type="pct"/>
                <w:trHeight w:val="680"/>
                <w:jc w:val="center"/>
              </w:trPr>
              <w:tc>
                <w:tcPr>
                  <w:tcW w:w="454" w:type="pct"/>
                  <w:tcBorders>
                    <w:tl2br w:val="nil"/>
                    <w:tr2bl w:val="nil"/>
                  </w:tcBorders>
                  <w:vAlign w:val="center"/>
                </w:tcPr>
                <w:p w:rsidR="00C27E7A" w:rsidRDefault="009B00CC">
                  <w:pPr>
                    <w:widowControl/>
                    <w:adjustRightInd w:val="0"/>
                    <w:snapToGrid w:val="0"/>
                    <w:spacing w:line="240" w:lineRule="exact"/>
                    <w:jc w:val="center"/>
                    <w:rPr>
                      <w:b/>
                      <w:bCs/>
                      <w:szCs w:val="21"/>
                    </w:rPr>
                  </w:pPr>
                  <w:r>
                    <w:rPr>
                      <w:rFonts w:hint="eastAsia"/>
                      <w:b/>
                      <w:bCs/>
                      <w:szCs w:val="21"/>
                    </w:rPr>
                    <w:t>排放口名称</w:t>
                  </w:r>
                </w:p>
              </w:tc>
              <w:tc>
                <w:tcPr>
                  <w:tcW w:w="385" w:type="pct"/>
                  <w:tcBorders>
                    <w:tl2br w:val="nil"/>
                    <w:tr2bl w:val="nil"/>
                  </w:tcBorders>
                  <w:vAlign w:val="center"/>
                </w:tcPr>
                <w:p w:rsidR="00C27E7A" w:rsidRDefault="009B00CC">
                  <w:pPr>
                    <w:widowControl/>
                    <w:adjustRightInd w:val="0"/>
                    <w:snapToGrid w:val="0"/>
                    <w:spacing w:line="240" w:lineRule="exact"/>
                    <w:jc w:val="center"/>
                    <w:rPr>
                      <w:b/>
                      <w:bCs/>
                      <w:szCs w:val="21"/>
                    </w:rPr>
                  </w:pPr>
                  <w:r>
                    <w:rPr>
                      <w:rFonts w:hint="eastAsia"/>
                      <w:b/>
                      <w:bCs/>
                      <w:szCs w:val="21"/>
                    </w:rPr>
                    <w:t>排放口编号</w:t>
                  </w:r>
                </w:p>
              </w:tc>
              <w:tc>
                <w:tcPr>
                  <w:tcW w:w="540" w:type="pct"/>
                  <w:tcBorders>
                    <w:tl2br w:val="nil"/>
                    <w:tr2bl w:val="nil"/>
                  </w:tcBorders>
                  <w:vAlign w:val="center"/>
                </w:tcPr>
                <w:p w:rsidR="00C27E7A" w:rsidRDefault="009B00CC">
                  <w:pPr>
                    <w:widowControl/>
                    <w:adjustRightInd w:val="0"/>
                    <w:snapToGrid w:val="0"/>
                    <w:spacing w:line="240" w:lineRule="exact"/>
                    <w:jc w:val="center"/>
                    <w:rPr>
                      <w:b/>
                      <w:bCs/>
                      <w:szCs w:val="21"/>
                    </w:rPr>
                  </w:pPr>
                  <w:r>
                    <w:rPr>
                      <w:rFonts w:hint="eastAsia"/>
                      <w:b/>
                      <w:bCs/>
                      <w:szCs w:val="21"/>
                    </w:rPr>
                    <w:t>污染物</w:t>
                  </w:r>
                </w:p>
              </w:tc>
              <w:tc>
                <w:tcPr>
                  <w:tcW w:w="335" w:type="pct"/>
                  <w:tcBorders>
                    <w:tl2br w:val="nil"/>
                    <w:tr2bl w:val="nil"/>
                  </w:tcBorders>
                  <w:vAlign w:val="center"/>
                </w:tcPr>
                <w:p w:rsidR="00C27E7A" w:rsidRDefault="009B00CC">
                  <w:pPr>
                    <w:widowControl/>
                    <w:adjustRightInd w:val="0"/>
                    <w:snapToGrid w:val="0"/>
                    <w:spacing w:line="240" w:lineRule="exact"/>
                    <w:jc w:val="center"/>
                    <w:rPr>
                      <w:b/>
                      <w:bCs/>
                      <w:szCs w:val="21"/>
                    </w:rPr>
                  </w:pPr>
                  <w:r>
                    <w:rPr>
                      <w:rFonts w:hint="eastAsia"/>
                      <w:b/>
                      <w:bCs/>
                      <w:szCs w:val="21"/>
                    </w:rPr>
                    <w:t>高度</w:t>
                  </w:r>
                  <w:r>
                    <w:rPr>
                      <w:rFonts w:hint="eastAsia"/>
                      <w:b/>
                      <w:bCs/>
                      <w:szCs w:val="21"/>
                    </w:rPr>
                    <w:t>/m</w:t>
                  </w:r>
                </w:p>
              </w:tc>
              <w:tc>
                <w:tcPr>
                  <w:tcW w:w="391" w:type="pct"/>
                  <w:tcBorders>
                    <w:tl2br w:val="nil"/>
                    <w:tr2bl w:val="nil"/>
                  </w:tcBorders>
                  <w:vAlign w:val="center"/>
                </w:tcPr>
                <w:p w:rsidR="00C27E7A" w:rsidRDefault="009B00CC">
                  <w:pPr>
                    <w:widowControl/>
                    <w:adjustRightInd w:val="0"/>
                    <w:snapToGrid w:val="0"/>
                    <w:spacing w:line="240" w:lineRule="exact"/>
                    <w:jc w:val="center"/>
                    <w:rPr>
                      <w:b/>
                      <w:bCs/>
                      <w:szCs w:val="21"/>
                    </w:rPr>
                  </w:pPr>
                  <w:r>
                    <w:rPr>
                      <w:rFonts w:hint="eastAsia"/>
                      <w:b/>
                      <w:bCs/>
                      <w:szCs w:val="21"/>
                    </w:rPr>
                    <w:t>内径</w:t>
                  </w:r>
                  <w:r>
                    <w:rPr>
                      <w:rFonts w:hint="eastAsia"/>
                      <w:b/>
                      <w:bCs/>
                      <w:szCs w:val="21"/>
                    </w:rPr>
                    <w:t>/m</w:t>
                  </w:r>
                </w:p>
              </w:tc>
              <w:tc>
                <w:tcPr>
                  <w:tcW w:w="419" w:type="pct"/>
                  <w:tcBorders>
                    <w:tl2br w:val="nil"/>
                    <w:tr2bl w:val="nil"/>
                  </w:tcBorders>
                  <w:vAlign w:val="center"/>
                </w:tcPr>
                <w:p w:rsidR="00C27E7A" w:rsidRDefault="009B00CC">
                  <w:pPr>
                    <w:widowControl/>
                    <w:adjustRightInd w:val="0"/>
                    <w:snapToGrid w:val="0"/>
                    <w:spacing w:line="240" w:lineRule="exact"/>
                    <w:jc w:val="center"/>
                    <w:rPr>
                      <w:b/>
                      <w:bCs/>
                      <w:szCs w:val="21"/>
                    </w:rPr>
                  </w:pPr>
                  <w:r>
                    <w:rPr>
                      <w:rFonts w:hint="eastAsia"/>
                      <w:b/>
                      <w:bCs/>
                      <w:szCs w:val="21"/>
                    </w:rPr>
                    <w:t>烟气</w:t>
                  </w:r>
                  <w:r>
                    <w:rPr>
                      <w:rFonts w:hint="eastAsia"/>
                      <w:b/>
                      <w:bCs/>
                      <w:szCs w:val="21"/>
                    </w:rPr>
                    <w:t>温度</w:t>
                  </w:r>
                  <w:r>
                    <w:rPr>
                      <w:rFonts w:hint="eastAsia"/>
                      <w:b/>
                      <w:bCs/>
                      <w:szCs w:val="21"/>
                    </w:rPr>
                    <w:t>/</w:t>
                  </w:r>
                  <w:r>
                    <w:rPr>
                      <w:b/>
                      <w:bCs/>
                      <w:szCs w:val="21"/>
                    </w:rPr>
                    <w:t>℃</w:t>
                  </w:r>
                </w:p>
              </w:tc>
              <w:tc>
                <w:tcPr>
                  <w:tcW w:w="429" w:type="pct"/>
                  <w:tcBorders>
                    <w:tl2br w:val="nil"/>
                    <w:tr2bl w:val="nil"/>
                  </w:tcBorders>
                  <w:vAlign w:val="center"/>
                </w:tcPr>
                <w:p w:rsidR="00C27E7A" w:rsidRDefault="009B00CC">
                  <w:pPr>
                    <w:widowControl/>
                    <w:adjustRightInd w:val="0"/>
                    <w:snapToGrid w:val="0"/>
                    <w:spacing w:line="240" w:lineRule="exact"/>
                    <w:jc w:val="center"/>
                    <w:rPr>
                      <w:b/>
                      <w:bCs/>
                      <w:szCs w:val="21"/>
                    </w:rPr>
                  </w:pPr>
                  <w:r>
                    <w:rPr>
                      <w:rFonts w:hint="eastAsia"/>
                      <w:b/>
                      <w:bCs/>
                      <w:szCs w:val="21"/>
                    </w:rPr>
                    <w:t>风量</w:t>
                  </w:r>
                  <w:r>
                    <w:rPr>
                      <w:rFonts w:hint="eastAsia"/>
                      <w:b/>
                      <w:bCs/>
                      <w:szCs w:val="21"/>
                    </w:rPr>
                    <w:t>m</w:t>
                  </w:r>
                  <w:r>
                    <w:rPr>
                      <w:rFonts w:hint="eastAsia"/>
                      <w:b/>
                      <w:bCs/>
                      <w:szCs w:val="21"/>
                      <w:vertAlign w:val="superscript"/>
                    </w:rPr>
                    <w:t>3</w:t>
                  </w:r>
                  <w:r>
                    <w:rPr>
                      <w:rFonts w:hint="eastAsia"/>
                      <w:b/>
                      <w:bCs/>
                      <w:szCs w:val="21"/>
                    </w:rPr>
                    <w:t>/h</w:t>
                  </w:r>
                </w:p>
              </w:tc>
              <w:tc>
                <w:tcPr>
                  <w:tcW w:w="390" w:type="pct"/>
                  <w:tcBorders>
                    <w:tl2br w:val="nil"/>
                    <w:tr2bl w:val="nil"/>
                  </w:tcBorders>
                  <w:vAlign w:val="center"/>
                </w:tcPr>
                <w:p w:rsidR="00C27E7A" w:rsidRDefault="009B00CC">
                  <w:pPr>
                    <w:widowControl/>
                    <w:adjustRightInd w:val="0"/>
                    <w:snapToGrid w:val="0"/>
                    <w:spacing w:line="240" w:lineRule="exact"/>
                    <w:jc w:val="center"/>
                    <w:rPr>
                      <w:b/>
                      <w:bCs/>
                      <w:szCs w:val="21"/>
                    </w:rPr>
                  </w:pPr>
                  <w:r>
                    <w:rPr>
                      <w:rFonts w:hint="eastAsia"/>
                      <w:b/>
                      <w:bCs/>
                      <w:szCs w:val="21"/>
                    </w:rPr>
                    <w:t>废气排放速度</w:t>
                  </w:r>
                  <w:r>
                    <w:rPr>
                      <w:rFonts w:hint="eastAsia"/>
                      <w:b/>
                      <w:bCs/>
                      <w:szCs w:val="21"/>
                    </w:rPr>
                    <w:t>m/s</w:t>
                  </w:r>
                </w:p>
              </w:tc>
              <w:tc>
                <w:tcPr>
                  <w:tcW w:w="558" w:type="pct"/>
                  <w:tcBorders>
                    <w:tl2br w:val="nil"/>
                    <w:tr2bl w:val="nil"/>
                  </w:tcBorders>
                  <w:vAlign w:val="center"/>
                </w:tcPr>
                <w:p w:rsidR="00C27E7A" w:rsidRDefault="009B00CC">
                  <w:pPr>
                    <w:widowControl/>
                    <w:adjustRightInd w:val="0"/>
                    <w:snapToGrid w:val="0"/>
                    <w:spacing w:line="240" w:lineRule="exact"/>
                    <w:jc w:val="center"/>
                    <w:rPr>
                      <w:b/>
                      <w:bCs/>
                      <w:szCs w:val="21"/>
                    </w:rPr>
                  </w:pPr>
                  <w:r>
                    <w:rPr>
                      <w:rFonts w:hint="eastAsia"/>
                      <w:b/>
                      <w:bCs/>
                      <w:szCs w:val="21"/>
                    </w:rPr>
                    <w:t>排放口类型</w:t>
                  </w:r>
                </w:p>
              </w:tc>
              <w:tc>
                <w:tcPr>
                  <w:tcW w:w="1062" w:type="pct"/>
                  <w:tcBorders>
                    <w:tl2br w:val="nil"/>
                    <w:tr2bl w:val="nil"/>
                  </w:tcBorders>
                  <w:vAlign w:val="center"/>
                </w:tcPr>
                <w:p w:rsidR="00C27E7A" w:rsidRDefault="009B00CC">
                  <w:pPr>
                    <w:widowControl/>
                    <w:adjustRightInd w:val="0"/>
                    <w:snapToGrid w:val="0"/>
                    <w:spacing w:line="240" w:lineRule="exact"/>
                    <w:jc w:val="center"/>
                    <w:rPr>
                      <w:b/>
                      <w:bCs/>
                      <w:szCs w:val="21"/>
                    </w:rPr>
                  </w:pPr>
                  <w:r>
                    <w:rPr>
                      <w:rFonts w:hint="eastAsia"/>
                      <w:b/>
                      <w:bCs/>
                      <w:szCs w:val="21"/>
                    </w:rPr>
                    <w:t>坐标</w:t>
                  </w:r>
                </w:p>
              </w:tc>
            </w:tr>
            <w:tr w:rsidR="00C27E7A">
              <w:trPr>
                <w:trHeight w:val="680"/>
                <w:jc w:val="center"/>
              </w:trPr>
              <w:tc>
                <w:tcPr>
                  <w:tcW w:w="454" w:type="pct"/>
                  <w:tcBorders>
                    <w:tl2br w:val="nil"/>
                    <w:tr2bl w:val="nil"/>
                  </w:tcBorders>
                  <w:vAlign w:val="center"/>
                </w:tcPr>
                <w:p w:rsidR="00C27E7A" w:rsidRDefault="009B00CC">
                  <w:pPr>
                    <w:widowControl/>
                    <w:adjustRightInd w:val="0"/>
                    <w:snapToGrid w:val="0"/>
                    <w:jc w:val="center"/>
                    <w:rPr>
                      <w:b/>
                      <w:bCs/>
                      <w:szCs w:val="21"/>
                    </w:rPr>
                  </w:pPr>
                  <w:r>
                    <w:rPr>
                      <w:rFonts w:hint="eastAsia"/>
                      <w:szCs w:val="21"/>
                    </w:rPr>
                    <w:t>小试</w:t>
                  </w:r>
                  <w:r>
                    <w:rPr>
                      <w:rFonts w:hint="eastAsia"/>
                      <w:szCs w:val="21"/>
                    </w:rPr>
                    <w:t>实验室废气</w:t>
                  </w:r>
                  <w:r>
                    <w:rPr>
                      <w:rFonts w:hint="eastAsia"/>
                      <w:szCs w:val="21"/>
                    </w:rPr>
                    <w:t>排放口</w:t>
                  </w:r>
                </w:p>
              </w:tc>
              <w:tc>
                <w:tcPr>
                  <w:tcW w:w="385" w:type="pct"/>
                  <w:tcBorders>
                    <w:tl2br w:val="nil"/>
                    <w:tr2bl w:val="nil"/>
                  </w:tcBorders>
                  <w:vAlign w:val="center"/>
                </w:tcPr>
                <w:p w:rsidR="00C27E7A" w:rsidRDefault="009B00CC">
                  <w:pPr>
                    <w:widowControl/>
                    <w:adjustRightInd w:val="0"/>
                    <w:snapToGrid w:val="0"/>
                    <w:jc w:val="center"/>
                    <w:rPr>
                      <w:szCs w:val="21"/>
                    </w:rPr>
                  </w:pPr>
                  <w:r>
                    <w:rPr>
                      <w:rFonts w:hint="eastAsia"/>
                      <w:szCs w:val="21"/>
                    </w:rPr>
                    <w:t>DA00</w:t>
                  </w:r>
                  <w:r>
                    <w:rPr>
                      <w:rFonts w:hint="eastAsia"/>
                      <w:szCs w:val="21"/>
                    </w:rPr>
                    <w:t>1</w:t>
                  </w:r>
                </w:p>
              </w:tc>
              <w:tc>
                <w:tcPr>
                  <w:tcW w:w="540" w:type="pct"/>
                  <w:vMerge w:val="restart"/>
                  <w:tcBorders>
                    <w:tl2br w:val="nil"/>
                    <w:tr2bl w:val="nil"/>
                  </w:tcBorders>
                  <w:vAlign w:val="center"/>
                </w:tcPr>
                <w:p w:rsidR="00C27E7A" w:rsidRDefault="009B00CC">
                  <w:pPr>
                    <w:widowControl/>
                    <w:adjustRightInd w:val="0"/>
                    <w:snapToGrid w:val="0"/>
                    <w:jc w:val="center"/>
                    <w:rPr>
                      <w:b/>
                      <w:bCs/>
                      <w:szCs w:val="21"/>
                    </w:rPr>
                  </w:pPr>
                  <w:r>
                    <w:rPr>
                      <w:kern w:val="0"/>
                      <w:szCs w:val="21"/>
                      <w:lang w:bidi="ar"/>
                    </w:rPr>
                    <w:t>非甲烷总烃</w:t>
                  </w:r>
                  <w:r>
                    <w:rPr>
                      <w:rFonts w:hint="eastAsia"/>
                      <w:kern w:val="0"/>
                      <w:szCs w:val="21"/>
                      <w:lang w:bidi="ar"/>
                    </w:rPr>
                    <w:t>、</w:t>
                  </w:r>
                  <w:r>
                    <w:rPr>
                      <w:rFonts w:hint="eastAsia"/>
                      <w:kern w:val="0"/>
                      <w:szCs w:val="21"/>
                      <w:lang w:bidi="ar"/>
                    </w:rPr>
                    <w:t>二氯甲烷、</w:t>
                  </w:r>
                  <w:r>
                    <w:rPr>
                      <w:kern w:val="0"/>
                      <w:szCs w:val="21"/>
                      <w:lang w:bidi="ar"/>
                    </w:rPr>
                    <w:t>HCl</w:t>
                  </w:r>
                  <w:r>
                    <w:rPr>
                      <w:kern w:val="0"/>
                      <w:szCs w:val="21"/>
                      <w:lang w:bidi="ar"/>
                    </w:rPr>
                    <w:t>、</w:t>
                  </w:r>
                  <w:r>
                    <w:rPr>
                      <w:kern w:val="0"/>
                      <w:szCs w:val="21"/>
                      <w:lang w:bidi="ar"/>
                    </w:rPr>
                    <w:t>NOx</w:t>
                  </w:r>
                </w:p>
              </w:tc>
              <w:tc>
                <w:tcPr>
                  <w:tcW w:w="335" w:type="pct"/>
                  <w:tcBorders>
                    <w:tl2br w:val="nil"/>
                    <w:tr2bl w:val="nil"/>
                  </w:tcBorders>
                  <w:vAlign w:val="center"/>
                </w:tcPr>
                <w:p w:rsidR="00C27E7A" w:rsidRDefault="009B00CC">
                  <w:pPr>
                    <w:widowControl/>
                    <w:adjustRightInd w:val="0"/>
                    <w:snapToGrid w:val="0"/>
                    <w:jc w:val="center"/>
                    <w:rPr>
                      <w:szCs w:val="21"/>
                    </w:rPr>
                  </w:pPr>
                  <w:r>
                    <w:rPr>
                      <w:rFonts w:hint="eastAsia"/>
                      <w:szCs w:val="21"/>
                    </w:rPr>
                    <w:t>28</w:t>
                  </w:r>
                </w:p>
              </w:tc>
              <w:tc>
                <w:tcPr>
                  <w:tcW w:w="391" w:type="pct"/>
                  <w:tcBorders>
                    <w:tl2br w:val="nil"/>
                    <w:tr2bl w:val="nil"/>
                  </w:tcBorders>
                  <w:vAlign w:val="center"/>
                </w:tcPr>
                <w:p w:rsidR="00C27E7A" w:rsidRDefault="009B00CC">
                  <w:pPr>
                    <w:widowControl/>
                    <w:adjustRightInd w:val="0"/>
                    <w:snapToGrid w:val="0"/>
                    <w:jc w:val="center"/>
                    <w:rPr>
                      <w:szCs w:val="21"/>
                    </w:rPr>
                  </w:pPr>
                  <w:r>
                    <w:rPr>
                      <w:rFonts w:hint="eastAsia"/>
                      <w:szCs w:val="21"/>
                    </w:rPr>
                    <w:t>0.6</w:t>
                  </w:r>
                </w:p>
              </w:tc>
              <w:tc>
                <w:tcPr>
                  <w:tcW w:w="419" w:type="pct"/>
                  <w:tcBorders>
                    <w:tl2br w:val="nil"/>
                    <w:tr2bl w:val="nil"/>
                  </w:tcBorders>
                  <w:vAlign w:val="center"/>
                </w:tcPr>
                <w:p w:rsidR="00C27E7A" w:rsidRDefault="009B00CC">
                  <w:pPr>
                    <w:widowControl/>
                    <w:adjustRightInd w:val="0"/>
                    <w:snapToGrid w:val="0"/>
                    <w:jc w:val="center"/>
                    <w:rPr>
                      <w:szCs w:val="21"/>
                    </w:rPr>
                  </w:pPr>
                  <w:r>
                    <w:rPr>
                      <w:rFonts w:hint="eastAsia"/>
                      <w:szCs w:val="21"/>
                    </w:rPr>
                    <w:t>20.0</w:t>
                  </w:r>
                </w:p>
              </w:tc>
              <w:tc>
                <w:tcPr>
                  <w:tcW w:w="429" w:type="pct"/>
                  <w:tcBorders>
                    <w:tl2br w:val="nil"/>
                    <w:tr2bl w:val="nil"/>
                  </w:tcBorders>
                  <w:vAlign w:val="center"/>
                </w:tcPr>
                <w:p w:rsidR="00C27E7A" w:rsidRDefault="009B00CC">
                  <w:pPr>
                    <w:widowControl/>
                    <w:adjustRightInd w:val="0"/>
                    <w:snapToGrid w:val="0"/>
                    <w:jc w:val="center"/>
                    <w:rPr>
                      <w:szCs w:val="21"/>
                    </w:rPr>
                  </w:pPr>
                  <w:r>
                    <w:rPr>
                      <w:rFonts w:hint="eastAsia"/>
                      <w:szCs w:val="21"/>
                    </w:rPr>
                    <w:t>20000</w:t>
                  </w:r>
                </w:p>
              </w:tc>
              <w:tc>
                <w:tcPr>
                  <w:tcW w:w="390" w:type="pct"/>
                  <w:tcBorders>
                    <w:tl2br w:val="nil"/>
                    <w:tr2bl w:val="nil"/>
                  </w:tcBorders>
                  <w:vAlign w:val="center"/>
                </w:tcPr>
                <w:p w:rsidR="00C27E7A" w:rsidRDefault="009B00CC">
                  <w:pPr>
                    <w:widowControl/>
                    <w:adjustRightInd w:val="0"/>
                    <w:snapToGrid w:val="0"/>
                    <w:jc w:val="center"/>
                    <w:rPr>
                      <w:szCs w:val="21"/>
                    </w:rPr>
                  </w:pPr>
                  <w:r>
                    <w:rPr>
                      <w:rFonts w:hint="eastAsia"/>
                      <w:szCs w:val="21"/>
                    </w:rPr>
                    <w:t>20</w:t>
                  </w:r>
                </w:p>
              </w:tc>
              <w:tc>
                <w:tcPr>
                  <w:tcW w:w="558" w:type="pct"/>
                  <w:vMerge w:val="restart"/>
                  <w:tcBorders>
                    <w:tl2br w:val="nil"/>
                    <w:tr2bl w:val="nil"/>
                  </w:tcBorders>
                  <w:vAlign w:val="center"/>
                </w:tcPr>
                <w:p w:rsidR="00C27E7A" w:rsidRDefault="009B00CC">
                  <w:pPr>
                    <w:widowControl/>
                    <w:adjustRightInd w:val="0"/>
                    <w:snapToGrid w:val="0"/>
                    <w:jc w:val="center"/>
                    <w:rPr>
                      <w:szCs w:val="21"/>
                    </w:rPr>
                  </w:pPr>
                  <w:r>
                    <w:rPr>
                      <w:rFonts w:hint="eastAsia"/>
                      <w:szCs w:val="21"/>
                    </w:rPr>
                    <w:t>一般排放口</w:t>
                  </w:r>
                </w:p>
              </w:tc>
              <w:tc>
                <w:tcPr>
                  <w:tcW w:w="1095" w:type="pct"/>
                  <w:gridSpan w:val="2"/>
                  <w:tcBorders>
                    <w:tl2br w:val="nil"/>
                    <w:tr2bl w:val="nil"/>
                  </w:tcBorders>
                  <w:vAlign w:val="center"/>
                </w:tcPr>
                <w:p w:rsidR="00C27E7A" w:rsidRDefault="009B00CC">
                  <w:pPr>
                    <w:rPr>
                      <w:szCs w:val="21"/>
                    </w:rPr>
                  </w:pPr>
                  <w:r>
                    <w:rPr>
                      <w:szCs w:val="21"/>
                    </w:rPr>
                    <w:t>E</w:t>
                  </w:r>
                  <w:r>
                    <w:rPr>
                      <w:rFonts w:hint="eastAsia"/>
                      <w:szCs w:val="21"/>
                    </w:rPr>
                    <w:t>:</w:t>
                  </w:r>
                  <w:r>
                    <w:rPr>
                      <w:szCs w:val="21"/>
                    </w:rPr>
                    <w:t>108°48′22.610″</w:t>
                  </w:r>
                </w:p>
                <w:p w:rsidR="00C27E7A" w:rsidRDefault="009B00CC">
                  <w:pPr>
                    <w:rPr>
                      <w:szCs w:val="21"/>
                    </w:rPr>
                  </w:pPr>
                  <w:r>
                    <w:rPr>
                      <w:szCs w:val="21"/>
                    </w:rPr>
                    <w:t>N</w:t>
                  </w:r>
                  <w:r>
                    <w:rPr>
                      <w:rFonts w:hint="eastAsia"/>
                      <w:szCs w:val="21"/>
                    </w:rPr>
                    <w:t>:</w:t>
                  </w:r>
                  <w:r>
                    <w:rPr>
                      <w:szCs w:val="21"/>
                    </w:rPr>
                    <w:t>34°19′28.410″</w:t>
                  </w:r>
                </w:p>
              </w:tc>
            </w:tr>
            <w:tr w:rsidR="00C27E7A">
              <w:trPr>
                <w:gridAfter w:val="1"/>
                <w:wAfter w:w="32" w:type="pct"/>
                <w:trHeight w:val="680"/>
                <w:jc w:val="center"/>
              </w:trPr>
              <w:tc>
                <w:tcPr>
                  <w:tcW w:w="454" w:type="pct"/>
                  <w:tcBorders>
                    <w:tl2br w:val="nil"/>
                    <w:tr2bl w:val="nil"/>
                  </w:tcBorders>
                  <w:vAlign w:val="center"/>
                </w:tcPr>
                <w:p w:rsidR="00C27E7A" w:rsidRDefault="009B00CC">
                  <w:pPr>
                    <w:widowControl/>
                    <w:adjustRightInd w:val="0"/>
                    <w:snapToGrid w:val="0"/>
                    <w:jc w:val="center"/>
                    <w:rPr>
                      <w:b/>
                      <w:bCs/>
                      <w:szCs w:val="21"/>
                    </w:rPr>
                  </w:pPr>
                  <w:r>
                    <w:rPr>
                      <w:rFonts w:hint="eastAsia"/>
                      <w:szCs w:val="21"/>
                    </w:rPr>
                    <w:t>探试</w:t>
                  </w:r>
                  <w:r>
                    <w:rPr>
                      <w:rFonts w:hint="eastAsia"/>
                      <w:szCs w:val="21"/>
                    </w:rPr>
                    <w:t>实验室废气</w:t>
                  </w:r>
                  <w:r>
                    <w:rPr>
                      <w:rFonts w:hint="eastAsia"/>
                      <w:szCs w:val="21"/>
                    </w:rPr>
                    <w:t>排放口</w:t>
                  </w:r>
                </w:p>
              </w:tc>
              <w:tc>
                <w:tcPr>
                  <w:tcW w:w="385" w:type="pct"/>
                  <w:tcBorders>
                    <w:tl2br w:val="nil"/>
                    <w:tr2bl w:val="nil"/>
                  </w:tcBorders>
                  <w:vAlign w:val="center"/>
                </w:tcPr>
                <w:p w:rsidR="00C27E7A" w:rsidRDefault="009B00CC">
                  <w:pPr>
                    <w:widowControl/>
                    <w:adjustRightInd w:val="0"/>
                    <w:snapToGrid w:val="0"/>
                    <w:jc w:val="center"/>
                    <w:rPr>
                      <w:b/>
                      <w:bCs/>
                      <w:szCs w:val="21"/>
                    </w:rPr>
                  </w:pPr>
                  <w:r>
                    <w:rPr>
                      <w:rFonts w:hint="eastAsia"/>
                      <w:szCs w:val="21"/>
                    </w:rPr>
                    <w:t>DA00</w:t>
                  </w:r>
                  <w:r>
                    <w:rPr>
                      <w:rFonts w:hint="eastAsia"/>
                      <w:szCs w:val="21"/>
                    </w:rPr>
                    <w:t>2</w:t>
                  </w:r>
                </w:p>
              </w:tc>
              <w:tc>
                <w:tcPr>
                  <w:tcW w:w="540" w:type="pct"/>
                  <w:vMerge/>
                  <w:tcBorders>
                    <w:tl2br w:val="nil"/>
                    <w:tr2bl w:val="nil"/>
                  </w:tcBorders>
                  <w:vAlign w:val="center"/>
                </w:tcPr>
                <w:p w:rsidR="00C27E7A" w:rsidRDefault="00C27E7A">
                  <w:pPr>
                    <w:widowControl/>
                    <w:adjustRightInd w:val="0"/>
                    <w:snapToGrid w:val="0"/>
                    <w:jc w:val="center"/>
                    <w:rPr>
                      <w:b/>
                      <w:bCs/>
                      <w:szCs w:val="21"/>
                    </w:rPr>
                  </w:pPr>
                </w:p>
              </w:tc>
              <w:tc>
                <w:tcPr>
                  <w:tcW w:w="335" w:type="pct"/>
                  <w:tcBorders>
                    <w:tl2br w:val="nil"/>
                    <w:tr2bl w:val="nil"/>
                  </w:tcBorders>
                  <w:vAlign w:val="center"/>
                </w:tcPr>
                <w:p w:rsidR="00C27E7A" w:rsidRDefault="009B00CC">
                  <w:pPr>
                    <w:widowControl/>
                    <w:adjustRightInd w:val="0"/>
                    <w:snapToGrid w:val="0"/>
                    <w:jc w:val="center"/>
                    <w:rPr>
                      <w:szCs w:val="21"/>
                    </w:rPr>
                  </w:pPr>
                  <w:r>
                    <w:rPr>
                      <w:rFonts w:hint="eastAsia"/>
                      <w:szCs w:val="21"/>
                    </w:rPr>
                    <w:t>28</w:t>
                  </w:r>
                </w:p>
              </w:tc>
              <w:tc>
                <w:tcPr>
                  <w:tcW w:w="391" w:type="pct"/>
                  <w:tcBorders>
                    <w:tl2br w:val="nil"/>
                    <w:tr2bl w:val="nil"/>
                  </w:tcBorders>
                  <w:vAlign w:val="center"/>
                </w:tcPr>
                <w:p w:rsidR="00C27E7A" w:rsidRDefault="009B00CC">
                  <w:pPr>
                    <w:widowControl/>
                    <w:adjustRightInd w:val="0"/>
                    <w:snapToGrid w:val="0"/>
                    <w:jc w:val="center"/>
                    <w:rPr>
                      <w:szCs w:val="21"/>
                    </w:rPr>
                  </w:pPr>
                  <w:r>
                    <w:rPr>
                      <w:rFonts w:hint="eastAsia"/>
                      <w:szCs w:val="21"/>
                    </w:rPr>
                    <w:t>0.6</w:t>
                  </w:r>
                </w:p>
              </w:tc>
              <w:tc>
                <w:tcPr>
                  <w:tcW w:w="419" w:type="pct"/>
                  <w:tcBorders>
                    <w:tl2br w:val="nil"/>
                    <w:tr2bl w:val="nil"/>
                  </w:tcBorders>
                  <w:vAlign w:val="center"/>
                </w:tcPr>
                <w:p w:rsidR="00C27E7A" w:rsidRDefault="009B00CC">
                  <w:pPr>
                    <w:widowControl/>
                    <w:adjustRightInd w:val="0"/>
                    <w:snapToGrid w:val="0"/>
                    <w:jc w:val="center"/>
                    <w:rPr>
                      <w:szCs w:val="21"/>
                    </w:rPr>
                  </w:pPr>
                  <w:r>
                    <w:rPr>
                      <w:rFonts w:hint="eastAsia"/>
                      <w:szCs w:val="21"/>
                    </w:rPr>
                    <w:t>20</w:t>
                  </w:r>
                  <w:r>
                    <w:rPr>
                      <w:rFonts w:hint="eastAsia"/>
                      <w:szCs w:val="21"/>
                    </w:rPr>
                    <w:t>.0</w:t>
                  </w:r>
                </w:p>
              </w:tc>
              <w:tc>
                <w:tcPr>
                  <w:tcW w:w="429" w:type="pct"/>
                  <w:tcBorders>
                    <w:tl2br w:val="nil"/>
                    <w:tr2bl w:val="nil"/>
                  </w:tcBorders>
                  <w:vAlign w:val="center"/>
                </w:tcPr>
                <w:p w:rsidR="00C27E7A" w:rsidRDefault="009B00CC">
                  <w:pPr>
                    <w:widowControl/>
                    <w:adjustRightInd w:val="0"/>
                    <w:snapToGrid w:val="0"/>
                    <w:jc w:val="center"/>
                    <w:rPr>
                      <w:szCs w:val="21"/>
                    </w:rPr>
                  </w:pPr>
                  <w:r>
                    <w:rPr>
                      <w:rFonts w:hint="eastAsia"/>
                      <w:szCs w:val="21"/>
                    </w:rPr>
                    <w:t>20000</w:t>
                  </w:r>
                </w:p>
              </w:tc>
              <w:tc>
                <w:tcPr>
                  <w:tcW w:w="390" w:type="pct"/>
                  <w:tcBorders>
                    <w:tl2br w:val="nil"/>
                    <w:tr2bl w:val="nil"/>
                  </w:tcBorders>
                  <w:vAlign w:val="center"/>
                </w:tcPr>
                <w:p w:rsidR="00C27E7A" w:rsidRDefault="009B00CC">
                  <w:pPr>
                    <w:widowControl/>
                    <w:adjustRightInd w:val="0"/>
                    <w:snapToGrid w:val="0"/>
                    <w:jc w:val="center"/>
                    <w:rPr>
                      <w:szCs w:val="21"/>
                    </w:rPr>
                  </w:pPr>
                  <w:r>
                    <w:rPr>
                      <w:rFonts w:hint="eastAsia"/>
                      <w:szCs w:val="21"/>
                    </w:rPr>
                    <w:t>20</w:t>
                  </w:r>
                </w:p>
              </w:tc>
              <w:tc>
                <w:tcPr>
                  <w:tcW w:w="558" w:type="pct"/>
                  <w:vMerge/>
                  <w:tcBorders>
                    <w:tl2br w:val="nil"/>
                    <w:tr2bl w:val="nil"/>
                  </w:tcBorders>
                  <w:vAlign w:val="center"/>
                </w:tcPr>
                <w:p w:rsidR="00C27E7A" w:rsidRDefault="00C27E7A">
                  <w:pPr>
                    <w:widowControl/>
                    <w:adjustRightInd w:val="0"/>
                    <w:snapToGrid w:val="0"/>
                    <w:jc w:val="center"/>
                    <w:rPr>
                      <w:b/>
                      <w:bCs/>
                      <w:szCs w:val="21"/>
                    </w:rPr>
                  </w:pPr>
                </w:p>
              </w:tc>
              <w:tc>
                <w:tcPr>
                  <w:tcW w:w="1062" w:type="pct"/>
                  <w:tcBorders>
                    <w:tl2br w:val="nil"/>
                    <w:tr2bl w:val="nil"/>
                  </w:tcBorders>
                  <w:shd w:val="clear" w:color="auto" w:fill="auto"/>
                  <w:vAlign w:val="center"/>
                </w:tcPr>
                <w:p w:rsidR="00C27E7A" w:rsidRDefault="009B00CC">
                  <w:pPr>
                    <w:rPr>
                      <w:szCs w:val="21"/>
                    </w:rPr>
                  </w:pPr>
                  <w:r>
                    <w:rPr>
                      <w:szCs w:val="21"/>
                    </w:rPr>
                    <w:t>E</w:t>
                  </w:r>
                  <w:r>
                    <w:rPr>
                      <w:rFonts w:hint="eastAsia"/>
                      <w:szCs w:val="21"/>
                    </w:rPr>
                    <w:t>:</w:t>
                  </w:r>
                  <w:r>
                    <w:rPr>
                      <w:szCs w:val="21"/>
                    </w:rPr>
                    <w:t>108°48′22.6</w:t>
                  </w:r>
                  <w:r>
                    <w:rPr>
                      <w:rFonts w:hint="eastAsia"/>
                      <w:szCs w:val="21"/>
                    </w:rPr>
                    <w:t>12</w:t>
                  </w:r>
                  <w:r>
                    <w:rPr>
                      <w:szCs w:val="21"/>
                    </w:rPr>
                    <w:t>″</w:t>
                  </w:r>
                </w:p>
                <w:p w:rsidR="00C27E7A" w:rsidRDefault="009B00CC">
                  <w:pPr>
                    <w:rPr>
                      <w:szCs w:val="21"/>
                    </w:rPr>
                  </w:pPr>
                  <w:r>
                    <w:rPr>
                      <w:szCs w:val="21"/>
                    </w:rPr>
                    <w:t>N</w:t>
                  </w:r>
                  <w:r>
                    <w:rPr>
                      <w:rFonts w:hint="eastAsia"/>
                      <w:szCs w:val="21"/>
                    </w:rPr>
                    <w:t>:</w:t>
                  </w:r>
                  <w:r>
                    <w:rPr>
                      <w:szCs w:val="21"/>
                    </w:rPr>
                    <w:t>34°19′28.41</w:t>
                  </w:r>
                  <w:r>
                    <w:rPr>
                      <w:rFonts w:hint="eastAsia"/>
                      <w:szCs w:val="21"/>
                    </w:rPr>
                    <w:t>5</w:t>
                  </w:r>
                  <w:r>
                    <w:rPr>
                      <w:szCs w:val="21"/>
                    </w:rPr>
                    <w:t>″</w:t>
                  </w:r>
                </w:p>
              </w:tc>
            </w:tr>
            <w:tr w:rsidR="00C27E7A">
              <w:trPr>
                <w:gridAfter w:val="1"/>
                <w:wAfter w:w="32" w:type="pct"/>
                <w:trHeight w:val="680"/>
                <w:jc w:val="center"/>
              </w:trPr>
              <w:tc>
                <w:tcPr>
                  <w:tcW w:w="454" w:type="pct"/>
                  <w:tcBorders>
                    <w:tl2br w:val="nil"/>
                    <w:tr2bl w:val="nil"/>
                  </w:tcBorders>
                  <w:vAlign w:val="center"/>
                </w:tcPr>
                <w:p w:rsidR="00C27E7A" w:rsidRDefault="009B00CC">
                  <w:pPr>
                    <w:widowControl/>
                    <w:adjustRightInd w:val="0"/>
                    <w:snapToGrid w:val="0"/>
                    <w:jc w:val="center"/>
                    <w:rPr>
                      <w:szCs w:val="21"/>
                    </w:rPr>
                  </w:pPr>
                  <w:r>
                    <w:rPr>
                      <w:rFonts w:hint="eastAsia"/>
                      <w:szCs w:val="21"/>
                    </w:rPr>
                    <w:t>分析测试实验室废气</w:t>
                  </w:r>
                  <w:r>
                    <w:rPr>
                      <w:rFonts w:hint="eastAsia"/>
                      <w:szCs w:val="21"/>
                    </w:rPr>
                    <w:t>排放口</w:t>
                  </w:r>
                </w:p>
              </w:tc>
              <w:tc>
                <w:tcPr>
                  <w:tcW w:w="385" w:type="pct"/>
                  <w:tcBorders>
                    <w:tl2br w:val="nil"/>
                    <w:tr2bl w:val="nil"/>
                  </w:tcBorders>
                  <w:vAlign w:val="center"/>
                </w:tcPr>
                <w:p w:rsidR="00C27E7A" w:rsidRDefault="009B00CC">
                  <w:pPr>
                    <w:widowControl/>
                    <w:adjustRightInd w:val="0"/>
                    <w:snapToGrid w:val="0"/>
                    <w:jc w:val="center"/>
                    <w:rPr>
                      <w:szCs w:val="21"/>
                    </w:rPr>
                  </w:pPr>
                  <w:r>
                    <w:rPr>
                      <w:rFonts w:hint="eastAsia"/>
                      <w:szCs w:val="21"/>
                    </w:rPr>
                    <w:t>DA00</w:t>
                  </w:r>
                  <w:r>
                    <w:rPr>
                      <w:rFonts w:hint="eastAsia"/>
                      <w:szCs w:val="21"/>
                    </w:rPr>
                    <w:t>3</w:t>
                  </w:r>
                </w:p>
              </w:tc>
              <w:tc>
                <w:tcPr>
                  <w:tcW w:w="540" w:type="pct"/>
                  <w:vMerge/>
                  <w:tcBorders>
                    <w:tl2br w:val="nil"/>
                    <w:tr2bl w:val="nil"/>
                  </w:tcBorders>
                  <w:vAlign w:val="center"/>
                </w:tcPr>
                <w:p w:rsidR="00C27E7A" w:rsidRDefault="00C27E7A">
                  <w:pPr>
                    <w:widowControl/>
                    <w:adjustRightInd w:val="0"/>
                    <w:snapToGrid w:val="0"/>
                    <w:jc w:val="center"/>
                    <w:rPr>
                      <w:b/>
                      <w:bCs/>
                      <w:szCs w:val="21"/>
                    </w:rPr>
                  </w:pPr>
                </w:p>
              </w:tc>
              <w:tc>
                <w:tcPr>
                  <w:tcW w:w="335" w:type="pct"/>
                  <w:tcBorders>
                    <w:tl2br w:val="nil"/>
                    <w:tr2bl w:val="nil"/>
                  </w:tcBorders>
                  <w:vAlign w:val="center"/>
                </w:tcPr>
                <w:p w:rsidR="00C27E7A" w:rsidRDefault="009B00CC">
                  <w:pPr>
                    <w:widowControl/>
                    <w:adjustRightInd w:val="0"/>
                    <w:snapToGrid w:val="0"/>
                    <w:jc w:val="center"/>
                    <w:rPr>
                      <w:szCs w:val="21"/>
                    </w:rPr>
                  </w:pPr>
                  <w:r>
                    <w:rPr>
                      <w:rFonts w:hint="eastAsia"/>
                      <w:szCs w:val="21"/>
                    </w:rPr>
                    <w:t>28</w:t>
                  </w:r>
                </w:p>
              </w:tc>
              <w:tc>
                <w:tcPr>
                  <w:tcW w:w="391" w:type="pct"/>
                  <w:tcBorders>
                    <w:tl2br w:val="nil"/>
                    <w:tr2bl w:val="nil"/>
                  </w:tcBorders>
                  <w:vAlign w:val="center"/>
                </w:tcPr>
                <w:p w:rsidR="00C27E7A" w:rsidRDefault="009B00CC">
                  <w:pPr>
                    <w:widowControl/>
                    <w:adjustRightInd w:val="0"/>
                    <w:snapToGrid w:val="0"/>
                    <w:jc w:val="center"/>
                    <w:rPr>
                      <w:szCs w:val="21"/>
                    </w:rPr>
                  </w:pPr>
                  <w:r>
                    <w:rPr>
                      <w:rFonts w:hint="eastAsia"/>
                      <w:szCs w:val="21"/>
                    </w:rPr>
                    <w:t>0.75</w:t>
                  </w:r>
                </w:p>
              </w:tc>
              <w:tc>
                <w:tcPr>
                  <w:tcW w:w="419" w:type="pct"/>
                  <w:tcBorders>
                    <w:tl2br w:val="nil"/>
                    <w:tr2bl w:val="nil"/>
                  </w:tcBorders>
                  <w:vAlign w:val="center"/>
                </w:tcPr>
                <w:p w:rsidR="00C27E7A" w:rsidRDefault="009B00CC">
                  <w:pPr>
                    <w:widowControl/>
                    <w:adjustRightInd w:val="0"/>
                    <w:snapToGrid w:val="0"/>
                    <w:jc w:val="center"/>
                    <w:rPr>
                      <w:szCs w:val="21"/>
                    </w:rPr>
                  </w:pPr>
                  <w:r>
                    <w:rPr>
                      <w:rFonts w:hint="eastAsia"/>
                      <w:szCs w:val="21"/>
                    </w:rPr>
                    <w:t>20.0</w:t>
                  </w:r>
                </w:p>
              </w:tc>
              <w:tc>
                <w:tcPr>
                  <w:tcW w:w="429" w:type="pct"/>
                  <w:tcBorders>
                    <w:tl2br w:val="nil"/>
                    <w:tr2bl w:val="nil"/>
                  </w:tcBorders>
                  <w:vAlign w:val="center"/>
                </w:tcPr>
                <w:p w:rsidR="00C27E7A" w:rsidRDefault="009B00CC">
                  <w:pPr>
                    <w:widowControl/>
                    <w:adjustRightInd w:val="0"/>
                    <w:snapToGrid w:val="0"/>
                    <w:jc w:val="center"/>
                    <w:rPr>
                      <w:szCs w:val="21"/>
                    </w:rPr>
                  </w:pPr>
                  <w:r>
                    <w:rPr>
                      <w:rFonts w:hint="eastAsia"/>
                      <w:szCs w:val="21"/>
                    </w:rPr>
                    <w:t>36000</w:t>
                  </w:r>
                </w:p>
              </w:tc>
              <w:tc>
                <w:tcPr>
                  <w:tcW w:w="390" w:type="pct"/>
                  <w:tcBorders>
                    <w:tl2br w:val="nil"/>
                    <w:tr2bl w:val="nil"/>
                  </w:tcBorders>
                  <w:vAlign w:val="center"/>
                </w:tcPr>
                <w:p w:rsidR="00C27E7A" w:rsidRDefault="009B00CC">
                  <w:pPr>
                    <w:widowControl/>
                    <w:adjustRightInd w:val="0"/>
                    <w:snapToGrid w:val="0"/>
                    <w:jc w:val="center"/>
                    <w:rPr>
                      <w:szCs w:val="21"/>
                    </w:rPr>
                  </w:pPr>
                  <w:r>
                    <w:rPr>
                      <w:rFonts w:hint="eastAsia"/>
                      <w:szCs w:val="21"/>
                    </w:rPr>
                    <w:t>23</w:t>
                  </w:r>
                </w:p>
              </w:tc>
              <w:tc>
                <w:tcPr>
                  <w:tcW w:w="558" w:type="pct"/>
                  <w:vMerge/>
                  <w:tcBorders>
                    <w:tl2br w:val="nil"/>
                    <w:tr2bl w:val="nil"/>
                  </w:tcBorders>
                  <w:vAlign w:val="center"/>
                </w:tcPr>
                <w:p w:rsidR="00C27E7A" w:rsidRDefault="00C27E7A">
                  <w:pPr>
                    <w:widowControl/>
                    <w:adjustRightInd w:val="0"/>
                    <w:snapToGrid w:val="0"/>
                    <w:jc w:val="center"/>
                    <w:rPr>
                      <w:b/>
                      <w:bCs/>
                      <w:szCs w:val="21"/>
                    </w:rPr>
                  </w:pPr>
                </w:p>
              </w:tc>
              <w:tc>
                <w:tcPr>
                  <w:tcW w:w="1062" w:type="pct"/>
                  <w:tcBorders>
                    <w:tl2br w:val="nil"/>
                    <w:tr2bl w:val="nil"/>
                  </w:tcBorders>
                  <w:shd w:val="clear" w:color="auto" w:fill="auto"/>
                  <w:vAlign w:val="center"/>
                </w:tcPr>
                <w:p w:rsidR="00C27E7A" w:rsidRDefault="009B00CC">
                  <w:pPr>
                    <w:rPr>
                      <w:szCs w:val="21"/>
                    </w:rPr>
                  </w:pPr>
                  <w:r>
                    <w:rPr>
                      <w:szCs w:val="21"/>
                    </w:rPr>
                    <w:t>E</w:t>
                  </w:r>
                  <w:r>
                    <w:rPr>
                      <w:rFonts w:hint="eastAsia"/>
                      <w:szCs w:val="21"/>
                    </w:rPr>
                    <w:t>:</w:t>
                  </w:r>
                  <w:r>
                    <w:rPr>
                      <w:szCs w:val="21"/>
                    </w:rPr>
                    <w:t>108°48′22.61</w:t>
                  </w:r>
                  <w:r>
                    <w:rPr>
                      <w:rFonts w:hint="eastAsia"/>
                      <w:szCs w:val="21"/>
                    </w:rPr>
                    <w:t>7</w:t>
                  </w:r>
                  <w:r>
                    <w:rPr>
                      <w:szCs w:val="21"/>
                    </w:rPr>
                    <w:t>″</w:t>
                  </w:r>
                </w:p>
                <w:p w:rsidR="00C27E7A" w:rsidRDefault="009B00CC">
                  <w:pPr>
                    <w:rPr>
                      <w:szCs w:val="21"/>
                    </w:rPr>
                  </w:pPr>
                  <w:r>
                    <w:rPr>
                      <w:szCs w:val="21"/>
                    </w:rPr>
                    <w:t>N</w:t>
                  </w:r>
                  <w:r>
                    <w:rPr>
                      <w:rFonts w:hint="eastAsia"/>
                      <w:szCs w:val="21"/>
                    </w:rPr>
                    <w:t>:</w:t>
                  </w:r>
                  <w:r>
                    <w:rPr>
                      <w:szCs w:val="21"/>
                    </w:rPr>
                    <w:t>34°19′28.41</w:t>
                  </w:r>
                  <w:r>
                    <w:rPr>
                      <w:rFonts w:hint="eastAsia"/>
                      <w:szCs w:val="21"/>
                    </w:rPr>
                    <w:t>1</w:t>
                  </w:r>
                  <w:r>
                    <w:rPr>
                      <w:szCs w:val="21"/>
                    </w:rPr>
                    <w:t>″</w:t>
                  </w:r>
                </w:p>
              </w:tc>
            </w:tr>
          </w:tbl>
          <w:p w:rsidR="00C27E7A" w:rsidRDefault="009B00CC">
            <w:pPr>
              <w:widowControl/>
              <w:spacing w:line="360" w:lineRule="auto"/>
              <w:ind w:firstLineChars="200" w:firstLine="482"/>
              <w:rPr>
                <w:b/>
                <w:bCs/>
                <w:sz w:val="24"/>
              </w:rPr>
            </w:pPr>
            <w:r>
              <w:rPr>
                <w:rFonts w:hint="eastAsia"/>
                <w:b/>
                <w:bCs/>
                <w:sz w:val="24"/>
              </w:rPr>
              <w:t>3</w:t>
            </w:r>
            <w:r>
              <w:rPr>
                <w:rFonts w:hint="eastAsia"/>
                <w:b/>
                <w:bCs/>
                <w:sz w:val="24"/>
              </w:rPr>
              <w:t>、排气筒高度符合性分析</w:t>
            </w:r>
          </w:p>
          <w:p w:rsidR="00C27E7A" w:rsidRDefault="009B00CC">
            <w:pPr>
              <w:widowControl/>
              <w:spacing w:line="360" w:lineRule="auto"/>
              <w:ind w:firstLineChars="200" w:firstLine="480"/>
              <w:rPr>
                <w:sz w:val="24"/>
              </w:rPr>
            </w:pPr>
            <w:r>
              <w:rPr>
                <w:rFonts w:hint="eastAsia"/>
                <w:sz w:val="24"/>
              </w:rPr>
              <w:t>本次扩建废气依托现有项目管道引至楼顶，通过现有</w:t>
            </w:r>
            <w:r>
              <w:rPr>
                <w:rFonts w:hint="eastAsia"/>
                <w:sz w:val="24"/>
              </w:rPr>
              <w:t>6</w:t>
            </w:r>
            <w:r>
              <w:rPr>
                <w:rFonts w:hint="eastAsia"/>
                <w:sz w:val="24"/>
              </w:rPr>
              <w:t>套废气处理装置设备（本次扩建项目在原有活性炭前新增</w:t>
            </w:r>
            <w:r>
              <w:rPr>
                <w:rFonts w:hint="eastAsia"/>
                <w:sz w:val="24"/>
              </w:rPr>
              <w:t>SDG</w:t>
            </w:r>
            <w:r>
              <w:rPr>
                <w:rFonts w:hint="eastAsia"/>
                <w:sz w:val="24"/>
              </w:rPr>
              <w:t>吸附剂）处理后，依托现有</w:t>
            </w:r>
            <w:r>
              <w:rPr>
                <w:rFonts w:hint="eastAsia"/>
                <w:sz w:val="24"/>
              </w:rPr>
              <w:t>3</w:t>
            </w:r>
            <w:r>
              <w:rPr>
                <w:rFonts w:hint="eastAsia"/>
                <w:sz w:val="24"/>
              </w:rPr>
              <w:t>个排气筒（</w:t>
            </w:r>
            <w:r>
              <w:rPr>
                <w:rFonts w:hint="eastAsia"/>
                <w:sz w:val="24"/>
              </w:rPr>
              <w:t>DA001</w:t>
            </w:r>
            <w:r>
              <w:rPr>
                <w:rFonts w:hint="eastAsia"/>
                <w:sz w:val="24"/>
              </w:rPr>
              <w:t>、</w:t>
            </w:r>
            <w:r>
              <w:rPr>
                <w:rFonts w:hint="eastAsia"/>
                <w:sz w:val="24"/>
              </w:rPr>
              <w:t>DA002</w:t>
            </w:r>
            <w:r>
              <w:rPr>
                <w:rFonts w:hint="eastAsia"/>
                <w:sz w:val="24"/>
              </w:rPr>
              <w:t>、</w:t>
            </w:r>
            <w:r>
              <w:rPr>
                <w:rFonts w:hint="eastAsia"/>
                <w:sz w:val="24"/>
              </w:rPr>
              <w:t>DA003</w:t>
            </w:r>
            <w:r>
              <w:rPr>
                <w:rFonts w:hint="eastAsia"/>
                <w:sz w:val="24"/>
              </w:rPr>
              <w:t>）排放，排气筒高度均为</w:t>
            </w:r>
            <w:r>
              <w:rPr>
                <w:rFonts w:hint="eastAsia"/>
                <w:sz w:val="24"/>
              </w:rPr>
              <w:t>28m</w:t>
            </w:r>
            <w:r>
              <w:rPr>
                <w:rFonts w:hint="eastAsia"/>
                <w:sz w:val="24"/>
              </w:rPr>
              <w:t>。</w:t>
            </w:r>
          </w:p>
          <w:p w:rsidR="00C27E7A" w:rsidRDefault="009B00CC">
            <w:pPr>
              <w:widowControl/>
              <w:spacing w:line="360" w:lineRule="auto"/>
              <w:ind w:firstLineChars="200" w:firstLine="480"/>
              <w:rPr>
                <w:sz w:val="24"/>
              </w:rPr>
            </w:pPr>
            <w:r>
              <w:rPr>
                <w:rFonts w:hint="eastAsia"/>
                <w:sz w:val="24"/>
              </w:rPr>
              <w:t>根据《制药工业大气污染物排放标准》（</w:t>
            </w:r>
            <w:r>
              <w:rPr>
                <w:rFonts w:hint="eastAsia"/>
                <w:sz w:val="24"/>
              </w:rPr>
              <w:t>GB 37823-2019</w:t>
            </w:r>
            <w:r>
              <w:rPr>
                <w:rFonts w:hint="eastAsia"/>
                <w:sz w:val="24"/>
              </w:rPr>
              <w:t>）中“</w:t>
            </w:r>
            <w:r>
              <w:rPr>
                <w:rFonts w:hint="eastAsia"/>
                <w:sz w:val="24"/>
              </w:rPr>
              <w:t xml:space="preserve">4.7 </w:t>
            </w:r>
            <w:r>
              <w:rPr>
                <w:rFonts w:hint="eastAsia"/>
                <w:sz w:val="24"/>
              </w:rPr>
              <w:t>排放光气、氰化氢和氯气的排气筒高度不低于</w:t>
            </w:r>
            <w:r>
              <w:rPr>
                <w:rFonts w:hint="eastAsia"/>
                <w:sz w:val="24"/>
              </w:rPr>
              <w:t>25m</w:t>
            </w:r>
            <w:r>
              <w:rPr>
                <w:rFonts w:hint="eastAsia"/>
                <w:sz w:val="24"/>
              </w:rPr>
              <w:t>，其他排气筒高度不低于</w:t>
            </w:r>
            <w:r>
              <w:rPr>
                <w:rFonts w:hint="eastAsia"/>
                <w:sz w:val="24"/>
              </w:rPr>
              <w:t>15m</w:t>
            </w:r>
            <w:r>
              <w:rPr>
                <w:rFonts w:hint="eastAsia"/>
                <w:sz w:val="24"/>
              </w:rPr>
              <w:t>（因安全考虑或有特殊工艺要求的除外），具体高度以及与周围建筑物的相对高度关系应根据环境影响评价文件确定”；根据《大气污染物综合排放标准》（</w:t>
            </w:r>
            <w:r>
              <w:rPr>
                <w:rFonts w:hint="eastAsia"/>
                <w:sz w:val="24"/>
              </w:rPr>
              <w:t>GB16297-1</w:t>
            </w:r>
            <w:r>
              <w:rPr>
                <w:rFonts w:hint="eastAsia"/>
                <w:sz w:val="24"/>
              </w:rPr>
              <w:t>996</w:t>
            </w:r>
            <w:r>
              <w:rPr>
                <w:rFonts w:hint="eastAsia"/>
                <w:sz w:val="24"/>
              </w:rPr>
              <w:t>）要求，排气筒高度除需遵守表列排放速率标准值外，还应高出周围</w:t>
            </w:r>
            <w:r>
              <w:rPr>
                <w:rFonts w:hint="eastAsia"/>
                <w:sz w:val="24"/>
              </w:rPr>
              <w:t>200m</w:t>
            </w:r>
            <w:r>
              <w:rPr>
                <w:rFonts w:hint="eastAsia"/>
                <w:sz w:val="24"/>
              </w:rPr>
              <w:t>半径范围的建筑</w:t>
            </w:r>
            <w:r>
              <w:rPr>
                <w:rFonts w:hint="eastAsia"/>
                <w:sz w:val="24"/>
              </w:rPr>
              <w:t>5m</w:t>
            </w:r>
            <w:r>
              <w:rPr>
                <w:rFonts w:hint="eastAsia"/>
                <w:sz w:val="24"/>
              </w:rPr>
              <w:t>以上，不能达到该要求的排气筒，应按其高度对应的表列排放速率标准值严格</w:t>
            </w:r>
            <w:r>
              <w:rPr>
                <w:rFonts w:hint="eastAsia"/>
                <w:sz w:val="24"/>
              </w:rPr>
              <w:t>50</w:t>
            </w:r>
            <w:r>
              <w:rPr>
                <w:rFonts w:hint="eastAsia"/>
                <w:sz w:val="24"/>
              </w:rPr>
              <w:t>％执行。</w:t>
            </w:r>
          </w:p>
          <w:p w:rsidR="00C27E7A" w:rsidRDefault="009B00CC">
            <w:pPr>
              <w:widowControl/>
              <w:spacing w:line="360" w:lineRule="auto"/>
              <w:ind w:firstLineChars="200" w:firstLine="480"/>
              <w:rPr>
                <w:sz w:val="24"/>
              </w:rPr>
            </w:pPr>
            <w:r>
              <w:rPr>
                <w:rFonts w:hint="eastAsia"/>
                <w:sz w:val="24"/>
              </w:rPr>
              <w:lastRenderedPageBreak/>
              <w:t>本次扩建不涉及光气、氰化氢和氯气排放，所依托排气筒高度均为</w:t>
            </w:r>
            <w:r>
              <w:rPr>
                <w:rFonts w:hint="eastAsia"/>
                <w:sz w:val="24"/>
              </w:rPr>
              <w:t>28m</w:t>
            </w:r>
            <w:r>
              <w:rPr>
                <w:rFonts w:hint="eastAsia"/>
                <w:sz w:val="24"/>
              </w:rPr>
              <w:t>，其半径</w:t>
            </w:r>
            <w:r>
              <w:rPr>
                <w:rFonts w:hint="eastAsia"/>
                <w:sz w:val="24"/>
              </w:rPr>
              <w:t>200m</w:t>
            </w:r>
            <w:r>
              <w:rPr>
                <w:rFonts w:hint="eastAsia"/>
                <w:sz w:val="24"/>
              </w:rPr>
              <w:t>范围内</w:t>
            </w:r>
            <w:r>
              <w:rPr>
                <w:rFonts w:hint="eastAsia"/>
                <w:sz w:val="24"/>
              </w:rPr>
              <w:t>最高建筑物高度约为</w:t>
            </w:r>
            <w:r>
              <w:rPr>
                <w:rFonts w:hint="eastAsia"/>
                <w:sz w:val="24"/>
              </w:rPr>
              <w:t>3</w:t>
            </w:r>
            <w:r>
              <w:rPr>
                <w:rFonts w:hint="eastAsia"/>
                <w:sz w:val="24"/>
              </w:rPr>
              <w:t>0</w:t>
            </w:r>
            <w:r>
              <w:rPr>
                <w:rFonts w:hint="eastAsia"/>
                <w:sz w:val="24"/>
              </w:rPr>
              <w:t>m</w:t>
            </w:r>
            <w:r>
              <w:rPr>
                <w:rFonts w:hint="eastAsia"/>
                <w:sz w:val="24"/>
              </w:rPr>
              <w:t>，</w:t>
            </w:r>
            <w:r>
              <w:rPr>
                <w:rFonts w:hint="eastAsia"/>
                <w:sz w:val="24"/>
              </w:rPr>
              <w:t>项目</w:t>
            </w:r>
            <w:r>
              <w:rPr>
                <w:rFonts w:hint="eastAsia"/>
                <w:sz w:val="24"/>
              </w:rPr>
              <w:t>排气筒高度</w:t>
            </w:r>
            <w:r>
              <w:rPr>
                <w:rFonts w:hint="eastAsia"/>
                <w:sz w:val="24"/>
              </w:rPr>
              <w:t>为</w:t>
            </w:r>
            <w:r>
              <w:rPr>
                <w:rFonts w:hint="eastAsia"/>
                <w:sz w:val="24"/>
              </w:rPr>
              <w:t>28m</w:t>
            </w:r>
            <w:r>
              <w:rPr>
                <w:rFonts w:hint="eastAsia"/>
                <w:sz w:val="24"/>
              </w:rPr>
              <w:t>，</w:t>
            </w:r>
            <w:r>
              <w:rPr>
                <w:rFonts w:hint="eastAsia"/>
                <w:sz w:val="24"/>
              </w:rPr>
              <w:t>难以达到要求，因此</w:t>
            </w:r>
            <w:r>
              <w:rPr>
                <w:rFonts w:hint="eastAsia"/>
                <w:sz w:val="24"/>
              </w:rPr>
              <w:t>，</w:t>
            </w:r>
            <w:r>
              <w:rPr>
                <w:rFonts w:hint="eastAsia"/>
                <w:sz w:val="24"/>
              </w:rPr>
              <w:t>本项目</w:t>
            </w:r>
            <w:r>
              <w:rPr>
                <w:rFonts w:hint="eastAsia"/>
                <w:sz w:val="24"/>
              </w:rPr>
              <w:t>NOx</w:t>
            </w:r>
            <w:r>
              <w:rPr>
                <w:rFonts w:hint="eastAsia"/>
                <w:sz w:val="24"/>
              </w:rPr>
              <w:t>排放速率标准值</w:t>
            </w:r>
            <w:r>
              <w:rPr>
                <w:rFonts w:hint="eastAsia"/>
                <w:sz w:val="24"/>
              </w:rPr>
              <w:t>按</w:t>
            </w:r>
            <w:r>
              <w:rPr>
                <w:rFonts w:hint="eastAsia"/>
                <w:sz w:val="24"/>
              </w:rPr>
              <w:t>严格</w:t>
            </w:r>
            <w:r>
              <w:rPr>
                <w:rFonts w:hint="eastAsia"/>
                <w:sz w:val="24"/>
              </w:rPr>
              <w:t>50</w:t>
            </w:r>
            <w:r>
              <w:rPr>
                <w:rFonts w:hint="eastAsia"/>
                <w:sz w:val="24"/>
              </w:rPr>
              <w:t>％执行</w:t>
            </w:r>
            <w:r>
              <w:rPr>
                <w:rFonts w:hint="eastAsia"/>
                <w:sz w:val="24"/>
              </w:rPr>
              <w:t>。</w:t>
            </w:r>
          </w:p>
          <w:p w:rsidR="00C27E7A" w:rsidRDefault="009B00CC">
            <w:pPr>
              <w:widowControl/>
              <w:spacing w:line="360" w:lineRule="auto"/>
              <w:ind w:firstLineChars="200" w:firstLine="480"/>
              <w:rPr>
                <w:sz w:val="24"/>
              </w:rPr>
            </w:pPr>
            <w:r>
              <w:rPr>
                <w:rFonts w:hint="eastAsia"/>
                <w:sz w:val="24"/>
              </w:rPr>
              <w:t>综上，本次扩建所依托的排气筒高度设置满足《制药工业大气污染物排放标准》（</w:t>
            </w:r>
            <w:r>
              <w:rPr>
                <w:rFonts w:hint="eastAsia"/>
                <w:sz w:val="24"/>
              </w:rPr>
              <w:t xml:space="preserve">GB </w:t>
            </w:r>
            <w:r>
              <w:rPr>
                <w:rFonts w:hint="eastAsia"/>
                <w:sz w:val="24"/>
              </w:rPr>
              <w:t>37823-2019</w:t>
            </w:r>
            <w:r>
              <w:rPr>
                <w:rFonts w:hint="eastAsia"/>
                <w:sz w:val="24"/>
              </w:rPr>
              <w:t>）、《大气污染物综合排放标准》（</w:t>
            </w:r>
            <w:r>
              <w:rPr>
                <w:rFonts w:hint="eastAsia"/>
                <w:sz w:val="24"/>
              </w:rPr>
              <w:t>GB16297-1996</w:t>
            </w:r>
            <w:r>
              <w:rPr>
                <w:rFonts w:hint="eastAsia"/>
                <w:sz w:val="24"/>
              </w:rPr>
              <w:t>）中相关要求。</w:t>
            </w:r>
          </w:p>
          <w:p w:rsidR="00C27E7A" w:rsidRDefault="009B00CC">
            <w:pPr>
              <w:widowControl/>
              <w:spacing w:line="360" w:lineRule="auto"/>
              <w:ind w:firstLineChars="200" w:firstLine="482"/>
              <w:rPr>
                <w:b/>
                <w:bCs/>
                <w:sz w:val="24"/>
              </w:rPr>
            </w:pPr>
            <w:r>
              <w:rPr>
                <w:rFonts w:hint="eastAsia"/>
                <w:b/>
                <w:bCs/>
                <w:sz w:val="24"/>
              </w:rPr>
              <w:t>4</w:t>
            </w:r>
            <w:r>
              <w:rPr>
                <w:rFonts w:hint="eastAsia"/>
                <w:b/>
                <w:bCs/>
                <w:sz w:val="24"/>
              </w:rPr>
              <w:t>、废气达标排放分析</w:t>
            </w:r>
          </w:p>
          <w:p w:rsidR="00C27E7A" w:rsidRDefault="009B00CC">
            <w:pPr>
              <w:widowControl/>
              <w:spacing w:line="360" w:lineRule="auto"/>
              <w:ind w:firstLineChars="200" w:firstLine="480"/>
              <w:rPr>
                <w:sz w:val="24"/>
              </w:rPr>
            </w:pPr>
            <w:r>
              <w:rPr>
                <w:rFonts w:hint="eastAsia"/>
                <w:sz w:val="24"/>
              </w:rPr>
              <w:t>根据现有项目竣工环保验收监测报告并结合表</w:t>
            </w:r>
            <w:r>
              <w:rPr>
                <w:rFonts w:hint="eastAsia"/>
                <w:sz w:val="24"/>
              </w:rPr>
              <w:t>4-2</w:t>
            </w:r>
            <w:r>
              <w:rPr>
                <w:rFonts w:hint="eastAsia"/>
                <w:sz w:val="24"/>
              </w:rPr>
              <w:t>、表</w:t>
            </w:r>
            <w:r>
              <w:rPr>
                <w:rFonts w:hint="eastAsia"/>
                <w:sz w:val="24"/>
              </w:rPr>
              <w:t>4-3</w:t>
            </w:r>
            <w:r>
              <w:rPr>
                <w:rFonts w:hint="eastAsia"/>
                <w:sz w:val="24"/>
              </w:rPr>
              <w:t>、表</w:t>
            </w:r>
            <w:r>
              <w:rPr>
                <w:rFonts w:hint="eastAsia"/>
                <w:sz w:val="24"/>
              </w:rPr>
              <w:t>4-4</w:t>
            </w:r>
            <w:r>
              <w:rPr>
                <w:rFonts w:hint="eastAsia"/>
                <w:sz w:val="24"/>
              </w:rPr>
              <w:t>，经核算，本次扩建完成后全厂有组织废气排放情况见表</w:t>
            </w:r>
            <w:r>
              <w:rPr>
                <w:rFonts w:hint="eastAsia"/>
                <w:sz w:val="24"/>
              </w:rPr>
              <w:t>4-6</w:t>
            </w:r>
            <w:r>
              <w:rPr>
                <w:rFonts w:hint="eastAsia"/>
                <w:sz w:val="24"/>
              </w:rPr>
              <w:t>。</w:t>
            </w:r>
          </w:p>
          <w:p w:rsidR="00C27E7A" w:rsidRDefault="009B00CC">
            <w:pPr>
              <w:spacing w:line="360" w:lineRule="auto"/>
              <w:jc w:val="center"/>
              <w:rPr>
                <w:b/>
                <w:bCs/>
                <w:sz w:val="24"/>
              </w:rPr>
            </w:pPr>
            <w:r>
              <w:rPr>
                <w:rFonts w:hint="eastAsia"/>
                <w:b/>
                <w:bCs/>
                <w:sz w:val="24"/>
              </w:rPr>
              <w:t>表</w:t>
            </w:r>
            <w:r>
              <w:rPr>
                <w:rFonts w:hint="eastAsia"/>
                <w:b/>
                <w:bCs/>
                <w:sz w:val="24"/>
              </w:rPr>
              <w:t>4-</w:t>
            </w:r>
            <w:r>
              <w:rPr>
                <w:rFonts w:hint="eastAsia"/>
                <w:b/>
                <w:bCs/>
                <w:sz w:val="24"/>
              </w:rPr>
              <w:t>6</w:t>
            </w:r>
            <w:r>
              <w:rPr>
                <w:rFonts w:hint="eastAsia"/>
                <w:b/>
                <w:bCs/>
                <w:sz w:val="24"/>
              </w:rPr>
              <w:t xml:space="preserve">  </w:t>
            </w:r>
            <w:r>
              <w:rPr>
                <w:rFonts w:hint="eastAsia"/>
                <w:b/>
                <w:bCs/>
                <w:sz w:val="24"/>
              </w:rPr>
              <w:t>本次扩建完成后全厂有组织废气</w:t>
            </w:r>
            <w:r>
              <w:rPr>
                <w:rFonts w:hint="eastAsia"/>
                <w:b/>
                <w:bCs/>
                <w:sz w:val="24"/>
              </w:rPr>
              <w:t>排放</w:t>
            </w:r>
            <w:r>
              <w:rPr>
                <w:rFonts w:hint="eastAsia"/>
                <w:b/>
                <w:bCs/>
                <w:sz w:val="24"/>
              </w:rPr>
              <w:t>情况</w:t>
            </w:r>
          </w:p>
          <w:tbl>
            <w:tblPr>
              <w:tblStyle w:val="af3"/>
              <w:tblW w:w="4998" w:type="pct"/>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85"/>
              <w:gridCol w:w="1151"/>
              <w:gridCol w:w="1656"/>
              <w:gridCol w:w="1893"/>
              <w:gridCol w:w="2865"/>
            </w:tblGrid>
            <w:tr w:rsidR="00C27E7A">
              <w:trPr>
                <w:trHeight w:val="340"/>
                <w:jc w:val="center"/>
              </w:trPr>
              <w:tc>
                <w:tcPr>
                  <w:tcW w:w="1204" w:type="pct"/>
                  <w:gridSpan w:val="2"/>
                  <w:tcBorders>
                    <w:tl2br w:val="nil"/>
                    <w:tr2bl w:val="nil"/>
                  </w:tcBorders>
                  <w:vAlign w:val="center"/>
                </w:tcPr>
                <w:p w:rsidR="00C27E7A" w:rsidRDefault="009B00CC">
                  <w:pPr>
                    <w:widowControl/>
                    <w:adjustRightInd w:val="0"/>
                    <w:snapToGrid w:val="0"/>
                    <w:spacing w:line="240" w:lineRule="exact"/>
                    <w:jc w:val="center"/>
                    <w:rPr>
                      <w:b/>
                      <w:bCs/>
                      <w:szCs w:val="21"/>
                    </w:rPr>
                  </w:pPr>
                  <w:r>
                    <w:rPr>
                      <w:rFonts w:hint="eastAsia"/>
                      <w:b/>
                      <w:bCs/>
                      <w:szCs w:val="21"/>
                    </w:rPr>
                    <w:t>排气筒</w:t>
                  </w:r>
                </w:p>
              </w:tc>
              <w:tc>
                <w:tcPr>
                  <w:tcW w:w="980" w:type="pct"/>
                  <w:tcBorders>
                    <w:tl2br w:val="nil"/>
                    <w:tr2bl w:val="nil"/>
                  </w:tcBorders>
                  <w:vAlign w:val="center"/>
                </w:tcPr>
                <w:p w:rsidR="00C27E7A" w:rsidRDefault="009B00CC">
                  <w:pPr>
                    <w:widowControl/>
                    <w:adjustRightInd w:val="0"/>
                    <w:snapToGrid w:val="0"/>
                    <w:spacing w:line="240" w:lineRule="exact"/>
                    <w:jc w:val="center"/>
                    <w:rPr>
                      <w:b/>
                      <w:bCs/>
                      <w:szCs w:val="21"/>
                    </w:rPr>
                  </w:pPr>
                  <w:r>
                    <w:rPr>
                      <w:b/>
                      <w:bCs/>
                      <w:szCs w:val="21"/>
                    </w:rPr>
                    <w:t>NMHC</w:t>
                  </w:r>
                </w:p>
              </w:tc>
              <w:tc>
                <w:tcPr>
                  <w:tcW w:w="1120" w:type="pct"/>
                  <w:tcBorders>
                    <w:tl2br w:val="nil"/>
                    <w:tr2bl w:val="nil"/>
                  </w:tcBorders>
                  <w:vAlign w:val="center"/>
                </w:tcPr>
                <w:p w:rsidR="00C27E7A" w:rsidRDefault="009B00CC">
                  <w:pPr>
                    <w:widowControl/>
                    <w:adjustRightInd w:val="0"/>
                    <w:snapToGrid w:val="0"/>
                    <w:spacing w:line="240" w:lineRule="exact"/>
                    <w:jc w:val="center"/>
                    <w:rPr>
                      <w:b/>
                      <w:bCs/>
                      <w:szCs w:val="21"/>
                    </w:rPr>
                  </w:pPr>
                  <w:r>
                    <w:rPr>
                      <w:b/>
                      <w:bCs/>
                      <w:szCs w:val="21"/>
                    </w:rPr>
                    <w:t>HCl</w:t>
                  </w:r>
                </w:p>
              </w:tc>
              <w:tc>
                <w:tcPr>
                  <w:tcW w:w="1694" w:type="pct"/>
                  <w:tcBorders>
                    <w:tl2br w:val="nil"/>
                    <w:tr2bl w:val="nil"/>
                  </w:tcBorders>
                  <w:vAlign w:val="center"/>
                </w:tcPr>
                <w:p w:rsidR="00C27E7A" w:rsidRDefault="009B00CC">
                  <w:pPr>
                    <w:widowControl/>
                    <w:adjustRightInd w:val="0"/>
                    <w:snapToGrid w:val="0"/>
                    <w:spacing w:line="240" w:lineRule="exact"/>
                    <w:jc w:val="center"/>
                    <w:rPr>
                      <w:b/>
                      <w:bCs/>
                      <w:szCs w:val="21"/>
                    </w:rPr>
                  </w:pPr>
                  <w:r>
                    <w:rPr>
                      <w:b/>
                      <w:bCs/>
                      <w:szCs w:val="21"/>
                    </w:rPr>
                    <w:t>NO</w:t>
                  </w:r>
                  <w:r>
                    <w:rPr>
                      <w:b/>
                      <w:bCs/>
                      <w:szCs w:val="21"/>
                      <w:vertAlign w:val="subscript"/>
                    </w:rPr>
                    <w:t>X</w:t>
                  </w:r>
                </w:p>
              </w:tc>
            </w:tr>
            <w:tr w:rsidR="00C27E7A">
              <w:trPr>
                <w:trHeight w:val="340"/>
                <w:jc w:val="center"/>
              </w:trPr>
              <w:tc>
                <w:tcPr>
                  <w:tcW w:w="523" w:type="pct"/>
                  <w:vMerge w:val="restart"/>
                  <w:tcBorders>
                    <w:tl2br w:val="nil"/>
                    <w:tr2bl w:val="nil"/>
                  </w:tcBorders>
                  <w:vAlign w:val="center"/>
                </w:tcPr>
                <w:p w:rsidR="00C27E7A" w:rsidRDefault="009B00CC">
                  <w:pPr>
                    <w:widowControl/>
                    <w:adjustRightInd w:val="0"/>
                    <w:snapToGrid w:val="0"/>
                    <w:jc w:val="center"/>
                    <w:rPr>
                      <w:b/>
                      <w:bCs/>
                      <w:szCs w:val="21"/>
                    </w:rPr>
                  </w:pPr>
                  <w:r>
                    <w:rPr>
                      <w:rFonts w:hint="eastAsia"/>
                      <w:b/>
                      <w:bCs/>
                      <w:szCs w:val="21"/>
                    </w:rPr>
                    <w:t>DA001</w:t>
                  </w:r>
                </w:p>
              </w:tc>
              <w:tc>
                <w:tcPr>
                  <w:tcW w:w="680" w:type="pct"/>
                  <w:tcBorders>
                    <w:tl2br w:val="nil"/>
                    <w:tr2bl w:val="nil"/>
                  </w:tcBorders>
                  <w:vAlign w:val="center"/>
                </w:tcPr>
                <w:p w:rsidR="00C27E7A" w:rsidRDefault="009B00CC">
                  <w:pPr>
                    <w:widowControl/>
                    <w:adjustRightInd w:val="0"/>
                    <w:snapToGrid w:val="0"/>
                    <w:jc w:val="center"/>
                    <w:rPr>
                      <w:b/>
                      <w:bCs/>
                      <w:szCs w:val="21"/>
                    </w:rPr>
                  </w:pPr>
                  <w:r>
                    <w:rPr>
                      <w:rFonts w:hint="eastAsia"/>
                      <w:b/>
                      <w:bCs/>
                      <w:szCs w:val="21"/>
                    </w:rPr>
                    <w:t>排放浓度</w:t>
                  </w:r>
                </w:p>
              </w:tc>
              <w:tc>
                <w:tcPr>
                  <w:tcW w:w="1683" w:type="dxa"/>
                  <w:tcBorders>
                    <w:tl2br w:val="nil"/>
                    <w:tr2bl w:val="nil"/>
                  </w:tcBorders>
                  <w:vAlign w:val="center"/>
                </w:tcPr>
                <w:p w:rsidR="00C27E7A" w:rsidRDefault="009B00CC">
                  <w:pPr>
                    <w:widowControl/>
                    <w:jc w:val="center"/>
                    <w:textAlignment w:val="center"/>
                    <w:rPr>
                      <w:szCs w:val="21"/>
                    </w:rPr>
                  </w:pPr>
                  <w:r>
                    <w:rPr>
                      <w:rFonts w:hint="eastAsia"/>
                      <w:kern w:val="0"/>
                      <w:szCs w:val="21"/>
                      <w:lang w:bidi="ar"/>
                    </w:rPr>
                    <w:t>5.90</w:t>
                  </w:r>
                  <w:r>
                    <w:rPr>
                      <w:szCs w:val="21"/>
                    </w:rPr>
                    <w:t>mg/m</w:t>
                  </w:r>
                  <w:r>
                    <w:rPr>
                      <w:szCs w:val="21"/>
                      <w:vertAlign w:val="superscript"/>
                    </w:rPr>
                    <w:t>3</w:t>
                  </w:r>
                </w:p>
              </w:tc>
              <w:tc>
                <w:tcPr>
                  <w:tcW w:w="1923" w:type="dxa"/>
                  <w:tcBorders>
                    <w:tl2br w:val="nil"/>
                    <w:tr2bl w:val="nil"/>
                  </w:tcBorders>
                  <w:vAlign w:val="center"/>
                </w:tcPr>
                <w:p w:rsidR="00C27E7A" w:rsidRDefault="009B00CC">
                  <w:pPr>
                    <w:widowControl/>
                    <w:jc w:val="center"/>
                    <w:textAlignment w:val="center"/>
                    <w:rPr>
                      <w:szCs w:val="21"/>
                    </w:rPr>
                  </w:pPr>
                  <w:r>
                    <w:rPr>
                      <w:kern w:val="0"/>
                      <w:szCs w:val="21"/>
                      <w:lang w:bidi="ar"/>
                    </w:rPr>
                    <w:t>0.18</w:t>
                  </w:r>
                  <w:r>
                    <w:rPr>
                      <w:szCs w:val="21"/>
                    </w:rPr>
                    <w:t>mg/m</w:t>
                  </w:r>
                  <w:r>
                    <w:rPr>
                      <w:szCs w:val="21"/>
                      <w:vertAlign w:val="superscript"/>
                    </w:rPr>
                    <w:t>3</w:t>
                  </w:r>
                </w:p>
              </w:tc>
              <w:tc>
                <w:tcPr>
                  <w:tcW w:w="2910" w:type="dxa"/>
                  <w:tcBorders>
                    <w:tl2br w:val="nil"/>
                    <w:tr2bl w:val="nil"/>
                  </w:tcBorders>
                  <w:vAlign w:val="center"/>
                </w:tcPr>
                <w:p w:rsidR="00C27E7A" w:rsidRDefault="009B00CC">
                  <w:pPr>
                    <w:widowControl/>
                    <w:jc w:val="center"/>
                    <w:textAlignment w:val="center"/>
                    <w:rPr>
                      <w:szCs w:val="21"/>
                    </w:rPr>
                  </w:pPr>
                  <w:r>
                    <w:rPr>
                      <w:kern w:val="0"/>
                      <w:szCs w:val="21"/>
                      <w:lang w:bidi="ar"/>
                    </w:rPr>
                    <w:t>0.18</w:t>
                  </w:r>
                  <w:r>
                    <w:rPr>
                      <w:szCs w:val="21"/>
                    </w:rPr>
                    <w:t>mg/m</w:t>
                  </w:r>
                  <w:r>
                    <w:rPr>
                      <w:szCs w:val="21"/>
                      <w:vertAlign w:val="superscript"/>
                    </w:rPr>
                    <w:t>3</w:t>
                  </w:r>
                </w:p>
              </w:tc>
            </w:tr>
            <w:tr w:rsidR="00C27E7A">
              <w:trPr>
                <w:trHeight w:val="340"/>
                <w:jc w:val="center"/>
              </w:trPr>
              <w:tc>
                <w:tcPr>
                  <w:tcW w:w="523" w:type="pct"/>
                  <w:vMerge/>
                  <w:tcBorders>
                    <w:tl2br w:val="nil"/>
                    <w:tr2bl w:val="nil"/>
                  </w:tcBorders>
                  <w:vAlign w:val="center"/>
                </w:tcPr>
                <w:p w:rsidR="00C27E7A" w:rsidRDefault="00C27E7A">
                  <w:pPr>
                    <w:widowControl/>
                    <w:adjustRightInd w:val="0"/>
                    <w:snapToGrid w:val="0"/>
                    <w:jc w:val="center"/>
                    <w:rPr>
                      <w:b/>
                      <w:bCs/>
                      <w:szCs w:val="21"/>
                    </w:rPr>
                  </w:pPr>
                </w:p>
              </w:tc>
              <w:tc>
                <w:tcPr>
                  <w:tcW w:w="680" w:type="pct"/>
                  <w:tcBorders>
                    <w:tl2br w:val="nil"/>
                    <w:tr2bl w:val="nil"/>
                  </w:tcBorders>
                  <w:vAlign w:val="center"/>
                </w:tcPr>
                <w:p w:rsidR="00C27E7A" w:rsidRDefault="009B00CC">
                  <w:pPr>
                    <w:widowControl/>
                    <w:adjustRightInd w:val="0"/>
                    <w:snapToGrid w:val="0"/>
                    <w:jc w:val="center"/>
                    <w:rPr>
                      <w:b/>
                      <w:bCs/>
                      <w:szCs w:val="21"/>
                    </w:rPr>
                  </w:pPr>
                  <w:r>
                    <w:rPr>
                      <w:rFonts w:hint="eastAsia"/>
                      <w:b/>
                      <w:bCs/>
                      <w:szCs w:val="21"/>
                    </w:rPr>
                    <w:t>排放速率</w:t>
                  </w:r>
                </w:p>
              </w:tc>
              <w:tc>
                <w:tcPr>
                  <w:tcW w:w="1683" w:type="dxa"/>
                  <w:tcBorders>
                    <w:tl2br w:val="nil"/>
                    <w:tr2bl w:val="nil"/>
                  </w:tcBorders>
                  <w:vAlign w:val="center"/>
                </w:tcPr>
                <w:p w:rsidR="00C27E7A" w:rsidRDefault="009B00CC">
                  <w:pPr>
                    <w:widowControl/>
                    <w:jc w:val="center"/>
                    <w:textAlignment w:val="center"/>
                    <w:rPr>
                      <w:szCs w:val="21"/>
                    </w:rPr>
                  </w:pPr>
                  <w:r>
                    <w:rPr>
                      <w:rFonts w:hint="eastAsia"/>
                      <w:kern w:val="0"/>
                      <w:szCs w:val="21"/>
                      <w:lang w:bidi="ar"/>
                    </w:rPr>
                    <w:t>0.0711</w:t>
                  </w:r>
                  <w:r>
                    <w:rPr>
                      <w:rFonts w:hint="eastAsia"/>
                      <w:szCs w:val="21"/>
                    </w:rPr>
                    <w:t>kg/h</w:t>
                  </w:r>
                </w:p>
              </w:tc>
              <w:tc>
                <w:tcPr>
                  <w:tcW w:w="1923" w:type="dxa"/>
                  <w:tcBorders>
                    <w:tl2br w:val="nil"/>
                    <w:tr2bl w:val="nil"/>
                  </w:tcBorders>
                  <w:vAlign w:val="center"/>
                </w:tcPr>
                <w:p w:rsidR="00C27E7A" w:rsidRDefault="009B00CC">
                  <w:pPr>
                    <w:widowControl/>
                    <w:jc w:val="center"/>
                    <w:textAlignment w:val="center"/>
                    <w:rPr>
                      <w:szCs w:val="21"/>
                    </w:rPr>
                  </w:pPr>
                  <w:r>
                    <w:rPr>
                      <w:kern w:val="0"/>
                      <w:szCs w:val="21"/>
                      <w:lang w:bidi="ar"/>
                    </w:rPr>
                    <w:t>0.0036</w:t>
                  </w:r>
                  <w:r>
                    <w:rPr>
                      <w:rFonts w:hint="eastAsia"/>
                      <w:szCs w:val="21"/>
                    </w:rPr>
                    <w:t>kg/h</w:t>
                  </w:r>
                </w:p>
              </w:tc>
              <w:tc>
                <w:tcPr>
                  <w:tcW w:w="2910" w:type="dxa"/>
                  <w:tcBorders>
                    <w:tl2br w:val="nil"/>
                    <w:tr2bl w:val="nil"/>
                  </w:tcBorders>
                  <w:vAlign w:val="center"/>
                </w:tcPr>
                <w:p w:rsidR="00C27E7A" w:rsidRDefault="009B00CC">
                  <w:pPr>
                    <w:widowControl/>
                    <w:jc w:val="center"/>
                    <w:textAlignment w:val="center"/>
                    <w:rPr>
                      <w:szCs w:val="21"/>
                    </w:rPr>
                  </w:pPr>
                  <w:r>
                    <w:rPr>
                      <w:kern w:val="0"/>
                      <w:szCs w:val="21"/>
                      <w:lang w:bidi="ar"/>
                    </w:rPr>
                    <w:t>0.0036</w:t>
                  </w:r>
                  <w:r>
                    <w:rPr>
                      <w:rFonts w:hint="eastAsia"/>
                      <w:szCs w:val="21"/>
                    </w:rPr>
                    <w:t>kg/h</w:t>
                  </w:r>
                </w:p>
              </w:tc>
            </w:tr>
            <w:tr w:rsidR="00C27E7A">
              <w:trPr>
                <w:trHeight w:val="340"/>
                <w:jc w:val="center"/>
              </w:trPr>
              <w:tc>
                <w:tcPr>
                  <w:tcW w:w="523" w:type="pct"/>
                  <w:vMerge w:val="restart"/>
                  <w:tcBorders>
                    <w:tl2br w:val="nil"/>
                    <w:tr2bl w:val="nil"/>
                  </w:tcBorders>
                  <w:vAlign w:val="center"/>
                </w:tcPr>
                <w:p w:rsidR="00C27E7A" w:rsidRDefault="009B00CC">
                  <w:pPr>
                    <w:widowControl/>
                    <w:adjustRightInd w:val="0"/>
                    <w:snapToGrid w:val="0"/>
                    <w:jc w:val="center"/>
                    <w:rPr>
                      <w:b/>
                      <w:bCs/>
                      <w:szCs w:val="21"/>
                    </w:rPr>
                  </w:pPr>
                  <w:r>
                    <w:rPr>
                      <w:rFonts w:hint="eastAsia"/>
                      <w:b/>
                      <w:bCs/>
                      <w:szCs w:val="21"/>
                    </w:rPr>
                    <w:t>DA002</w:t>
                  </w:r>
                </w:p>
              </w:tc>
              <w:tc>
                <w:tcPr>
                  <w:tcW w:w="1169" w:type="dxa"/>
                  <w:tcBorders>
                    <w:tl2br w:val="nil"/>
                    <w:tr2bl w:val="nil"/>
                  </w:tcBorders>
                  <w:shd w:val="clear" w:color="auto" w:fill="auto"/>
                  <w:vAlign w:val="center"/>
                </w:tcPr>
                <w:p w:rsidR="00C27E7A" w:rsidRDefault="009B00CC">
                  <w:pPr>
                    <w:widowControl/>
                    <w:adjustRightInd w:val="0"/>
                    <w:snapToGrid w:val="0"/>
                    <w:jc w:val="center"/>
                    <w:rPr>
                      <w:b/>
                      <w:bCs/>
                      <w:szCs w:val="21"/>
                    </w:rPr>
                  </w:pPr>
                  <w:r>
                    <w:rPr>
                      <w:rFonts w:hint="eastAsia"/>
                      <w:b/>
                      <w:bCs/>
                      <w:szCs w:val="21"/>
                    </w:rPr>
                    <w:t>排放浓度</w:t>
                  </w:r>
                </w:p>
              </w:tc>
              <w:tc>
                <w:tcPr>
                  <w:tcW w:w="1683" w:type="dxa"/>
                  <w:tcBorders>
                    <w:tl2br w:val="nil"/>
                    <w:tr2bl w:val="nil"/>
                  </w:tcBorders>
                  <w:vAlign w:val="center"/>
                </w:tcPr>
                <w:p w:rsidR="00C27E7A" w:rsidRDefault="009B00CC">
                  <w:pPr>
                    <w:widowControl/>
                    <w:jc w:val="center"/>
                    <w:textAlignment w:val="center"/>
                    <w:rPr>
                      <w:szCs w:val="21"/>
                    </w:rPr>
                  </w:pPr>
                  <w:r>
                    <w:rPr>
                      <w:rFonts w:hint="eastAsia"/>
                      <w:kern w:val="0"/>
                      <w:szCs w:val="21"/>
                      <w:lang w:bidi="ar"/>
                    </w:rPr>
                    <w:t>14.195</w:t>
                  </w:r>
                  <w:r>
                    <w:rPr>
                      <w:szCs w:val="21"/>
                    </w:rPr>
                    <w:t>mg/m</w:t>
                  </w:r>
                  <w:r>
                    <w:rPr>
                      <w:szCs w:val="21"/>
                      <w:vertAlign w:val="superscript"/>
                    </w:rPr>
                    <w:t>3</w:t>
                  </w:r>
                </w:p>
              </w:tc>
              <w:tc>
                <w:tcPr>
                  <w:tcW w:w="1923" w:type="dxa"/>
                  <w:tcBorders>
                    <w:tl2br w:val="nil"/>
                    <w:tr2bl w:val="nil"/>
                  </w:tcBorders>
                  <w:vAlign w:val="center"/>
                </w:tcPr>
                <w:p w:rsidR="00C27E7A" w:rsidRDefault="009B00CC">
                  <w:pPr>
                    <w:widowControl/>
                    <w:jc w:val="center"/>
                    <w:textAlignment w:val="center"/>
                    <w:rPr>
                      <w:szCs w:val="21"/>
                    </w:rPr>
                  </w:pPr>
                  <w:r>
                    <w:rPr>
                      <w:kern w:val="0"/>
                      <w:szCs w:val="21"/>
                      <w:lang w:bidi="ar"/>
                    </w:rPr>
                    <w:t>0.18</w:t>
                  </w:r>
                  <w:r>
                    <w:rPr>
                      <w:szCs w:val="21"/>
                    </w:rPr>
                    <w:t>mg/m</w:t>
                  </w:r>
                  <w:r>
                    <w:rPr>
                      <w:szCs w:val="21"/>
                      <w:vertAlign w:val="superscript"/>
                    </w:rPr>
                    <w:t>3</w:t>
                  </w:r>
                </w:p>
              </w:tc>
              <w:tc>
                <w:tcPr>
                  <w:tcW w:w="2910" w:type="dxa"/>
                  <w:tcBorders>
                    <w:tl2br w:val="nil"/>
                    <w:tr2bl w:val="nil"/>
                  </w:tcBorders>
                  <w:vAlign w:val="center"/>
                </w:tcPr>
                <w:p w:rsidR="00C27E7A" w:rsidRDefault="009B00CC">
                  <w:pPr>
                    <w:widowControl/>
                    <w:jc w:val="center"/>
                    <w:textAlignment w:val="center"/>
                    <w:rPr>
                      <w:szCs w:val="21"/>
                    </w:rPr>
                  </w:pPr>
                  <w:r>
                    <w:rPr>
                      <w:kern w:val="0"/>
                      <w:szCs w:val="21"/>
                      <w:lang w:bidi="ar"/>
                    </w:rPr>
                    <w:t>0.18</w:t>
                  </w:r>
                  <w:r>
                    <w:rPr>
                      <w:szCs w:val="21"/>
                    </w:rPr>
                    <w:t>mg/m</w:t>
                  </w:r>
                  <w:r>
                    <w:rPr>
                      <w:szCs w:val="21"/>
                      <w:vertAlign w:val="superscript"/>
                    </w:rPr>
                    <w:t>3</w:t>
                  </w:r>
                </w:p>
              </w:tc>
            </w:tr>
            <w:tr w:rsidR="00C27E7A">
              <w:trPr>
                <w:trHeight w:val="340"/>
                <w:jc w:val="center"/>
              </w:trPr>
              <w:tc>
                <w:tcPr>
                  <w:tcW w:w="523" w:type="pct"/>
                  <w:vMerge/>
                  <w:tcBorders>
                    <w:tl2br w:val="nil"/>
                    <w:tr2bl w:val="nil"/>
                  </w:tcBorders>
                  <w:vAlign w:val="center"/>
                </w:tcPr>
                <w:p w:rsidR="00C27E7A" w:rsidRDefault="00C27E7A">
                  <w:pPr>
                    <w:widowControl/>
                    <w:adjustRightInd w:val="0"/>
                    <w:snapToGrid w:val="0"/>
                    <w:jc w:val="center"/>
                    <w:rPr>
                      <w:b/>
                      <w:bCs/>
                      <w:szCs w:val="21"/>
                    </w:rPr>
                  </w:pPr>
                </w:p>
              </w:tc>
              <w:tc>
                <w:tcPr>
                  <w:tcW w:w="1169" w:type="dxa"/>
                  <w:tcBorders>
                    <w:tl2br w:val="nil"/>
                    <w:tr2bl w:val="nil"/>
                  </w:tcBorders>
                  <w:shd w:val="clear" w:color="auto" w:fill="auto"/>
                  <w:vAlign w:val="center"/>
                </w:tcPr>
                <w:p w:rsidR="00C27E7A" w:rsidRDefault="009B00CC">
                  <w:pPr>
                    <w:widowControl/>
                    <w:adjustRightInd w:val="0"/>
                    <w:snapToGrid w:val="0"/>
                    <w:jc w:val="center"/>
                    <w:rPr>
                      <w:b/>
                      <w:bCs/>
                      <w:szCs w:val="21"/>
                    </w:rPr>
                  </w:pPr>
                  <w:r>
                    <w:rPr>
                      <w:rFonts w:hint="eastAsia"/>
                      <w:b/>
                      <w:bCs/>
                      <w:szCs w:val="21"/>
                    </w:rPr>
                    <w:t>排放速率</w:t>
                  </w:r>
                </w:p>
              </w:tc>
              <w:tc>
                <w:tcPr>
                  <w:tcW w:w="1683" w:type="dxa"/>
                  <w:tcBorders>
                    <w:tl2br w:val="nil"/>
                    <w:tr2bl w:val="nil"/>
                  </w:tcBorders>
                  <w:vAlign w:val="center"/>
                </w:tcPr>
                <w:p w:rsidR="00C27E7A" w:rsidRDefault="009B00CC">
                  <w:pPr>
                    <w:widowControl/>
                    <w:jc w:val="center"/>
                    <w:textAlignment w:val="center"/>
                    <w:rPr>
                      <w:szCs w:val="21"/>
                    </w:rPr>
                  </w:pPr>
                  <w:r>
                    <w:rPr>
                      <w:rFonts w:hint="eastAsia"/>
                      <w:kern w:val="0"/>
                      <w:szCs w:val="21"/>
                      <w:lang w:bidi="ar"/>
                    </w:rPr>
                    <w:t>0.1179</w:t>
                  </w:r>
                  <w:r>
                    <w:rPr>
                      <w:rFonts w:hint="eastAsia"/>
                      <w:szCs w:val="21"/>
                    </w:rPr>
                    <w:t>kg/h</w:t>
                  </w:r>
                </w:p>
              </w:tc>
              <w:tc>
                <w:tcPr>
                  <w:tcW w:w="1923" w:type="dxa"/>
                  <w:tcBorders>
                    <w:tl2br w:val="nil"/>
                    <w:tr2bl w:val="nil"/>
                  </w:tcBorders>
                  <w:vAlign w:val="center"/>
                </w:tcPr>
                <w:p w:rsidR="00C27E7A" w:rsidRDefault="009B00CC">
                  <w:pPr>
                    <w:widowControl/>
                    <w:jc w:val="center"/>
                    <w:textAlignment w:val="center"/>
                    <w:rPr>
                      <w:szCs w:val="21"/>
                    </w:rPr>
                  </w:pPr>
                  <w:r>
                    <w:rPr>
                      <w:kern w:val="0"/>
                      <w:szCs w:val="21"/>
                      <w:lang w:bidi="ar"/>
                    </w:rPr>
                    <w:t>0.0036</w:t>
                  </w:r>
                  <w:r>
                    <w:rPr>
                      <w:rFonts w:hint="eastAsia"/>
                      <w:szCs w:val="21"/>
                    </w:rPr>
                    <w:t>kg/h</w:t>
                  </w:r>
                </w:p>
              </w:tc>
              <w:tc>
                <w:tcPr>
                  <w:tcW w:w="2910" w:type="dxa"/>
                  <w:tcBorders>
                    <w:tl2br w:val="nil"/>
                    <w:tr2bl w:val="nil"/>
                  </w:tcBorders>
                  <w:vAlign w:val="center"/>
                </w:tcPr>
                <w:p w:rsidR="00C27E7A" w:rsidRDefault="009B00CC">
                  <w:pPr>
                    <w:widowControl/>
                    <w:jc w:val="center"/>
                    <w:textAlignment w:val="center"/>
                    <w:rPr>
                      <w:szCs w:val="21"/>
                    </w:rPr>
                  </w:pPr>
                  <w:r>
                    <w:rPr>
                      <w:kern w:val="0"/>
                      <w:szCs w:val="21"/>
                      <w:lang w:bidi="ar"/>
                    </w:rPr>
                    <w:t>0.0036</w:t>
                  </w:r>
                  <w:r>
                    <w:rPr>
                      <w:rFonts w:hint="eastAsia"/>
                      <w:szCs w:val="21"/>
                    </w:rPr>
                    <w:t>kg/h</w:t>
                  </w:r>
                </w:p>
              </w:tc>
            </w:tr>
            <w:tr w:rsidR="00C27E7A">
              <w:trPr>
                <w:trHeight w:val="340"/>
                <w:jc w:val="center"/>
              </w:trPr>
              <w:tc>
                <w:tcPr>
                  <w:tcW w:w="523" w:type="pct"/>
                  <w:vMerge w:val="restart"/>
                  <w:tcBorders>
                    <w:tl2br w:val="nil"/>
                    <w:tr2bl w:val="nil"/>
                  </w:tcBorders>
                  <w:vAlign w:val="center"/>
                </w:tcPr>
                <w:p w:rsidR="00C27E7A" w:rsidRDefault="009B00CC">
                  <w:pPr>
                    <w:widowControl/>
                    <w:adjustRightInd w:val="0"/>
                    <w:snapToGrid w:val="0"/>
                    <w:jc w:val="center"/>
                    <w:rPr>
                      <w:b/>
                      <w:bCs/>
                      <w:szCs w:val="21"/>
                    </w:rPr>
                  </w:pPr>
                  <w:r>
                    <w:rPr>
                      <w:rFonts w:hint="eastAsia"/>
                      <w:b/>
                      <w:bCs/>
                      <w:szCs w:val="21"/>
                    </w:rPr>
                    <w:t>DA003</w:t>
                  </w:r>
                </w:p>
              </w:tc>
              <w:tc>
                <w:tcPr>
                  <w:tcW w:w="1169" w:type="dxa"/>
                  <w:tcBorders>
                    <w:tl2br w:val="nil"/>
                    <w:tr2bl w:val="nil"/>
                  </w:tcBorders>
                  <w:shd w:val="clear" w:color="auto" w:fill="auto"/>
                  <w:vAlign w:val="center"/>
                </w:tcPr>
                <w:p w:rsidR="00C27E7A" w:rsidRDefault="009B00CC">
                  <w:pPr>
                    <w:widowControl/>
                    <w:adjustRightInd w:val="0"/>
                    <w:snapToGrid w:val="0"/>
                    <w:jc w:val="center"/>
                    <w:rPr>
                      <w:b/>
                      <w:bCs/>
                      <w:szCs w:val="21"/>
                    </w:rPr>
                  </w:pPr>
                  <w:r>
                    <w:rPr>
                      <w:rFonts w:hint="eastAsia"/>
                      <w:b/>
                      <w:bCs/>
                      <w:szCs w:val="21"/>
                    </w:rPr>
                    <w:t>排放浓度</w:t>
                  </w:r>
                </w:p>
              </w:tc>
              <w:tc>
                <w:tcPr>
                  <w:tcW w:w="1683" w:type="dxa"/>
                  <w:tcBorders>
                    <w:tl2br w:val="nil"/>
                    <w:tr2bl w:val="nil"/>
                  </w:tcBorders>
                  <w:vAlign w:val="center"/>
                </w:tcPr>
                <w:p w:rsidR="00C27E7A" w:rsidRDefault="009B00CC">
                  <w:pPr>
                    <w:widowControl/>
                    <w:jc w:val="center"/>
                    <w:textAlignment w:val="center"/>
                    <w:rPr>
                      <w:szCs w:val="21"/>
                    </w:rPr>
                  </w:pPr>
                  <w:r>
                    <w:rPr>
                      <w:rFonts w:hint="eastAsia"/>
                      <w:kern w:val="0"/>
                      <w:szCs w:val="21"/>
                      <w:lang w:bidi="ar"/>
                    </w:rPr>
                    <w:t>2.30</w:t>
                  </w:r>
                  <w:r>
                    <w:rPr>
                      <w:szCs w:val="21"/>
                    </w:rPr>
                    <w:t>mg/m</w:t>
                  </w:r>
                  <w:r>
                    <w:rPr>
                      <w:szCs w:val="21"/>
                      <w:vertAlign w:val="superscript"/>
                    </w:rPr>
                    <w:t>3</w:t>
                  </w:r>
                </w:p>
              </w:tc>
              <w:tc>
                <w:tcPr>
                  <w:tcW w:w="1923" w:type="dxa"/>
                  <w:tcBorders>
                    <w:tl2br w:val="nil"/>
                    <w:tr2bl w:val="nil"/>
                  </w:tcBorders>
                  <w:vAlign w:val="center"/>
                </w:tcPr>
                <w:p w:rsidR="00C27E7A" w:rsidRDefault="009B00CC">
                  <w:pPr>
                    <w:widowControl/>
                    <w:jc w:val="center"/>
                    <w:textAlignment w:val="center"/>
                    <w:rPr>
                      <w:szCs w:val="21"/>
                    </w:rPr>
                  </w:pPr>
                  <w:r>
                    <w:rPr>
                      <w:kern w:val="0"/>
                      <w:szCs w:val="21"/>
                      <w:lang w:bidi="ar"/>
                    </w:rPr>
                    <w:t>0.1</w:t>
                  </w:r>
                  <w:r>
                    <w:rPr>
                      <w:rFonts w:hint="eastAsia"/>
                      <w:kern w:val="0"/>
                      <w:szCs w:val="21"/>
                      <w:lang w:bidi="ar"/>
                    </w:rPr>
                    <w:t>0</w:t>
                  </w:r>
                  <w:r>
                    <w:rPr>
                      <w:szCs w:val="21"/>
                    </w:rPr>
                    <w:t>mg/m</w:t>
                  </w:r>
                  <w:r>
                    <w:rPr>
                      <w:szCs w:val="21"/>
                      <w:vertAlign w:val="superscript"/>
                    </w:rPr>
                    <w:t>3</w:t>
                  </w:r>
                </w:p>
              </w:tc>
              <w:tc>
                <w:tcPr>
                  <w:tcW w:w="2910" w:type="dxa"/>
                  <w:tcBorders>
                    <w:tl2br w:val="nil"/>
                    <w:tr2bl w:val="nil"/>
                  </w:tcBorders>
                  <w:vAlign w:val="center"/>
                </w:tcPr>
                <w:p w:rsidR="00C27E7A" w:rsidRDefault="009B00CC">
                  <w:pPr>
                    <w:widowControl/>
                    <w:jc w:val="center"/>
                    <w:textAlignment w:val="center"/>
                    <w:rPr>
                      <w:szCs w:val="21"/>
                    </w:rPr>
                  </w:pPr>
                  <w:r>
                    <w:rPr>
                      <w:kern w:val="0"/>
                      <w:szCs w:val="21"/>
                      <w:lang w:bidi="ar"/>
                    </w:rPr>
                    <w:t>0.1</w:t>
                  </w:r>
                  <w:r>
                    <w:rPr>
                      <w:rFonts w:hint="eastAsia"/>
                      <w:kern w:val="0"/>
                      <w:szCs w:val="21"/>
                      <w:lang w:bidi="ar"/>
                    </w:rPr>
                    <w:t>0</w:t>
                  </w:r>
                  <w:r>
                    <w:rPr>
                      <w:szCs w:val="21"/>
                    </w:rPr>
                    <w:t>mg/m</w:t>
                  </w:r>
                  <w:r>
                    <w:rPr>
                      <w:szCs w:val="21"/>
                      <w:vertAlign w:val="superscript"/>
                    </w:rPr>
                    <w:t>3</w:t>
                  </w:r>
                </w:p>
              </w:tc>
            </w:tr>
            <w:tr w:rsidR="00C27E7A">
              <w:trPr>
                <w:trHeight w:val="340"/>
                <w:jc w:val="center"/>
              </w:trPr>
              <w:tc>
                <w:tcPr>
                  <w:tcW w:w="523" w:type="pct"/>
                  <w:vMerge/>
                  <w:tcBorders>
                    <w:tl2br w:val="nil"/>
                    <w:tr2bl w:val="nil"/>
                  </w:tcBorders>
                  <w:vAlign w:val="center"/>
                </w:tcPr>
                <w:p w:rsidR="00C27E7A" w:rsidRDefault="00C27E7A">
                  <w:pPr>
                    <w:widowControl/>
                    <w:adjustRightInd w:val="0"/>
                    <w:snapToGrid w:val="0"/>
                    <w:jc w:val="center"/>
                    <w:rPr>
                      <w:b/>
                      <w:bCs/>
                      <w:szCs w:val="21"/>
                    </w:rPr>
                  </w:pPr>
                </w:p>
              </w:tc>
              <w:tc>
                <w:tcPr>
                  <w:tcW w:w="1169" w:type="dxa"/>
                  <w:tcBorders>
                    <w:tl2br w:val="nil"/>
                    <w:tr2bl w:val="nil"/>
                  </w:tcBorders>
                  <w:shd w:val="clear" w:color="auto" w:fill="auto"/>
                  <w:vAlign w:val="center"/>
                </w:tcPr>
                <w:p w:rsidR="00C27E7A" w:rsidRDefault="009B00CC">
                  <w:pPr>
                    <w:widowControl/>
                    <w:adjustRightInd w:val="0"/>
                    <w:snapToGrid w:val="0"/>
                    <w:jc w:val="center"/>
                    <w:rPr>
                      <w:b/>
                      <w:bCs/>
                      <w:szCs w:val="21"/>
                    </w:rPr>
                  </w:pPr>
                  <w:r>
                    <w:rPr>
                      <w:rFonts w:hint="eastAsia"/>
                      <w:b/>
                      <w:bCs/>
                      <w:szCs w:val="21"/>
                    </w:rPr>
                    <w:t>排放速率</w:t>
                  </w:r>
                </w:p>
              </w:tc>
              <w:tc>
                <w:tcPr>
                  <w:tcW w:w="1683" w:type="dxa"/>
                  <w:tcBorders>
                    <w:tl2br w:val="nil"/>
                    <w:tr2bl w:val="nil"/>
                  </w:tcBorders>
                  <w:vAlign w:val="center"/>
                </w:tcPr>
                <w:p w:rsidR="00C27E7A" w:rsidRDefault="009B00CC">
                  <w:pPr>
                    <w:widowControl/>
                    <w:jc w:val="center"/>
                    <w:textAlignment w:val="center"/>
                    <w:rPr>
                      <w:szCs w:val="21"/>
                    </w:rPr>
                  </w:pPr>
                  <w:r>
                    <w:rPr>
                      <w:rFonts w:hint="eastAsia"/>
                      <w:kern w:val="0"/>
                      <w:szCs w:val="21"/>
                      <w:lang w:bidi="ar"/>
                    </w:rPr>
                    <w:t>0.293</w:t>
                  </w:r>
                  <w:r>
                    <w:rPr>
                      <w:rFonts w:hint="eastAsia"/>
                      <w:szCs w:val="21"/>
                    </w:rPr>
                    <w:t>kg/h</w:t>
                  </w:r>
                </w:p>
              </w:tc>
              <w:tc>
                <w:tcPr>
                  <w:tcW w:w="1923" w:type="dxa"/>
                  <w:tcBorders>
                    <w:tl2br w:val="nil"/>
                    <w:tr2bl w:val="nil"/>
                  </w:tcBorders>
                  <w:vAlign w:val="center"/>
                </w:tcPr>
                <w:p w:rsidR="00C27E7A" w:rsidRDefault="009B00CC">
                  <w:pPr>
                    <w:widowControl/>
                    <w:jc w:val="center"/>
                    <w:textAlignment w:val="center"/>
                    <w:rPr>
                      <w:szCs w:val="21"/>
                    </w:rPr>
                  </w:pPr>
                  <w:r>
                    <w:rPr>
                      <w:kern w:val="0"/>
                      <w:szCs w:val="21"/>
                      <w:lang w:bidi="ar"/>
                    </w:rPr>
                    <w:t>0.0036</w:t>
                  </w:r>
                  <w:r>
                    <w:rPr>
                      <w:rFonts w:hint="eastAsia"/>
                      <w:szCs w:val="21"/>
                    </w:rPr>
                    <w:t>kg/h</w:t>
                  </w:r>
                </w:p>
              </w:tc>
              <w:tc>
                <w:tcPr>
                  <w:tcW w:w="2910" w:type="dxa"/>
                  <w:tcBorders>
                    <w:tl2br w:val="nil"/>
                    <w:tr2bl w:val="nil"/>
                  </w:tcBorders>
                  <w:vAlign w:val="center"/>
                </w:tcPr>
                <w:p w:rsidR="00C27E7A" w:rsidRDefault="009B00CC">
                  <w:pPr>
                    <w:widowControl/>
                    <w:jc w:val="center"/>
                    <w:textAlignment w:val="center"/>
                    <w:rPr>
                      <w:szCs w:val="21"/>
                    </w:rPr>
                  </w:pPr>
                  <w:r>
                    <w:rPr>
                      <w:kern w:val="0"/>
                      <w:szCs w:val="21"/>
                      <w:lang w:bidi="ar"/>
                    </w:rPr>
                    <w:t>0.0036</w:t>
                  </w:r>
                  <w:r>
                    <w:rPr>
                      <w:rFonts w:hint="eastAsia"/>
                      <w:szCs w:val="21"/>
                    </w:rPr>
                    <w:t>kg/h</w:t>
                  </w:r>
                </w:p>
              </w:tc>
            </w:tr>
            <w:tr w:rsidR="00C27E7A">
              <w:trPr>
                <w:trHeight w:val="340"/>
                <w:jc w:val="center"/>
              </w:trPr>
              <w:tc>
                <w:tcPr>
                  <w:tcW w:w="1204" w:type="pct"/>
                  <w:gridSpan w:val="2"/>
                  <w:vMerge w:val="restart"/>
                  <w:tcBorders>
                    <w:tl2br w:val="nil"/>
                    <w:tr2bl w:val="nil"/>
                  </w:tcBorders>
                  <w:vAlign w:val="center"/>
                </w:tcPr>
                <w:p w:rsidR="00C27E7A" w:rsidRDefault="009B00CC">
                  <w:pPr>
                    <w:widowControl/>
                    <w:adjustRightInd w:val="0"/>
                    <w:snapToGrid w:val="0"/>
                    <w:jc w:val="center"/>
                    <w:rPr>
                      <w:b/>
                      <w:bCs/>
                      <w:szCs w:val="21"/>
                    </w:rPr>
                  </w:pPr>
                  <w:r>
                    <w:rPr>
                      <w:rFonts w:hint="eastAsia"/>
                      <w:b/>
                      <w:bCs/>
                      <w:szCs w:val="21"/>
                    </w:rPr>
                    <w:t>标准限值</w:t>
                  </w:r>
                </w:p>
              </w:tc>
              <w:tc>
                <w:tcPr>
                  <w:tcW w:w="980" w:type="pct"/>
                  <w:tcBorders>
                    <w:tl2br w:val="nil"/>
                    <w:tr2bl w:val="nil"/>
                  </w:tcBorders>
                  <w:vAlign w:val="center"/>
                </w:tcPr>
                <w:p w:rsidR="00C27E7A" w:rsidRDefault="009B00CC">
                  <w:pPr>
                    <w:widowControl/>
                    <w:adjustRightInd w:val="0"/>
                    <w:snapToGrid w:val="0"/>
                    <w:jc w:val="center"/>
                    <w:rPr>
                      <w:szCs w:val="21"/>
                    </w:rPr>
                  </w:pPr>
                  <w:r>
                    <w:rPr>
                      <w:rFonts w:hint="eastAsia"/>
                      <w:szCs w:val="21"/>
                    </w:rPr>
                    <w:t>60</w:t>
                  </w:r>
                  <w:r>
                    <w:rPr>
                      <w:szCs w:val="21"/>
                    </w:rPr>
                    <w:t>mg/m</w:t>
                  </w:r>
                  <w:r>
                    <w:rPr>
                      <w:szCs w:val="21"/>
                      <w:vertAlign w:val="superscript"/>
                    </w:rPr>
                    <w:t>3</w:t>
                  </w:r>
                </w:p>
              </w:tc>
              <w:tc>
                <w:tcPr>
                  <w:tcW w:w="1120" w:type="pct"/>
                  <w:tcBorders>
                    <w:tl2br w:val="nil"/>
                    <w:tr2bl w:val="nil"/>
                  </w:tcBorders>
                  <w:vAlign w:val="center"/>
                </w:tcPr>
                <w:p w:rsidR="00C27E7A" w:rsidRDefault="009B00CC">
                  <w:pPr>
                    <w:widowControl/>
                    <w:adjustRightInd w:val="0"/>
                    <w:snapToGrid w:val="0"/>
                    <w:jc w:val="center"/>
                    <w:rPr>
                      <w:szCs w:val="21"/>
                    </w:rPr>
                  </w:pPr>
                  <w:r>
                    <w:rPr>
                      <w:rFonts w:hint="eastAsia"/>
                      <w:szCs w:val="21"/>
                    </w:rPr>
                    <w:t>30</w:t>
                  </w:r>
                  <w:r>
                    <w:rPr>
                      <w:szCs w:val="21"/>
                    </w:rPr>
                    <w:t>mg/m</w:t>
                  </w:r>
                  <w:r>
                    <w:rPr>
                      <w:szCs w:val="21"/>
                      <w:vertAlign w:val="superscript"/>
                    </w:rPr>
                    <w:t>3</w:t>
                  </w:r>
                </w:p>
              </w:tc>
              <w:tc>
                <w:tcPr>
                  <w:tcW w:w="1694" w:type="pct"/>
                  <w:tcBorders>
                    <w:tl2br w:val="nil"/>
                    <w:tr2bl w:val="nil"/>
                  </w:tcBorders>
                  <w:vAlign w:val="center"/>
                </w:tcPr>
                <w:p w:rsidR="00C27E7A" w:rsidRDefault="009B00CC">
                  <w:pPr>
                    <w:widowControl/>
                    <w:adjustRightInd w:val="0"/>
                    <w:snapToGrid w:val="0"/>
                    <w:jc w:val="center"/>
                    <w:rPr>
                      <w:szCs w:val="21"/>
                    </w:rPr>
                  </w:pPr>
                  <w:r>
                    <w:rPr>
                      <w:rFonts w:hint="eastAsia"/>
                      <w:szCs w:val="21"/>
                    </w:rPr>
                    <w:t>240</w:t>
                  </w:r>
                  <w:r>
                    <w:rPr>
                      <w:szCs w:val="21"/>
                    </w:rPr>
                    <w:t>mg/m</w:t>
                  </w:r>
                  <w:r>
                    <w:rPr>
                      <w:szCs w:val="21"/>
                      <w:vertAlign w:val="superscript"/>
                    </w:rPr>
                    <w:t>3</w:t>
                  </w:r>
                  <w:r>
                    <w:rPr>
                      <w:rFonts w:hint="eastAsia"/>
                      <w:szCs w:val="21"/>
                    </w:rPr>
                    <w:t>（</w:t>
                  </w:r>
                  <w:r>
                    <w:rPr>
                      <w:rFonts w:hint="eastAsia"/>
                      <w:szCs w:val="21"/>
                    </w:rPr>
                    <w:t>1.89kg/h</w:t>
                  </w:r>
                  <w:r>
                    <w:rPr>
                      <w:rFonts w:hint="eastAsia"/>
                      <w:szCs w:val="21"/>
                    </w:rPr>
                    <w:t>）</w:t>
                  </w:r>
                </w:p>
              </w:tc>
            </w:tr>
            <w:tr w:rsidR="00C27E7A">
              <w:trPr>
                <w:trHeight w:val="340"/>
                <w:jc w:val="center"/>
              </w:trPr>
              <w:tc>
                <w:tcPr>
                  <w:tcW w:w="1204" w:type="pct"/>
                  <w:gridSpan w:val="2"/>
                  <w:vMerge/>
                  <w:tcBorders>
                    <w:tl2br w:val="nil"/>
                    <w:tr2bl w:val="nil"/>
                  </w:tcBorders>
                  <w:vAlign w:val="center"/>
                </w:tcPr>
                <w:p w:rsidR="00C27E7A" w:rsidRDefault="00C27E7A">
                  <w:pPr>
                    <w:widowControl/>
                    <w:adjustRightInd w:val="0"/>
                    <w:snapToGrid w:val="0"/>
                    <w:jc w:val="center"/>
                    <w:rPr>
                      <w:szCs w:val="21"/>
                    </w:rPr>
                  </w:pPr>
                </w:p>
              </w:tc>
              <w:tc>
                <w:tcPr>
                  <w:tcW w:w="2100" w:type="pct"/>
                  <w:gridSpan w:val="2"/>
                  <w:tcBorders>
                    <w:tl2br w:val="nil"/>
                    <w:tr2bl w:val="nil"/>
                  </w:tcBorders>
                  <w:vAlign w:val="center"/>
                </w:tcPr>
                <w:p w:rsidR="00C27E7A" w:rsidRDefault="009B00CC">
                  <w:pPr>
                    <w:widowControl/>
                    <w:adjustRightInd w:val="0"/>
                    <w:snapToGrid w:val="0"/>
                    <w:jc w:val="center"/>
                    <w:rPr>
                      <w:szCs w:val="21"/>
                    </w:rPr>
                  </w:pPr>
                  <w:r>
                    <w:rPr>
                      <w:szCs w:val="21"/>
                    </w:rPr>
                    <w:t>《制药工业大气污染物排放标准》（</w:t>
                  </w:r>
                  <w:r>
                    <w:rPr>
                      <w:szCs w:val="21"/>
                    </w:rPr>
                    <w:t>GB 37823-2019</w:t>
                  </w:r>
                  <w:r>
                    <w:rPr>
                      <w:szCs w:val="21"/>
                    </w:rPr>
                    <w:t>）表</w:t>
                  </w:r>
                  <w:r>
                    <w:rPr>
                      <w:szCs w:val="21"/>
                    </w:rPr>
                    <w:t>2</w:t>
                  </w:r>
                  <w:r>
                    <w:rPr>
                      <w:szCs w:val="21"/>
                    </w:rPr>
                    <w:t>特别排放限值</w:t>
                  </w:r>
                </w:p>
              </w:tc>
              <w:tc>
                <w:tcPr>
                  <w:tcW w:w="1694" w:type="pct"/>
                  <w:tcBorders>
                    <w:tl2br w:val="nil"/>
                    <w:tr2bl w:val="nil"/>
                  </w:tcBorders>
                  <w:vAlign w:val="center"/>
                </w:tcPr>
                <w:p w:rsidR="00C27E7A" w:rsidRDefault="009B00CC">
                  <w:pPr>
                    <w:widowControl/>
                    <w:adjustRightInd w:val="0"/>
                    <w:snapToGrid w:val="0"/>
                    <w:jc w:val="center"/>
                    <w:rPr>
                      <w:szCs w:val="21"/>
                    </w:rPr>
                  </w:pPr>
                  <w:r>
                    <w:rPr>
                      <w:rFonts w:hint="eastAsia"/>
                      <w:szCs w:val="21"/>
                    </w:rPr>
                    <w:t>《大气污染物综合排放标准》（</w:t>
                  </w:r>
                  <w:r>
                    <w:rPr>
                      <w:rFonts w:hint="eastAsia"/>
                      <w:szCs w:val="21"/>
                    </w:rPr>
                    <w:t>GB16297-1996</w:t>
                  </w:r>
                  <w:r>
                    <w:rPr>
                      <w:rFonts w:hint="eastAsia"/>
                      <w:szCs w:val="21"/>
                    </w:rPr>
                    <w:t>）表</w:t>
                  </w:r>
                  <w:r>
                    <w:rPr>
                      <w:rFonts w:hint="eastAsia"/>
                      <w:szCs w:val="21"/>
                    </w:rPr>
                    <w:t>2</w:t>
                  </w:r>
                  <w:r>
                    <w:rPr>
                      <w:rFonts w:hint="eastAsia"/>
                      <w:szCs w:val="21"/>
                    </w:rPr>
                    <w:t>二级标准</w:t>
                  </w:r>
                </w:p>
              </w:tc>
            </w:tr>
          </w:tbl>
          <w:p w:rsidR="00C27E7A" w:rsidRDefault="009B00CC">
            <w:pPr>
              <w:widowControl/>
              <w:spacing w:line="360" w:lineRule="auto"/>
              <w:ind w:firstLineChars="200" w:firstLine="480"/>
              <w:rPr>
                <w:sz w:val="24"/>
              </w:rPr>
            </w:pPr>
            <w:r>
              <w:rPr>
                <w:rFonts w:hint="eastAsia"/>
                <w:sz w:val="24"/>
              </w:rPr>
              <w:t>根据表</w:t>
            </w:r>
            <w:r>
              <w:rPr>
                <w:rFonts w:hint="eastAsia"/>
                <w:sz w:val="24"/>
              </w:rPr>
              <w:t>4-6</w:t>
            </w:r>
            <w:r>
              <w:rPr>
                <w:rFonts w:hint="eastAsia"/>
                <w:sz w:val="24"/>
              </w:rPr>
              <w:t>可知，本次扩建完成后全厂小试实验室有组织废气（</w:t>
            </w:r>
            <w:r>
              <w:rPr>
                <w:rFonts w:hint="eastAsia"/>
                <w:sz w:val="24"/>
              </w:rPr>
              <w:t>DA001</w:t>
            </w:r>
            <w:r>
              <w:rPr>
                <w:rFonts w:hint="eastAsia"/>
                <w:sz w:val="24"/>
              </w:rPr>
              <w:t>）、探试实验室有组织废气（</w:t>
            </w:r>
            <w:r>
              <w:rPr>
                <w:rFonts w:hint="eastAsia"/>
                <w:sz w:val="24"/>
              </w:rPr>
              <w:t>DA002</w:t>
            </w:r>
            <w:r>
              <w:rPr>
                <w:rFonts w:hint="eastAsia"/>
                <w:sz w:val="24"/>
              </w:rPr>
              <w:t>）、分析测试室有组织废气（</w:t>
            </w:r>
            <w:r>
              <w:rPr>
                <w:rFonts w:hint="eastAsia"/>
                <w:sz w:val="24"/>
              </w:rPr>
              <w:t>DA003</w:t>
            </w:r>
            <w:r>
              <w:rPr>
                <w:rFonts w:hint="eastAsia"/>
                <w:sz w:val="24"/>
              </w:rPr>
              <w:t>）排放均满足《制药工业大气污染物排放标准》（</w:t>
            </w:r>
            <w:r>
              <w:rPr>
                <w:rFonts w:hint="eastAsia"/>
                <w:sz w:val="24"/>
              </w:rPr>
              <w:t>GB 37823-2019</w:t>
            </w:r>
            <w:r>
              <w:rPr>
                <w:rFonts w:hint="eastAsia"/>
                <w:sz w:val="24"/>
              </w:rPr>
              <w:t>）、《大气污染物综合排放标准》（</w:t>
            </w:r>
            <w:r>
              <w:rPr>
                <w:rFonts w:hint="eastAsia"/>
                <w:sz w:val="24"/>
              </w:rPr>
              <w:t>GB16297-1996</w:t>
            </w:r>
            <w:r>
              <w:rPr>
                <w:rFonts w:hint="eastAsia"/>
                <w:sz w:val="24"/>
              </w:rPr>
              <w:t>）中相关要求。</w:t>
            </w:r>
          </w:p>
          <w:p w:rsidR="00C27E7A" w:rsidRDefault="009B00CC">
            <w:pPr>
              <w:widowControl/>
              <w:spacing w:line="360" w:lineRule="auto"/>
              <w:ind w:firstLineChars="200" w:firstLine="482"/>
              <w:rPr>
                <w:b/>
                <w:bCs/>
                <w:sz w:val="24"/>
              </w:rPr>
            </w:pPr>
            <w:r>
              <w:rPr>
                <w:rFonts w:hint="eastAsia"/>
                <w:b/>
                <w:bCs/>
                <w:sz w:val="24"/>
              </w:rPr>
              <w:t>5</w:t>
            </w:r>
            <w:r>
              <w:rPr>
                <w:rFonts w:hint="eastAsia"/>
                <w:b/>
                <w:bCs/>
                <w:sz w:val="24"/>
              </w:rPr>
              <w:t>、非正常工况废气排放情况</w:t>
            </w:r>
          </w:p>
          <w:p w:rsidR="00C27E7A" w:rsidRDefault="009B00CC">
            <w:pPr>
              <w:spacing w:line="360" w:lineRule="auto"/>
              <w:ind w:firstLineChars="200" w:firstLine="480"/>
              <w:rPr>
                <w:kern w:val="0"/>
                <w:sz w:val="24"/>
                <w:szCs w:val="32"/>
              </w:rPr>
            </w:pPr>
            <w:r>
              <w:rPr>
                <w:rFonts w:hint="eastAsia"/>
                <w:sz w:val="24"/>
              </w:rPr>
              <w:t>本次扩建</w:t>
            </w:r>
            <w:r>
              <w:rPr>
                <w:kern w:val="0"/>
                <w:sz w:val="24"/>
                <w:szCs w:val="32"/>
              </w:rPr>
              <w:t>非正常工况主要为项目环保设施失效。当环保设施失效时，污染物未经处理直接排放，对周围环境影响较大。本次评价要求当发生环保设施失效的情况时，应立即停止</w:t>
            </w:r>
            <w:r>
              <w:rPr>
                <w:rFonts w:hint="eastAsia"/>
                <w:kern w:val="0"/>
                <w:sz w:val="24"/>
                <w:szCs w:val="32"/>
              </w:rPr>
              <w:t>实验</w:t>
            </w:r>
            <w:r>
              <w:rPr>
                <w:kern w:val="0"/>
                <w:sz w:val="24"/>
                <w:szCs w:val="32"/>
              </w:rPr>
              <w:t>，对环保设施进行检修，待环保设施</w:t>
            </w:r>
            <w:r>
              <w:rPr>
                <w:rFonts w:hint="eastAsia"/>
                <w:kern w:val="0"/>
                <w:sz w:val="24"/>
                <w:szCs w:val="32"/>
              </w:rPr>
              <w:t>可以</w:t>
            </w:r>
            <w:r>
              <w:rPr>
                <w:kern w:val="0"/>
                <w:sz w:val="24"/>
                <w:szCs w:val="32"/>
              </w:rPr>
              <w:t>正常运行后，再进行</w:t>
            </w:r>
            <w:r>
              <w:rPr>
                <w:rFonts w:hint="eastAsia"/>
                <w:kern w:val="0"/>
                <w:sz w:val="24"/>
                <w:szCs w:val="32"/>
              </w:rPr>
              <w:t>实验</w:t>
            </w:r>
            <w:r>
              <w:rPr>
                <w:kern w:val="0"/>
                <w:sz w:val="24"/>
                <w:szCs w:val="32"/>
              </w:rPr>
              <w:t>。</w:t>
            </w:r>
            <w:r>
              <w:rPr>
                <w:rFonts w:hint="eastAsia"/>
                <w:sz w:val="24"/>
              </w:rPr>
              <w:t>本项目</w:t>
            </w:r>
            <w:r>
              <w:rPr>
                <w:kern w:val="0"/>
                <w:sz w:val="24"/>
                <w:szCs w:val="32"/>
              </w:rPr>
              <w:t>污染物非正常排放情况见表</w:t>
            </w:r>
            <w:r>
              <w:rPr>
                <w:rFonts w:hint="eastAsia"/>
                <w:kern w:val="0"/>
                <w:sz w:val="24"/>
                <w:szCs w:val="32"/>
              </w:rPr>
              <w:t>4-7</w:t>
            </w:r>
            <w:r>
              <w:rPr>
                <w:kern w:val="0"/>
                <w:sz w:val="24"/>
                <w:szCs w:val="32"/>
              </w:rPr>
              <w:t>。</w:t>
            </w:r>
          </w:p>
          <w:p w:rsidR="00C27E7A" w:rsidRDefault="009B00CC">
            <w:pPr>
              <w:jc w:val="center"/>
              <w:rPr>
                <w:b/>
                <w:bCs/>
                <w:kern w:val="0"/>
                <w:sz w:val="24"/>
                <w:szCs w:val="32"/>
              </w:rPr>
            </w:pPr>
            <w:r>
              <w:rPr>
                <w:b/>
                <w:bCs/>
                <w:kern w:val="0"/>
                <w:sz w:val="24"/>
                <w:szCs w:val="32"/>
              </w:rPr>
              <w:t>表</w:t>
            </w:r>
            <w:r>
              <w:rPr>
                <w:b/>
                <w:bCs/>
                <w:kern w:val="0"/>
                <w:sz w:val="24"/>
                <w:szCs w:val="32"/>
              </w:rPr>
              <w:t>4-</w:t>
            </w:r>
            <w:r>
              <w:rPr>
                <w:rFonts w:hint="eastAsia"/>
                <w:b/>
                <w:bCs/>
                <w:kern w:val="0"/>
                <w:sz w:val="24"/>
                <w:szCs w:val="32"/>
              </w:rPr>
              <w:t>7</w:t>
            </w:r>
            <w:r>
              <w:rPr>
                <w:rFonts w:hint="eastAsia"/>
                <w:b/>
                <w:bCs/>
                <w:kern w:val="0"/>
                <w:sz w:val="24"/>
                <w:szCs w:val="32"/>
              </w:rPr>
              <w:t xml:space="preserve"> </w:t>
            </w:r>
            <w:r>
              <w:rPr>
                <w:b/>
                <w:bCs/>
                <w:kern w:val="0"/>
                <w:sz w:val="24"/>
                <w:szCs w:val="32"/>
              </w:rPr>
              <w:t xml:space="preserve"> </w:t>
            </w:r>
            <w:r>
              <w:rPr>
                <w:b/>
                <w:bCs/>
                <w:kern w:val="0"/>
                <w:sz w:val="24"/>
                <w:szCs w:val="32"/>
              </w:rPr>
              <w:t>非正常情况排放量核算表</w:t>
            </w:r>
          </w:p>
          <w:tbl>
            <w:tblPr>
              <w:tblW w:w="4859" w:type="pct"/>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611"/>
              <w:gridCol w:w="993"/>
              <w:gridCol w:w="1306"/>
              <w:gridCol w:w="1121"/>
              <w:gridCol w:w="1006"/>
              <w:gridCol w:w="825"/>
              <w:gridCol w:w="580"/>
              <w:gridCol w:w="866"/>
              <w:gridCol w:w="907"/>
            </w:tblGrid>
            <w:tr w:rsidR="00C27E7A">
              <w:trPr>
                <w:trHeight w:val="340"/>
                <w:jc w:val="center"/>
              </w:trPr>
              <w:tc>
                <w:tcPr>
                  <w:tcW w:w="371" w:type="pct"/>
                  <w:vAlign w:val="center"/>
                </w:tcPr>
                <w:p w:rsidR="00C27E7A" w:rsidRDefault="009B00CC">
                  <w:pPr>
                    <w:adjustRightInd w:val="0"/>
                    <w:snapToGrid w:val="0"/>
                    <w:jc w:val="center"/>
                    <w:rPr>
                      <w:b/>
                      <w:bCs/>
                      <w:szCs w:val="21"/>
                    </w:rPr>
                  </w:pPr>
                  <w:r>
                    <w:rPr>
                      <w:b/>
                      <w:bCs/>
                      <w:szCs w:val="21"/>
                    </w:rPr>
                    <w:t>污染源</w:t>
                  </w:r>
                </w:p>
              </w:tc>
              <w:tc>
                <w:tcPr>
                  <w:tcW w:w="604" w:type="pct"/>
                  <w:vAlign w:val="center"/>
                </w:tcPr>
                <w:p w:rsidR="00C27E7A" w:rsidRDefault="009B00CC">
                  <w:pPr>
                    <w:adjustRightInd w:val="0"/>
                    <w:snapToGrid w:val="0"/>
                    <w:jc w:val="center"/>
                    <w:rPr>
                      <w:b/>
                      <w:bCs/>
                      <w:szCs w:val="21"/>
                    </w:rPr>
                  </w:pPr>
                  <w:r>
                    <w:rPr>
                      <w:b/>
                      <w:bCs/>
                      <w:szCs w:val="21"/>
                    </w:rPr>
                    <w:t>非正常</w:t>
                  </w:r>
                </w:p>
                <w:p w:rsidR="00C27E7A" w:rsidRDefault="009B00CC">
                  <w:pPr>
                    <w:adjustRightInd w:val="0"/>
                    <w:snapToGrid w:val="0"/>
                    <w:jc w:val="center"/>
                    <w:rPr>
                      <w:b/>
                      <w:bCs/>
                      <w:szCs w:val="21"/>
                    </w:rPr>
                  </w:pPr>
                  <w:r>
                    <w:rPr>
                      <w:b/>
                      <w:bCs/>
                      <w:szCs w:val="21"/>
                    </w:rPr>
                    <w:t>排放原因</w:t>
                  </w:r>
                </w:p>
              </w:tc>
              <w:tc>
                <w:tcPr>
                  <w:tcW w:w="794" w:type="pct"/>
                  <w:vAlign w:val="center"/>
                </w:tcPr>
                <w:p w:rsidR="00C27E7A" w:rsidRDefault="009B00CC">
                  <w:pPr>
                    <w:adjustRightInd w:val="0"/>
                    <w:snapToGrid w:val="0"/>
                    <w:jc w:val="center"/>
                    <w:rPr>
                      <w:b/>
                      <w:bCs/>
                      <w:szCs w:val="21"/>
                    </w:rPr>
                  </w:pPr>
                  <w:r>
                    <w:rPr>
                      <w:b/>
                      <w:bCs/>
                      <w:szCs w:val="21"/>
                    </w:rPr>
                    <w:t>污染物</w:t>
                  </w:r>
                </w:p>
              </w:tc>
              <w:tc>
                <w:tcPr>
                  <w:tcW w:w="681" w:type="pct"/>
                  <w:vAlign w:val="center"/>
                </w:tcPr>
                <w:p w:rsidR="00C27E7A" w:rsidRDefault="009B00CC">
                  <w:pPr>
                    <w:adjustRightInd w:val="0"/>
                    <w:snapToGrid w:val="0"/>
                    <w:jc w:val="center"/>
                    <w:rPr>
                      <w:b/>
                      <w:bCs/>
                      <w:szCs w:val="21"/>
                    </w:rPr>
                  </w:pPr>
                  <w:r>
                    <w:rPr>
                      <w:b/>
                      <w:bCs/>
                      <w:szCs w:val="21"/>
                    </w:rPr>
                    <w:t>非正常排放浓度</w:t>
                  </w:r>
                  <w:r>
                    <w:rPr>
                      <w:b/>
                      <w:bCs/>
                      <w:szCs w:val="21"/>
                    </w:rPr>
                    <w:t>/</w:t>
                  </w:r>
                  <w:r>
                    <w:rPr>
                      <w:b/>
                      <w:bCs/>
                      <w:szCs w:val="21"/>
                    </w:rPr>
                    <w:t>（</w:t>
                  </w:r>
                  <w:r>
                    <w:rPr>
                      <w:b/>
                      <w:bCs/>
                      <w:szCs w:val="21"/>
                    </w:rPr>
                    <w:t>mg/m</w:t>
                  </w:r>
                  <w:r>
                    <w:rPr>
                      <w:b/>
                      <w:bCs/>
                      <w:szCs w:val="21"/>
                      <w:vertAlign w:val="superscript"/>
                    </w:rPr>
                    <w:t>3</w:t>
                  </w:r>
                  <w:r>
                    <w:rPr>
                      <w:b/>
                      <w:bCs/>
                      <w:szCs w:val="21"/>
                    </w:rPr>
                    <w:t>）</w:t>
                  </w:r>
                </w:p>
              </w:tc>
              <w:tc>
                <w:tcPr>
                  <w:tcW w:w="612" w:type="pct"/>
                  <w:vAlign w:val="center"/>
                </w:tcPr>
                <w:p w:rsidR="00C27E7A" w:rsidRDefault="009B00CC">
                  <w:pPr>
                    <w:adjustRightInd w:val="0"/>
                    <w:snapToGrid w:val="0"/>
                    <w:jc w:val="center"/>
                    <w:rPr>
                      <w:b/>
                      <w:bCs/>
                      <w:szCs w:val="21"/>
                    </w:rPr>
                  </w:pPr>
                  <w:r>
                    <w:rPr>
                      <w:b/>
                      <w:bCs/>
                      <w:szCs w:val="21"/>
                    </w:rPr>
                    <w:t>非正常排放速率</w:t>
                  </w:r>
                  <w:r>
                    <w:rPr>
                      <w:b/>
                      <w:bCs/>
                      <w:szCs w:val="21"/>
                    </w:rPr>
                    <w:t>/</w:t>
                  </w:r>
                  <w:r>
                    <w:rPr>
                      <w:b/>
                      <w:bCs/>
                      <w:szCs w:val="21"/>
                    </w:rPr>
                    <w:t>（</w:t>
                  </w:r>
                  <w:r>
                    <w:rPr>
                      <w:b/>
                      <w:bCs/>
                      <w:szCs w:val="21"/>
                    </w:rPr>
                    <w:t>kg/h</w:t>
                  </w:r>
                  <w:r>
                    <w:rPr>
                      <w:b/>
                      <w:bCs/>
                      <w:szCs w:val="21"/>
                    </w:rPr>
                    <w:t>）</w:t>
                  </w:r>
                </w:p>
              </w:tc>
              <w:tc>
                <w:tcPr>
                  <w:tcW w:w="502" w:type="pct"/>
                  <w:vAlign w:val="center"/>
                </w:tcPr>
                <w:p w:rsidR="00C27E7A" w:rsidRDefault="009B00CC">
                  <w:pPr>
                    <w:adjustRightInd w:val="0"/>
                    <w:snapToGrid w:val="0"/>
                    <w:jc w:val="center"/>
                    <w:rPr>
                      <w:b/>
                      <w:bCs/>
                      <w:szCs w:val="21"/>
                    </w:rPr>
                  </w:pPr>
                  <w:r>
                    <w:rPr>
                      <w:b/>
                      <w:bCs/>
                      <w:szCs w:val="21"/>
                    </w:rPr>
                    <w:t>单次持续时间</w:t>
                  </w:r>
                  <w:r>
                    <w:rPr>
                      <w:b/>
                      <w:bCs/>
                      <w:szCs w:val="21"/>
                    </w:rPr>
                    <w:t>/h</w:t>
                  </w:r>
                </w:p>
              </w:tc>
              <w:tc>
                <w:tcPr>
                  <w:tcW w:w="353" w:type="pct"/>
                  <w:vAlign w:val="center"/>
                </w:tcPr>
                <w:p w:rsidR="00C27E7A" w:rsidRDefault="009B00CC">
                  <w:pPr>
                    <w:adjustRightInd w:val="0"/>
                    <w:snapToGrid w:val="0"/>
                    <w:jc w:val="center"/>
                    <w:rPr>
                      <w:b/>
                      <w:bCs/>
                      <w:szCs w:val="21"/>
                    </w:rPr>
                  </w:pPr>
                  <w:r>
                    <w:rPr>
                      <w:b/>
                      <w:bCs/>
                      <w:szCs w:val="21"/>
                    </w:rPr>
                    <w:t>年发生频次</w:t>
                  </w:r>
                  <w:r>
                    <w:rPr>
                      <w:b/>
                      <w:bCs/>
                      <w:szCs w:val="21"/>
                    </w:rPr>
                    <w:t>/</w:t>
                  </w:r>
                  <w:r>
                    <w:rPr>
                      <w:b/>
                      <w:bCs/>
                      <w:szCs w:val="21"/>
                    </w:rPr>
                    <w:t>次</w:t>
                  </w:r>
                </w:p>
              </w:tc>
              <w:tc>
                <w:tcPr>
                  <w:tcW w:w="527" w:type="pct"/>
                  <w:vAlign w:val="center"/>
                </w:tcPr>
                <w:p w:rsidR="00C27E7A" w:rsidRDefault="009B00CC">
                  <w:pPr>
                    <w:adjustRightInd w:val="0"/>
                    <w:snapToGrid w:val="0"/>
                    <w:jc w:val="center"/>
                    <w:rPr>
                      <w:b/>
                      <w:bCs/>
                      <w:szCs w:val="21"/>
                    </w:rPr>
                  </w:pPr>
                  <w:r>
                    <w:rPr>
                      <w:b/>
                      <w:bCs/>
                      <w:szCs w:val="21"/>
                    </w:rPr>
                    <w:t>排放量</w:t>
                  </w:r>
                  <w:r>
                    <w:rPr>
                      <w:b/>
                      <w:bCs/>
                      <w:szCs w:val="21"/>
                    </w:rPr>
                    <w:t>/</w:t>
                  </w:r>
                  <w:r>
                    <w:rPr>
                      <w:b/>
                      <w:bCs/>
                      <w:szCs w:val="21"/>
                    </w:rPr>
                    <w:t>（</w:t>
                  </w:r>
                  <w:r>
                    <w:rPr>
                      <w:b/>
                      <w:bCs/>
                      <w:szCs w:val="21"/>
                    </w:rPr>
                    <w:t>kg/a</w:t>
                  </w:r>
                  <w:r>
                    <w:rPr>
                      <w:b/>
                      <w:bCs/>
                      <w:szCs w:val="21"/>
                    </w:rPr>
                    <w:t>）</w:t>
                  </w:r>
                </w:p>
              </w:tc>
              <w:tc>
                <w:tcPr>
                  <w:tcW w:w="552" w:type="pct"/>
                  <w:vAlign w:val="center"/>
                </w:tcPr>
                <w:p w:rsidR="00C27E7A" w:rsidRDefault="009B00CC">
                  <w:pPr>
                    <w:adjustRightInd w:val="0"/>
                    <w:snapToGrid w:val="0"/>
                    <w:jc w:val="center"/>
                    <w:rPr>
                      <w:b/>
                      <w:bCs/>
                      <w:szCs w:val="21"/>
                    </w:rPr>
                  </w:pPr>
                  <w:r>
                    <w:rPr>
                      <w:b/>
                      <w:bCs/>
                      <w:szCs w:val="21"/>
                    </w:rPr>
                    <w:t>应对措施</w:t>
                  </w:r>
                </w:p>
              </w:tc>
            </w:tr>
            <w:tr w:rsidR="00C27E7A">
              <w:trPr>
                <w:trHeight w:val="340"/>
                <w:jc w:val="center"/>
              </w:trPr>
              <w:tc>
                <w:tcPr>
                  <w:tcW w:w="371" w:type="pct"/>
                  <w:vMerge w:val="restart"/>
                  <w:vAlign w:val="center"/>
                </w:tcPr>
                <w:p w:rsidR="00C27E7A" w:rsidRDefault="009B00CC">
                  <w:pPr>
                    <w:pStyle w:val="a4"/>
                    <w:adjustRightInd w:val="0"/>
                    <w:snapToGrid w:val="0"/>
                    <w:ind w:firstLine="0"/>
                    <w:jc w:val="center"/>
                    <w:rPr>
                      <w:sz w:val="21"/>
                      <w:szCs w:val="21"/>
                    </w:rPr>
                  </w:pPr>
                  <w:r>
                    <w:rPr>
                      <w:sz w:val="21"/>
                      <w:szCs w:val="21"/>
                    </w:rPr>
                    <w:lastRenderedPageBreak/>
                    <w:t>小试实验室</w:t>
                  </w:r>
                </w:p>
              </w:tc>
              <w:tc>
                <w:tcPr>
                  <w:tcW w:w="604" w:type="pct"/>
                  <w:vMerge w:val="restart"/>
                  <w:vAlign w:val="center"/>
                </w:tcPr>
                <w:p w:rsidR="00C27E7A" w:rsidRDefault="009B00CC">
                  <w:pPr>
                    <w:adjustRightInd w:val="0"/>
                    <w:snapToGrid w:val="0"/>
                    <w:jc w:val="center"/>
                    <w:rPr>
                      <w:szCs w:val="21"/>
                    </w:rPr>
                  </w:pPr>
                  <w:r>
                    <w:rPr>
                      <w:szCs w:val="21"/>
                    </w:rPr>
                    <w:t>废气处理设施故障</w:t>
                  </w:r>
                </w:p>
              </w:tc>
              <w:tc>
                <w:tcPr>
                  <w:tcW w:w="794" w:type="pct"/>
                  <w:vAlign w:val="center"/>
                </w:tcPr>
                <w:p w:rsidR="00C27E7A" w:rsidRDefault="009B00CC">
                  <w:pPr>
                    <w:widowControl/>
                    <w:jc w:val="center"/>
                    <w:textAlignment w:val="center"/>
                    <w:rPr>
                      <w:szCs w:val="21"/>
                    </w:rPr>
                  </w:pPr>
                  <w:r>
                    <w:rPr>
                      <w:kern w:val="0"/>
                      <w:szCs w:val="21"/>
                      <w:lang w:bidi="ar"/>
                    </w:rPr>
                    <w:t>非甲烷总烃</w:t>
                  </w:r>
                </w:p>
              </w:tc>
              <w:tc>
                <w:tcPr>
                  <w:tcW w:w="681" w:type="pct"/>
                  <w:shd w:val="clear" w:color="auto" w:fill="auto"/>
                  <w:vAlign w:val="center"/>
                </w:tcPr>
                <w:p w:rsidR="00C27E7A" w:rsidRDefault="009B00CC">
                  <w:pPr>
                    <w:widowControl/>
                    <w:jc w:val="center"/>
                    <w:textAlignment w:val="center"/>
                    <w:rPr>
                      <w:szCs w:val="21"/>
                    </w:rPr>
                  </w:pPr>
                  <w:r>
                    <w:rPr>
                      <w:rFonts w:hint="eastAsia"/>
                      <w:szCs w:val="21"/>
                    </w:rPr>
                    <w:t>2.13</w:t>
                  </w:r>
                </w:p>
              </w:tc>
              <w:tc>
                <w:tcPr>
                  <w:tcW w:w="612" w:type="pct"/>
                  <w:shd w:val="clear" w:color="auto" w:fill="auto"/>
                  <w:vAlign w:val="center"/>
                </w:tcPr>
                <w:p w:rsidR="00C27E7A" w:rsidRDefault="009B00CC">
                  <w:pPr>
                    <w:widowControl/>
                    <w:jc w:val="center"/>
                    <w:textAlignment w:val="center"/>
                    <w:rPr>
                      <w:szCs w:val="21"/>
                    </w:rPr>
                  </w:pPr>
                  <w:r>
                    <w:rPr>
                      <w:rFonts w:hint="eastAsia"/>
                      <w:szCs w:val="21"/>
                    </w:rPr>
                    <w:t>0.043</w:t>
                  </w:r>
                </w:p>
              </w:tc>
              <w:tc>
                <w:tcPr>
                  <w:tcW w:w="502" w:type="pct"/>
                  <w:vMerge w:val="restart"/>
                  <w:vAlign w:val="center"/>
                </w:tcPr>
                <w:p w:rsidR="00C27E7A" w:rsidRDefault="009B00CC">
                  <w:pPr>
                    <w:adjustRightInd w:val="0"/>
                    <w:snapToGrid w:val="0"/>
                    <w:jc w:val="center"/>
                    <w:rPr>
                      <w:szCs w:val="21"/>
                    </w:rPr>
                  </w:pPr>
                  <w:r>
                    <w:rPr>
                      <w:szCs w:val="21"/>
                    </w:rPr>
                    <w:t>0.5</w:t>
                  </w:r>
                </w:p>
              </w:tc>
              <w:tc>
                <w:tcPr>
                  <w:tcW w:w="353" w:type="pct"/>
                  <w:vMerge w:val="restart"/>
                  <w:vAlign w:val="center"/>
                </w:tcPr>
                <w:p w:rsidR="00C27E7A" w:rsidRDefault="009B00CC">
                  <w:pPr>
                    <w:adjustRightInd w:val="0"/>
                    <w:snapToGrid w:val="0"/>
                    <w:jc w:val="center"/>
                    <w:rPr>
                      <w:szCs w:val="21"/>
                    </w:rPr>
                  </w:pPr>
                  <w:r>
                    <w:rPr>
                      <w:szCs w:val="21"/>
                    </w:rPr>
                    <w:t>2</w:t>
                  </w:r>
                </w:p>
              </w:tc>
              <w:tc>
                <w:tcPr>
                  <w:tcW w:w="527" w:type="pct"/>
                  <w:shd w:val="clear" w:color="auto" w:fill="auto"/>
                  <w:vAlign w:val="center"/>
                </w:tcPr>
                <w:p w:rsidR="00C27E7A" w:rsidRDefault="009B00CC">
                  <w:pPr>
                    <w:widowControl/>
                    <w:jc w:val="center"/>
                    <w:textAlignment w:val="center"/>
                    <w:rPr>
                      <w:szCs w:val="21"/>
                    </w:rPr>
                  </w:pPr>
                  <w:r>
                    <w:rPr>
                      <w:rFonts w:hint="eastAsia"/>
                      <w:szCs w:val="21"/>
                    </w:rPr>
                    <w:t>0.043</w:t>
                  </w:r>
                </w:p>
              </w:tc>
              <w:tc>
                <w:tcPr>
                  <w:tcW w:w="552" w:type="pct"/>
                  <w:vMerge w:val="restart"/>
                  <w:vAlign w:val="center"/>
                </w:tcPr>
                <w:p w:rsidR="00C27E7A" w:rsidRDefault="009B00CC">
                  <w:pPr>
                    <w:adjustRightInd w:val="0"/>
                    <w:snapToGrid w:val="0"/>
                    <w:jc w:val="center"/>
                    <w:rPr>
                      <w:szCs w:val="21"/>
                    </w:rPr>
                  </w:pPr>
                  <w:r>
                    <w:rPr>
                      <w:szCs w:val="21"/>
                    </w:rPr>
                    <w:t>立即停止实验，及时检修设备</w:t>
                  </w:r>
                </w:p>
              </w:tc>
            </w:tr>
            <w:tr w:rsidR="00C27E7A">
              <w:trPr>
                <w:trHeight w:val="340"/>
                <w:jc w:val="center"/>
              </w:trPr>
              <w:tc>
                <w:tcPr>
                  <w:tcW w:w="371" w:type="pct"/>
                  <w:vMerge/>
                  <w:vAlign w:val="center"/>
                </w:tcPr>
                <w:p w:rsidR="00C27E7A" w:rsidRDefault="00C27E7A">
                  <w:pPr>
                    <w:pStyle w:val="a4"/>
                    <w:adjustRightInd w:val="0"/>
                    <w:snapToGrid w:val="0"/>
                    <w:ind w:firstLine="0"/>
                    <w:jc w:val="center"/>
                    <w:rPr>
                      <w:sz w:val="21"/>
                      <w:szCs w:val="21"/>
                    </w:rPr>
                  </w:pPr>
                </w:p>
              </w:tc>
              <w:tc>
                <w:tcPr>
                  <w:tcW w:w="604" w:type="pct"/>
                  <w:vMerge/>
                  <w:vAlign w:val="center"/>
                </w:tcPr>
                <w:p w:rsidR="00C27E7A" w:rsidRDefault="00C27E7A">
                  <w:pPr>
                    <w:adjustRightInd w:val="0"/>
                    <w:snapToGrid w:val="0"/>
                    <w:jc w:val="center"/>
                    <w:rPr>
                      <w:szCs w:val="21"/>
                    </w:rPr>
                  </w:pPr>
                </w:p>
              </w:tc>
              <w:tc>
                <w:tcPr>
                  <w:tcW w:w="794" w:type="pct"/>
                  <w:vAlign w:val="center"/>
                </w:tcPr>
                <w:p w:rsidR="00C27E7A" w:rsidRDefault="009B00CC">
                  <w:pPr>
                    <w:widowControl/>
                    <w:jc w:val="center"/>
                    <w:textAlignment w:val="center"/>
                    <w:rPr>
                      <w:szCs w:val="21"/>
                    </w:rPr>
                  </w:pPr>
                  <w:r>
                    <w:rPr>
                      <w:kern w:val="0"/>
                      <w:szCs w:val="21"/>
                      <w:lang w:bidi="ar"/>
                    </w:rPr>
                    <w:t>HCl</w:t>
                  </w:r>
                </w:p>
              </w:tc>
              <w:tc>
                <w:tcPr>
                  <w:tcW w:w="681" w:type="pct"/>
                  <w:shd w:val="clear" w:color="auto" w:fill="auto"/>
                  <w:vAlign w:val="center"/>
                </w:tcPr>
                <w:p w:rsidR="00C27E7A" w:rsidRDefault="009B00CC">
                  <w:pPr>
                    <w:widowControl/>
                    <w:jc w:val="center"/>
                    <w:textAlignment w:val="center"/>
                    <w:rPr>
                      <w:szCs w:val="21"/>
                    </w:rPr>
                  </w:pPr>
                  <w:r>
                    <w:rPr>
                      <w:rFonts w:hint="eastAsia"/>
                      <w:szCs w:val="21"/>
                    </w:rPr>
                    <w:t>0.60</w:t>
                  </w:r>
                </w:p>
              </w:tc>
              <w:tc>
                <w:tcPr>
                  <w:tcW w:w="612" w:type="pct"/>
                  <w:shd w:val="clear" w:color="auto" w:fill="auto"/>
                  <w:vAlign w:val="center"/>
                </w:tcPr>
                <w:p w:rsidR="00C27E7A" w:rsidRDefault="009B00CC">
                  <w:pPr>
                    <w:widowControl/>
                    <w:jc w:val="center"/>
                    <w:textAlignment w:val="center"/>
                    <w:rPr>
                      <w:szCs w:val="21"/>
                    </w:rPr>
                  </w:pPr>
                  <w:r>
                    <w:rPr>
                      <w:rFonts w:hint="eastAsia"/>
                      <w:szCs w:val="21"/>
                    </w:rPr>
                    <w:t>0.012</w:t>
                  </w:r>
                </w:p>
              </w:tc>
              <w:tc>
                <w:tcPr>
                  <w:tcW w:w="502" w:type="pct"/>
                  <w:vMerge/>
                  <w:vAlign w:val="center"/>
                </w:tcPr>
                <w:p w:rsidR="00C27E7A" w:rsidRDefault="00C27E7A">
                  <w:pPr>
                    <w:adjustRightInd w:val="0"/>
                    <w:snapToGrid w:val="0"/>
                    <w:jc w:val="center"/>
                    <w:rPr>
                      <w:szCs w:val="21"/>
                    </w:rPr>
                  </w:pPr>
                </w:p>
              </w:tc>
              <w:tc>
                <w:tcPr>
                  <w:tcW w:w="353" w:type="pct"/>
                  <w:vMerge/>
                  <w:vAlign w:val="center"/>
                </w:tcPr>
                <w:p w:rsidR="00C27E7A" w:rsidRDefault="00C27E7A">
                  <w:pPr>
                    <w:adjustRightInd w:val="0"/>
                    <w:snapToGrid w:val="0"/>
                    <w:jc w:val="center"/>
                    <w:rPr>
                      <w:szCs w:val="21"/>
                    </w:rPr>
                  </w:pPr>
                </w:p>
              </w:tc>
              <w:tc>
                <w:tcPr>
                  <w:tcW w:w="527" w:type="pct"/>
                  <w:shd w:val="clear" w:color="auto" w:fill="auto"/>
                  <w:vAlign w:val="center"/>
                </w:tcPr>
                <w:p w:rsidR="00C27E7A" w:rsidRDefault="009B00CC">
                  <w:pPr>
                    <w:widowControl/>
                    <w:jc w:val="center"/>
                    <w:textAlignment w:val="center"/>
                    <w:rPr>
                      <w:szCs w:val="21"/>
                    </w:rPr>
                  </w:pPr>
                  <w:r>
                    <w:rPr>
                      <w:rFonts w:hint="eastAsia"/>
                      <w:szCs w:val="21"/>
                    </w:rPr>
                    <w:t>0.012</w:t>
                  </w:r>
                </w:p>
              </w:tc>
              <w:tc>
                <w:tcPr>
                  <w:tcW w:w="552" w:type="pct"/>
                  <w:vMerge/>
                  <w:vAlign w:val="center"/>
                </w:tcPr>
                <w:p w:rsidR="00C27E7A" w:rsidRDefault="00C27E7A">
                  <w:pPr>
                    <w:adjustRightInd w:val="0"/>
                    <w:snapToGrid w:val="0"/>
                    <w:jc w:val="center"/>
                    <w:rPr>
                      <w:szCs w:val="21"/>
                    </w:rPr>
                  </w:pPr>
                </w:p>
              </w:tc>
            </w:tr>
            <w:tr w:rsidR="00C27E7A">
              <w:trPr>
                <w:trHeight w:val="340"/>
                <w:jc w:val="center"/>
              </w:trPr>
              <w:tc>
                <w:tcPr>
                  <w:tcW w:w="371" w:type="pct"/>
                  <w:vMerge/>
                  <w:vAlign w:val="center"/>
                </w:tcPr>
                <w:p w:rsidR="00C27E7A" w:rsidRDefault="00C27E7A">
                  <w:pPr>
                    <w:pStyle w:val="a4"/>
                    <w:adjustRightInd w:val="0"/>
                    <w:snapToGrid w:val="0"/>
                    <w:ind w:firstLine="0"/>
                    <w:jc w:val="center"/>
                    <w:rPr>
                      <w:sz w:val="21"/>
                      <w:szCs w:val="21"/>
                    </w:rPr>
                  </w:pPr>
                </w:p>
              </w:tc>
              <w:tc>
                <w:tcPr>
                  <w:tcW w:w="604" w:type="pct"/>
                  <w:vMerge/>
                  <w:vAlign w:val="center"/>
                </w:tcPr>
                <w:p w:rsidR="00C27E7A" w:rsidRDefault="00C27E7A">
                  <w:pPr>
                    <w:adjustRightInd w:val="0"/>
                    <w:snapToGrid w:val="0"/>
                    <w:jc w:val="center"/>
                    <w:rPr>
                      <w:szCs w:val="21"/>
                    </w:rPr>
                  </w:pPr>
                </w:p>
              </w:tc>
              <w:tc>
                <w:tcPr>
                  <w:tcW w:w="794" w:type="pct"/>
                  <w:vAlign w:val="center"/>
                </w:tcPr>
                <w:p w:rsidR="00C27E7A" w:rsidRDefault="009B00CC">
                  <w:pPr>
                    <w:widowControl/>
                    <w:jc w:val="center"/>
                    <w:textAlignment w:val="center"/>
                    <w:rPr>
                      <w:szCs w:val="21"/>
                    </w:rPr>
                  </w:pPr>
                  <w:r>
                    <w:rPr>
                      <w:kern w:val="0"/>
                      <w:szCs w:val="21"/>
                      <w:lang w:bidi="ar"/>
                    </w:rPr>
                    <w:t>NO</w:t>
                  </w:r>
                  <w:r>
                    <w:rPr>
                      <w:rStyle w:val="font81"/>
                      <w:rFonts w:ascii="Times New Roman" w:hAnsi="Times New Roman" w:cs="Times New Roman" w:hint="default"/>
                      <w:color w:val="auto"/>
                      <w:sz w:val="21"/>
                      <w:szCs w:val="21"/>
                      <w:vertAlign w:val="subscript"/>
                      <w:lang w:bidi="ar"/>
                    </w:rPr>
                    <w:t>X</w:t>
                  </w:r>
                </w:p>
              </w:tc>
              <w:tc>
                <w:tcPr>
                  <w:tcW w:w="681" w:type="pct"/>
                  <w:shd w:val="clear" w:color="auto" w:fill="auto"/>
                  <w:vAlign w:val="center"/>
                </w:tcPr>
                <w:p w:rsidR="00C27E7A" w:rsidRDefault="009B00CC">
                  <w:pPr>
                    <w:widowControl/>
                    <w:jc w:val="center"/>
                    <w:textAlignment w:val="center"/>
                    <w:rPr>
                      <w:szCs w:val="21"/>
                    </w:rPr>
                  </w:pPr>
                  <w:r>
                    <w:rPr>
                      <w:rFonts w:hint="eastAsia"/>
                      <w:szCs w:val="21"/>
                    </w:rPr>
                    <w:t>0.60</w:t>
                  </w:r>
                </w:p>
              </w:tc>
              <w:tc>
                <w:tcPr>
                  <w:tcW w:w="612" w:type="pct"/>
                  <w:shd w:val="clear" w:color="auto" w:fill="auto"/>
                  <w:vAlign w:val="center"/>
                </w:tcPr>
                <w:p w:rsidR="00C27E7A" w:rsidRDefault="009B00CC">
                  <w:pPr>
                    <w:widowControl/>
                    <w:jc w:val="center"/>
                    <w:textAlignment w:val="center"/>
                    <w:rPr>
                      <w:szCs w:val="21"/>
                    </w:rPr>
                  </w:pPr>
                  <w:r>
                    <w:rPr>
                      <w:rFonts w:hint="eastAsia"/>
                      <w:szCs w:val="21"/>
                    </w:rPr>
                    <w:t>0.012</w:t>
                  </w:r>
                </w:p>
              </w:tc>
              <w:tc>
                <w:tcPr>
                  <w:tcW w:w="502" w:type="pct"/>
                  <w:vMerge/>
                  <w:vAlign w:val="center"/>
                </w:tcPr>
                <w:p w:rsidR="00C27E7A" w:rsidRDefault="00C27E7A">
                  <w:pPr>
                    <w:adjustRightInd w:val="0"/>
                    <w:snapToGrid w:val="0"/>
                    <w:jc w:val="center"/>
                    <w:rPr>
                      <w:szCs w:val="21"/>
                    </w:rPr>
                  </w:pPr>
                </w:p>
              </w:tc>
              <w:tc>
                <w:tcPr>
                  <w:tcW w:w="353" w:type="pct"/>
                  <w:vMerge/>
                  <w:vAlign w:val="center"/>
                </w:tcPr>
                <w:p w:rsidR="00C27E7A" w:rsidRDefault="00C27E7A">
                  <w:pPr>
                    <w:adjustRightInd w:val="0"/>
                    <w:snapToGrid w:val="0"/>
                    <w:jc w:val="center"/>
                    <w:rPr>
                      <w:szCs w:val="21"/>
                    </w:rPr>
                  </w:pPr>
                </w:p>
              </w:tc>
              <w:tc>
                <w:tcPr>
                  <w:tcW w:w="527" w:type="pct"/>
                  <w:shd w:val="clear" w:color="auto" w:fill="auto"/>
                  <w:vAlign w:val="center"/>
                </w:tcPr>
                <w:p w:rsidR="00C27E7A" w:rsidRDefault="009B00CC">
                  <w:pPr>
                    <w:widowControl/>
                    <w:jc w:val="center"/>
                    <w:textAlignment w:val="center"/>
                    <w:rPr>
                      <w:szCs w:val="21"/>
                    </w:rPr>
                  </w:pPr>
                  <w:r>
                    <w:rPr>
                      <w:rFonts w:hint="eastAsia"/>
                      <w:szCs w:val="21"/>
                    </w:rPr>
                    <w:t>0.012</w:t>
                  </w:r>
                </w:p>
              </w:tc>
              <w:tc>
                <w:tcPr>
                  <w:tcW w:w="552" w:type="pct"/>
                  <w:vMerge/>
                  <w:vAlign w:val="center"/>
                </w:tcPr>
                <w:p w:rsidR="00C27E7A" w:rsidRDefault="00C27E7A">
                  <w:pPr>
                    <w:adjustRightInd w:val="0"/>
                    <w:snapToGrid w:val="0"/>
                    <w:jc w:val="center"/>
                    <w:rPr>
                      <w:szCs w:val="21"/>
                    </w:rPr>
                  </w:pPr>
                </w:p>
              </w:tc>
            </w:tr>
            <w:tr w:rsidR="00C27E7A">
              <w:trPr>
                <w:trHeight w:val="340"/>
                <w:jc w:val="center"/>
              </w:trPr>
              <w:tc>
                <w:tcPr>
                  <w:tcW w:w="371" w:type="pct"/>
                  <w:vMerge/>
                  <w:vAlign w:val="center"/>
                </w:tcPr>
                <w:p w:rsidR="00C27E7A" w:rsidRDefault="00C27E7A">
                  <w:pPr>
                    <w:pStyle w:val="a4"/>
                    <w:adjustRightInd w:val="0"/>
                    <w:snapToGrid w:val="0"/>
                    <w:ind w:firstLine="0"/>
                    <w:jc w:val="center"/>
                    <w:rPr>
                      <w:sz w:val="21"/>
                      <w:szCs w:val="21"/>
                    </w:rPr>
                  </w:pPr>
                </w:p>
              </w:tc>
              <w:tc>
                <w:tcPr>
                  <w:tcW w:w="604" w:type="pct"/>
                  <w:vMerge/>
                  <w:vAlign w:val="center"/>
                </w:tcPr>
                <w:p w:rsidR="00C27E7A" w:rsidRDefault="00C27E7A">
                  <w:pPr>
                    <w:adjustRightInd w:val="0"/>
                    <w:snapToGrid w:val="0"/>
                    <w:jc w:val="center"/>
                    <w:rPr>
                      <w:szCs w:val="21"/>
                    </w:rPr>
                  </w:pPr>
                </w:p>
              </w:tc>
              <w:tc>
                <w:tcPr>
                  <w:tcW w:w="794" w:type="pct"/>
                  <w:vAlign w:val="center"/>
                </w:tcPr>
                <w:p w:rsidR="00C27E7A" w:rsidRDefault="009B00CC">
                  <w:pPr>
                    <w:widowControl/>
                    <w:jc w:val="center"/>
                    <w:textAlignment w:val="center"/>
                    <w:rPr>
                      <w:szCs w:val="21"/>
                    </w:rPr>
                  </w:pPr>
                  <w:r>
                    <w:rPr>
                      <w:kern w:val="0"/>
                      <w:szCs w:val="21"/>
                      <w:lang w:bidi="ar"/>
                    </w:rPr>
                    <w:t>二氯甲烷</w:t>
                  </w:r>
                </w:p>
              </w:tc>
              <w:tc>
                <w:tcPr>
                  <w:tcW w:w="681" w:type="pct"/>
                  <w:shd w:val="clear" w:color="auto" w:fill="auto"/>
                  <w:vAlign w:val="center"/>
                </w:tcPr>
                <w:p w:rsidR="00C27E7A" w:rsidRDefault="009B00CC">
                  <w:pPr>
                    <w:widowControl/>
                    <w:jc w:val="center"/>
                    <w:textAlignment w:val="center"/>
                    <w:rPr>
                      <w:szCs w:val="21"/>
                    </w:rPr>
                  </w:pPr>
                  <w:r>
                    <w:rPr>
                      <w:rFonts w:hint="eastAsia"/>
                      <w:szCs w:val="21"/>
                    </w:rPr>
                    <w:t>1.00</w:t>
                  </w:r>
                </w:p>
              </w:tc>
              <w:tc>
                <w:tcPr>
                  <w:tcW w:w="612" w:type="pct"/>
                  <w:shd w:val="clear" w:color="auto" w:fill="auto"/>
                  <w:vAlign w:val="center"/>
                </w:tcPr>
                <w:p w:rsidR="00C27E7A" w:rsidRDefault="009B00CC">
                  <w:pPr>
                    <w:widowControl/>
                    <w:jc w:val="center"/>
                    <w:textAlignment w:val="center"/>
                    <w:rPr>
                      <w:szCs w:val="21"/>
                    </w:rPr>
                  </w:pPr>
                  <w:r>
                    <w:rPr>
                      <w:rFonts w:hint="eastAsia"/>
                      <w:szCs w:val="21"/>
                    </w:rPr>
                    <w:t>0.02</w:t>
                  </w:r>
                </w:p>
              </w:tc>
              <w:tc>
                <w:tcPr>
                  <w:tcW w:w="502" w:type="pct"/>
                  <w:vMerge/>
                  <w:vAlign w:val="center"/>
                </w:tcPr>
                <w:p w:rsidR="00C27E7A" w:rsidRDefault="00C27E7A">
                  <w:pPr>
                    <w:adjustRightInd w:val="0"/>
                    <w:snapToGrid w:val="0"/>
                    <w:jc w:val="center"/>
                    <w:rPr>
                      <w:szCs w:val="21"/>
                    </w:rPr>
                  </w:pPr>
                </w:p>
              </w:tc>
              <w:tc>
                <w:tcPr>
                  <w:tcW w:w="353" w:type="pct"/>
                  <w:vMerge/>
                  <w:vAlign w:val="center"/>
                </w:tcPr>
                <w:p w:rsidR="00C27E7A" w:rsidRDefault="00C27E7A">
                  <w:pPr>
                    <w:adjustRightInd w:val="0"/>
                    <w:snapToGrid w:val="0"/>
                    <w:jc w:val="center"/>
                    <w:rPr>
                      <w:szCs w:val="21"/>
                    </w:rPr>
                  </w:pPr>
                </w:p>
              </w:tc>
              <w:tc>
                <w:tcPr>
                  <w:tcW w:w="527" w:type="pct"/>
                  <w:shd w:val="clear" w:color="auto" w:fill="auto"/>
                  <w:vAlign w:val="center"/>
                </w:tcPr>
                <w:p w:rsidR="00C27E7A" w:rsidRDefault="009B00CC">
                  <w:pPr>
                    <w:widowControl/>
                    <w:jc w:val="center"/>
                    <w:textAlignment w:val="center"/>
                    <w:rPr>
                      <w:szCs w:val="21"/>
                    </w:rPr>
                  </w:pPr>
                  <w:r>
                    <w:rPr>
                      <w:rFonts w:hint="eastAsia"/>
                      <w:szCs w:val="21"/>
                    </w:rPr>
                    <w:t>0.02</w:t>
                  </w:r>
                </w:p>
              </w:tc>
              <w:tc>
                <w:tcPr>
                  <w:tcW w:w="552" w:type="pct"/>
                  <w:vMerge/>
                  <w:vAlign w:val="center"/>
                </w:tcPr>
                <w:p w:rsidR="00C27E7A" w:rsidRDefault="00C27E7A">
                  <w:pPr>
                    <w:adjustRightInd w:val="0"/>
                    <w:snapToGrid w:val="0"/>
                    <w:jc w:val="center"/>
                    <w:rPr>
                      <w:szCs w:val="21"/>
                    </w:rPr>
                  </w:pPr>
                </w:p>
              </w:tc>
            </w:tr>
            <w:tr w:rsidR="00C27E7A">
              <w:trPr>
                <w:trHeight w:val="340"/>
                <w:jc w:val="center"/>
              </w:trPr>
              <w:tc>
                <w:tcPr>
                  <w:tcW w:w="371" w:type="pct"/>
                  <w:vMerge w:val="restart"/>
                  <w:vAlign w:val="center"/>
                </w:tcPr>
                <w:p w:rsidR="00C27E7A" w:rsidRDefault="009B00CC">
                  <w:pPr>
                    <w:pStyle w:val="a4"/>
                    <w:adjustRightInd w:val="0"/>
                    <w:snapToGrid w:val="0"/>
                    <w:ind w:firstLine="0"/>
                    <w:jc w:val="center"/>
                    <w:rPr>
                      <w:sz w:val="21"/>
                      <w:szCs w:val="21"/>
                    </w:rPr>
                  </w:pPr>
                  <w:r>
                    <w:rPr>
                      <w:sz w:val="21"/>
                      <w:szCs w:val="21"/>
                    </w:rPr>
                    <w:t>探试实验室</w:t>
                  </w:r>
                </w:p>
              </w:tc>
              <w:tc>
                <w:tcPr>
                  <w:tcW w:w="604" w:type="pct"/>
                  <w:vMerge w:val="restart"/>
                  <w:vAlign w:val="center"/>
                </w:tcPr>
                <w:p w:rsidR="00C27E7A" w:rsidRDefault="009B00CC">
                  <w:pPr>
                    <w:adjustRightInd w:val="0"/>
                    <w:snapToGrid w:val="0"/>
                    <w:jc w:val="center"/>
                    <w:rPr>
                      <w:szCs w:val="21"/>
                    </w:rPr>
                  </w:pPr>
                  <w:r>
                    <w:rPr>
                      <w:szCs w:val="21"/>
                    </w:rPr>
                    <w:t>废气处理设施故障</w:t>
                  </w:r>
                </w:p>
              </w:tc>
              <w:tc>
                <w:tcPr>
                  <w:tcW w:w="794" w:type="pct"/>
                  <w:shd w:val="clear" w:color="auto" w:fill="auto"/>
                  <w:vAlign w:val="center"/>
                </w:tcPr>
                <w:p w:rsidR="00C27E7A" w:rsidRDefault="009B00CC">
                  <w:pPr>
                    <w:widowControl/>
                    <w:jc w:val="center"/>
                    <w:textAlignment w:val="center"/>
                    <w:rPr>
                      <w:szCs w:val="21"/>
                    </w:rPr>
                  </w:pPr>
                  <w:r>
                    <w:rPr>
                      <w:kern w:val="0"/>
                      <w:szCs w:val="21"/>
                      <w:lang w:bidi="ar"/>
                    </w:rPr>
                    <w:t>非甲烷总烃</w:t>
                  </w:r>
                </w:p>
              </w:tc>
              <w:tc>
                <w:tcPr>
                  <w:tcW w:w="681" w:type="pct"/>
                  <w:shd w:val="clear" w:color="auto" w:fill="auto"/>
                  <w:vAlign w:val="center"/>
                </w:tcPr>
                <w:p w:rsidR="00C27E7A" w:rsidRDefault="009B00CC">
                  <w:pPr>
                    <w:widowControl/>
                    <w:jc w:val="center"/>
                    <w:textAlignment w:val="center"/>
                    <w:rPr>
                      <w:szCs w:val="21"/>
                    </w:rPr>
                  </w:pPr>
                  <w:r>
                    <w:rPr>
                      <w:rFonts w:hint="eastAsia"/>
                      <w:szCs w:val="21"/>
                    </w:rPr>
                    <w:t>1.87</w:t>
                  </w:r>
                </w:p>
              </w:tc>
              <w:tc>
                <w:tcPr>
                  <w:tcW w:w="612" w:type="pct"/>
                  <w:shd w:val="clear" w:color="auto" w:fill="auto"/>
                  <w:vAlign w:val="center"/>
                </w:tcPr>
                <w:p w:rsidR="00C27E7A" w:rsidRDefault="009B00CC">
                  <w:pPr>
                    <w:widowControl/>
                    <w:jc w:val="center"/>
                    <w:textAlignment w:val="center"/>
                    <w:rPr>
                      <w:szCs w:val="21"/>
                    </w:rPr>
                  </w:pPr>
                  <w:r>
                    <w:rPr>
                      <w:rFonts w:hint="eastAsia"/>
                      <w:szCs w:val="21"/>
                    </w:rPr>
                    <w:t>0.037</w:t>
                  </w:r>
                </w:p>
              </w:tc>
              <w:tc>
                <w:tcPr>
                  <w:tcW w:w="502" w:type="pct"/>
                  <w:vMerge w:val="restart"/>
                  <w:vAlign w:val="center"/>
                </w:tcPr>
                <w:p w:rsidR="00C27E7A" w:rsidRDefault="009B00CC">
                  <w:pPr>
                    <w:adjustRightInd w:val="0"/>
                    <w:snapToGrid w:val="0"/>
                    <w:jc w:val="center"/>
                    <w:rPr>
                      <w:szCs w:val="21"/>
                    </w:rPr>
                  </w:pPr>
                  <w:r>
                    <w:rPr>
                      <w:szCs w:val="21"/>
                    </w:rPr>
                    <w:t>0.5</w:t>
                  </w:r>
                </w:p>
              </w:tc>
              <w:tc>
                <w:tcPr>
                  <w:tcW w:w="353" w:type="pct"/>
                  <w:vMerge w:val="restart"/>
                  <w:vAlign w:val="center"/>
                </w:tcPr>
                <w:p w:rsidR="00C27E7A" w:rsidRDefault="009B00CC">
                  <w:pPr>
                    <w:adjustRightInd w:val="0"/>
                    <w:snapToGrid w:val="0"/>
                    <w:jc w:val="center"/>
                    <w:rPr>
                      <w:szCs w:val="21"/>
                    </w:rPr>
                  </w:pPr>
                  <w:r>
                    <w:rPr>
                      <w:szCs w:val="21"/>
                    </w:rPr>
                    <w:t>2</w:t>
                  </w:r>
                </w:p>
              </w:tc>
              <w:tc>
                <w:tcPr>
                  <w:tcW w:w="527" w:type="pct"/>
                  <w:shd w:val="clear" w:color="auto" w:fill="auto"/>
                  <w:vAlign w:val="center"/>
                </w:tcPr>
                <w:p w:rsidR="00C27E7A" w:rsidRDefault="009B00CC">
                  <w:pPr>
                    <w:widowControl/>
                    <w:jc w:val="center"/>
                    <w:textAlignment w:val="center"/>
                    <w:rPr>
                      <w:szCs w:val="21"/>
                    </w:rPr>
                  </w:pPr>
                  <w:r>
                    <w:rPr>
                      <w:rFonts w:hint="eastAsia"/>
                      <w:szCs w:val="21"/>
                    </w:rPr>
                    <w:t>0.037</w:t>
                  </w:r>
                </w:p>
              </w:tc>
              <w:tc>
                <w:tcPr>
                  <w:tcW w:w="552" w:type="pct"/>
                  <w:vMerge w:val="restart"/>
                  <w:vAlign w:val="center"/>
                </w:tcPr>
                <w:p w:rsidR="00C27E7A" w:rsidRDefault="009B00CC">
                  <w:pPr>
                    <w:adjustRightInd w:val="0"/>
                    <w:snapToGrid w:val="0"/>
                    <w:jc w:val="center"/>
                    <w:rPr>
                      <w:szCs w:val="21"/>
                    </w:rPr>
                  </w:pPr>
                  <w:r>
                    <w:rPr>
                      <w:szCs w:val="21"/>
                    </w:rPr>
                    <w:t>立即停止实验，及时检修设备</w:t>
                  </w:r>
                </w:p>
              </w:tc>
            </w:tr>
            <w:tr w:rsidR="00C27E7A">
              <w:trPr>
                <w:trHeight w:val="340"/>
                <w:jc w:val="center"/>
              </w:trPr>
              <w:tc>
                <w:tcPr>
                  <w:tcW w:w="371" w:type="pct"/>
                  <w:vMerge/>
                  <w:vAlign w:val="center"/>
                </w:tcPr>
                <w:p w:rsidR="00C27E7A" w:rsidRDefault="00C27E7A">
                  <w:pPr>
                    <w:pStyle w:val="a4"/>
                    <w:adjustRightInd w:val="0"/>
                    <w:snapToGrid w:val="0"/>
                    <w:ind w:firstLine="0"/>
                    <w:jc w:val="center"/>
                    <w:rPr>
                      <w:sz w:val="21"/>
                      <w:szCs w:val="21"/>
                    </w:rPr>
                  </w:pPr>
                </w:p>
              </w:tc>
              <w:tc>
                <w:tcPr>
                  <w:tcW w:w="604" w:type="pct"/>
                  <w:vMerge/>
                  <w:vAlign w:val="center"/>
                </w:tcPr>
                <w:p w:rsidR="00C27E7A" w:rsidRDefault="00C27E7A">
                  <w:pPr>
                    <w:adjustRightInd w:val="0"/>
                    <w:snapToGrid w:val="0"/>
                    <w:jc w:val="center"/>
                    <w:rPr>
                      <w:szCs w:val="21"/>
                    </w:rPr>
                  </w:pPr>
                </w:p>
              </w:tc>
              <w:tc>
                <w:tcPr>
                  <w:tcW w:w="794" w:type="pct"/>
                  <w:shd w:val="clear" w:color="auto" w:fill="auto"/>
                  <w:vAlign w:val="center"/>
                </w:tcPr>
                <w:p w:rsidR="00C27E7A" w:rsidRDefault="009B00CC">
                  <w:pPr>
                    <w:widowControl/>
                    <w:jc w:val="center"/>
                    <w:textAlignment w:val="center"/>
                    <w:rPr>
                      <w:szCs w:val="21"/>
                    </w:rPr>
                  </w:pPr>
                  <w:r>
                    <w:rPr>
                      <w:kern w:val="0"/>
                      <w:szCs w:val="21"/>
                      <w:lang w:bidi="ar"/>
                    </w:rPr>
                    <w:t>HCl</w:t>
                  </w:r>
                </w:p>
              </w:tc>
              <w:tc>
                <w:tcPr>
                  <w:tcW w:w="681" w:type="pct"/>
                  <w:shd w:val="clear" w:color="auto" w:fill="auto"/>
                  <w:vAlign w:val="center"/>
                </w:tcPr>
                <w:p w:rsidR="00C27E7A" w:rsidRDefault="009B00CC">
                  <w:pPr>
                    <w:widowControl/>
                    <w:jc w:val="center"/>
                    <w:textAlignment w:val="center"/>
                    <w:rPr>
                      <w:szCs w:val="21"/>
                    </w:rPr>
                  </w:pPr>
                  <w:r>
                    <w:rPr>
                      <w:rFonts w:hint="eastAsia"/>
                      <w:szCs w:val="21"/>
                    </w:rPr>
                    <w:t>0.60</w:t>
                  </w:r>
                </w:p>
              </w:tc>
              <w:tc>
                <w:tcPr>
                  <w:tcW w:w="612" w:type="pct"/>
                  <w:shd w:val="clear" w:color="auto" w:fill="auto"/>
                  <w:vAlign w:val="center"/>
                </w:tcPr>
                <w:p w:rsidR="00C27E7A" w:rsidRDefault="009B00CC">
                  <w:pPr>
                    <w:widowControl/>
                    <w:jc w:val="center"/>
                    <w:textAlignment w:val="center"/>
                    <w:rPr>
                      <w:szCs w:val="21"/>
                    </w:rPr>
                  </w:pPr>
                  <w:r>
                    <w:rPr>
                      <w:rFonts w:hint="eastAsia"/>
                      <w:szCs w:val="21"/>
                    </w:rPr>
                    <w:t>0.012</w:t>
                  </w:r>
                </w:p>
              </w:tc>
              <w:tc>
                <w:tcPr>
                  <w:tcW w:w="502" w:type="pct"/>
                  <w:vMerge/>
                  <w:vAlign w:val="center"/>
                </w:tcPr>
                <w:p w:rsidR="00C27E7A" w:rsidRDefault="00C27E7A">
                  <w:pPr>
                    <w:adjustRightInd w:val="0"/>
                    <w:snapToGrid w:val="0"/>
                    <w:jc w:val="center"/>
                    <w:rPr>
                      <w:szCs w:val="21"/>
                    </w:rPr>
                  </w:pPr>
                </w:p>
              </w:tc>
              <w:tc>
                <w:tcPr>
                  <w:tcW w:w="353" w:type="pct"/>
                  <w:vMerge/>
                  <w:vAlign w:val="center"/>
                </w:tcPr>
                <w:p w:rsidR="00C27E7A" w:rsidRDefault="00C27E7A">
                  <w:pPr>
                    <w:adjustRightInd w:val="0"/>
                    <w:snapToGrid w:val="0"/>
                    <w:jc w:val="center"/>
                    <w:rPr>
                      <w:szCs w:val="21"/>
                    </w:rPr>
                  </w:pPr>
                </w:p>
              </w:tc>
              <w:tc>
                <w:tcPr>
                  <w:tcW w:w="527" w:type="pct"/>
                  <w:shd w:val="clear" w:color="auto" w:fill="auto"/>
                  <w:vAlign w:val="center"/>
                </w:tcPr>
                <w:p w:rsidR="00C27E7A" w:rsidRDefault="009B00CC">
                  <w:pPr>
                    <w:widowControl/>
                    <w:jc w:val="center"/>
                    <w:textAlignment w:val="center"/>
                    <w:rPr>
                      <w:szCs w:val="21"/>
                    </w:rPr>
                  </w:pPr>
                  <w:r>
                    <w:rPr>
                      <w:rFonts w:hint="eastAsia"/>
                      <w:szCs w:val="21"/>
                    </w:rPr>
                    <w:t>0.012</w:t>
                  </w:r>
                </w:p>
              </w:tc>
              <w:tc>
                <w:tcPr>
                  <w:tcW w:w="552" w:type="pct"/>
                  <w:vMerge/>
                  <w:vAlign w:val="center"/>
                </w:tcPr>
                <w:p w:rsidR="00C27E7A" w:rsidRDefault="00C27E7A">
                  <w:pPr>
                    <w:adjustRightInd w:val="0"/>
                    <w:snapToGrid w:val="0"/>
                    <w:jc w:val="center"/>
                    <w:rPr>
                      <w:szCs w:val="21"/>
                    </w:rPr>
                  </w:pPr>
                </w:p>
              </w:tc>
            </w:tr>
            <w:tr w:rsidR="00C27E7A">
              <w:trPr>
                <w:trHeight w:val="340"/>
                <w:jc w:val="center"/>
              </w:trPr>
              <w:tc>
                <w:tcPr>
                  <w:tcW w:w="371" w:type="pct"/>
                  <w:vMerge/>
                  <w:vAlign w:val="center"/>
                </w:tcPr>
                <w:p w:rsidR="00C27E7A" w:rsidRDefault="00C27E7A">
                  <w:pPr>
                    <w:pStyle w:val="a4"/>
                    <w:adjustRightInd w:val="0"/>
                    <w:snapToGrid w:val="0"/>
                    <w:ind w:firstLine="0"/>
                    <w:jc w:val="center"/>
                    <w:rPr>
                      <w:sz w:val="21"/>
                      <w:szCs w:val="21"/>
                    </w:rPr>
                  </w:pPr>
                </w:p>
              </w:tc>
              <w:tc>
                <w:tcPr>
                  <w:tcW w:w="604" w:type="pct"/>
                  <w:vMerge/>
                  <w:vAlign w:val="center"/>
                </w:tcPr>
                <w:p w:rsidR="00C27E7A" w:rsidRDefault="00C27E7A">
                  <w:pPr>
                    <w:adjustRightInd w:val="0"/>
                    <w:snapToGrid w:val="0"/>
                    <w:jc w:val="center"/>
                    <w:rPr>
                      <w:szCs w:val="21"/>
                    </w:rPr>
                  </w:pPr>
                </w:p>
              </w:tc>
              <w:tc>
                <w:tcPr>
                  <w:tcW w:w="794" w:type="pct"/>
                  <w:shd w:val="clear" w:color="auto" w:fill="auto"/>
                  <w:vAlign w:val="center"/>
                </w:tcPr>
                <w:p w:rsidR="00C27E7A" w:rsidRDefault="009B00CC">
                  <w:pPr>
                    <w:widowControl/>
                    <w:jc w:val="center"/>
                    <w:textAlignment w:val="center"/>
                    <w:rPr>
                      <w:szCs w:val="21"/>
                    </w:rPr>
                  </w:pPr>
                  <w:r>
                    <w:rPr>
                      <w:kern w:val="0"/>
                      <w:szCs w:val="21"/>
                      <w:lang w:bidi="ar"/>
                    </w:rPr>
                    <w:t>NO</w:t>
                  </w:r>
                  <w:r>
                    <w:rPr>
                      <w:rStyle w:val="font81"/>
                      <w:rFonts w:ascii="Times New Roman" w:hAnsi="Times New Roman" w:cs="Times New Roman" w:hint="default"/>
                      <w:color w:val="auto"/>
                      <w:sz w:val="21"/>
                      <w:szCs w:val="21"/>
                      <w:vertAlign w:val="subscript"/>
                      <w:lang w:bidi="ar"/>
                    </w:rPr>
                    <w:t>X</w:t>
                  </w:r>
                </w:p>
              </w:tc>
              <w:tc>
                <w:tcPr>
                  <w:tcW w:w="681" w:type="pct"/>
                  <w:shd w:val="clear" w:color="auto" w:fill="auto"/>
                  <w:vAlign w:val="center"/>
                </w:tcPr>
                <w:p w:rsidR="00C27E7A" w:rsidRDefault="009B00CC">
                  <w:pPr>
                    <w:widowControl/>
                    <w:jc w:val="center"/>
                    <w:textAlignment w:val="center"/>
                    <w:rPr>
                      <w:szCs w:val="21"/>
                    </w:rPr>
                  </w:pPr>
                  <w:r>
                    <w:rPr>
                      <w:rFonts w:hint="eastAsia"/>
                      <w:szCs w:val="21"/>
                    </w:rPr>
                    <w:t>0.60</w:t>
                  </w:r>
                </w:p>
              </w:tc>
              <w:tc>
                <w:tcPr>
                  <w:tcW w:w="612" w:type="pct"/>
                  <w:shd w:val="clear" w:color="auto" w:fill="auto"/>
                  <w:vAlign w:val="center"/>
                </w:tcPr>
                <w:p w:rsidR="00C27E7A" w:rsidRDefault="009B00CC">
                  <w:pPr>
                    <w:widowControl/>
                    <w:jc w:val="center"/>
                    <w:textAlignment w:val="center"/>
                    <w:rPr>
                      <w:szCs w:val="21"/>
                    </w:rPr>
                  </w:pPr>
                  <w:r>
                    <w:rPr>
                      <w:rFonts w:hint="eastAsia"/>
                      <w:szCs w:val="21"/>
                    </w:rPr>
                    <w:t>0.012</w:t>
                  </w:r>
                </w:p>
              </w:tc>
              <w:tc>
                <w:tcPr>
                  <w:tcW w:w="502" w:type="pct"/>
                  <w:vMerge/>
                  <w:vAlign w:val="center"/>
                </w:tcPr>
                <w:p w:rsidR="00C27E7A" w:rsidRDefault="00C27E7A">
                  <w:pPr>
                    <w:adjustRightInd w:val="0"/>
                    <w:snapToGrid w:val="0"/>
                    <w:jc w:val="center"/>
                    <w:rPr>
                      <w:szCs w:val="21"/>
                    </w:rPr>
                  </w:pPr>
                </w:p>
              </w:tc>
              <w:tc>
                <w:tcPr>
                  <w:tcW w:w="353" w:type="pct"/>
                  <w:vMerge/>
                  <w:vAlign w:val="center"/>
                </w:tcPr>
                <w:p w:rsidR="00C27E7A" w:rsidRDefault="00C27E7A">
                  <w:pPr>
                    <w:adjustRightInd w:val="0"/>
                    <w:snapToGrid w:val="0"/>
                    <w:jc w:val="center"/>
                    <w:rPr>
                      <w:szCs w:val="21"/>
                    </w:rPr>
                  </w:pPr>
                </w:p>
              </w:tc>
              <w:tc>
                <w:tcPr>
                  <w:tcW w:w="527" w:type="pct"/>
                  <w:shd w:val="clear" w:color="auto" w:fill="auto"/>
                  <w:vAlign w:val="center"/>
                </w:tcPr>
                <w:p w:rsidR="00C27E7A" w:rsidRDefault="009B00CC">
                  <w:pPr>
                    <w:widowControl/>
                    <w:jc w:val="center"/>
                    <w:textAlignment w:val="center"/>
                    <w:rPr>
                      <w:szCs w:val="21"/>
                    </w:rPr>
                  </w:pPr>
                  <w:r>
                    <w:rPr>
                      <w:rFonts w:hint="eastAsia"/>
                      <w:szCs w:val="21"/>
                    </w:rPr>
                    <w:t>0.012</w:t>
                  </w:r>
                </w:p>
              </w:tc>
              <w:tc>
                <w:tcPr>
                  <w:tcW w:w="552" w:type="pct"/>
                  <w:vMerge/>
                  <w:vAlign w:val="center"/>
                </w:tcPr>
                <w:p w:rsidR="00C27E7A" w:rsidRDefault="00C27E7A">
                  <w:pPr>
                    <w:adjustRightInd w:val="0"/>
                    <w:snapToGrid w:val="0"/>
                    <w:jc w:val="center"/>
                    <w:rPr>
                      <w:szCs w:val="21"/>
                    </w:rPr>
                  </w:pPr>
                </w:p>
              </w:tc>
            </w:tr>
            <w:tr w:rsidR="00C27E7A">
              <w:trPr>
                <w:trHeight w:val="340"/>
                <w:jc w:val="center"/>
              </w:trPr>
              <w:tc>
                <w:tcPr>
                  <w:tcW w:w="371" w:type="pct"/>
                  <w:vMerge/>
                  <w:vAlign w:val="center"/>
                </w:tcPr>
                <w:p w:rsidR="00C27E7A" w:rsidRDefault="00C27E7A">
                  <w:pPr>
                    <w:pStyle w:val="a4"/>
                    <w:adjustRightInd w:val="0"/>
                    <w:snapToGrid w:val="0"/>
                    <w:ind w:firstLine="0"/>
                    <w:jc w:val="center"/>
                    <w:rPr>
                      <w:sz w:val="21"/>
                      <w:szCs w:val="21"/>
                    </w:rPr>
                  </w:pPr>
                </w:p>
              </w:tc>
              <w:tc>
                <w:tcPr>
                  <w:tcW w:w="604" w:type="pct"/>
                  <w:vMerge/>
                  <w:vAlign w:val="center"/>
                </w:tcPr>
                <w:p w:rsidR="00C27E7A" w:rsidRDefault="00C27E7A">
                  <w:pPr>
                    <w:adjustRightInd w:val="0"/>
                    <w:snapToGrid w:val="0"/>
                    <w:jc w:val="center"/>
                    <w:rPr>
                      <w:szCs w:val="21"/>
                    </w:rPr>
                  </w:pPr>
                </w:p>
              </w:tc>
              <w:tc>
                <w:tcPr>
                  <w:tcW w:w="794" w:type="pct"/>
                  <w:shd w:val="clear" w:color="auto" w:fill="auto"/>
                  <w:vAlign w:val="center"/>
                </w:tcPr>
                <w:p w:rsidR="00C27E7A" w:rsidRDefault="009B00CC">
                  <w:pPr>
                    <w:widowControl/>
                    <w:jc w:val="center"/>
                    <w:textAlignment w:val="center"/>
                    <w:rPr>
                      <w:szCs w:val="21"/>
                    </w:rPr>
                  </w:pPr>
                  <w:r>
                    <w:rPr>
                      <w:kern w:val="0"/>
                      <w:szCs w:val="21"/>
                      <w:lang w:bidi="ar"/>
                    </w:rPr>
                    <w:t>二氯甲烷</w:t>
                  </w:r>
                </w:p>
              </w:tc>
              <w:tc>
                <w:tcPr>
                  <w:tcW w:w="681" w:type="pct"/>
                  <w:shd w:val="clear" w:color="auto" w:fill="auto"/>
                  <w:vAlign w:val="center"/>
                </w:tcPr>
                <w:p w:rsidR="00C27E7A" w:rsidRDefault="009B00CC">
                  <w:pPr>
                    <w:widowControl/>
                    <w:jc w:val="center"/>
                    <w:textAlignment w:val="center"/>
                    <w:rPr>
                      <w:szCs w:val="21"/>
                    </w:rPr>
                  </w:pPr>
                  <w:r>
                    <w:rPr>
                      <w:rFonts w:hint="eastAsia"/>
                      <w:szCs w:val="21"/>
                    </w:rPr>
                    <w:t>1.40</w:t>
                  </w:r>
                </w:p>
              </w:tc>
              <w:tc>
                <w:tcPr>
                  <w:tcW w:w="612" w:type="pct"/>
                  <w:shd w:val="clear" w:color="auto" w:fill="auto"/>
                  <w:vAlign w:val="center"/>
                </w:tcPr>
                <w:p w:rsidR="00C27E7A" w:rsidRDefault="009B00CC">
                  <w:pPr>
                    <w:widowControl/>
                    <w:jc w:val="center"/>
                    <w:textAlignment w:val="center"/>
                    <w:rPr>
                      <w:szCs w:val="21"/>
                    </w:rPr>
                  </w:pPr>
                  <w:r>
                    <w:rPr>
                      <w:rFonts w:hint="eastAsia"/>
                      <w:szCs w:val="21"/>
                    </w:rPr>
                    <w:t>0.028</w:t>
                  </w:r>
                </w:p>
              </w:tc>
              <w:tc>
                <w:tcPr>
                  <w:tcW w:w="502" w:type="pct"/>
                  <w:vMerge/>
                  <w:vAlign w:val="center"/>
                </w:tcPr>
                <w:p w:rsidR="00C27E7A" w:rsidRDefault="00C27E7A">
                  <w:pPr>
                    <w:adjustRightInd w:val="0"/>
                    <w:snapToGrid w:val="0"/>
                    <w:jc w:val="center"/>
                    <w:rPr>
                      <w:szCs w:val="21"/>
                    </w:rPr>
                  </w:pPr>
                </w:p>
              </w:tc>
              <w:tc>
                <w:tcPr>
                  <w:tcW w:w="353" w:type="pct"/>
                  <w:vMerge/>
                  <w:vAlign w:val="center"/>
                </w:tcPr>
                <w:p w:rsidR="00C27E7A" w:rsidRDefault="00C27E7A">
                  <w:pPr>
                    <w:adjustRightInd w:val="0"/>
                    <w:snapToGrid w:val="0"/>
                    <w:jc w:val="center"/>
                    <w:rPr>
                      <w:szCs w:val="21"/>
                    </w:rPr>
                  </w:pPr>
                </w:p>
              </w:tc>
              <w:tc>
                <w:tcPr>
                  <w:tcW w:w="527" w:type="pct"/>
                  <w:shd w:val="clear" w:color="auto" w:fill="auto"/>
                  <w:vAlign w:val="center"/>
                </w:tcPr>
                <w:p w:rsidR="00C27E7A" w:rsidRDefault="009B00CC">
                  <w:pPr>
                    <w:widowControl/>
                    <w:jc w:val="center"/>
                    <w:textAlignment w:val="center"/>
                    <w:rPr>
                      <w:szCs w:val="21"/>
                    </w:rPr>
                  </w:pPr>
                  <w:r>
                    <w:rPr>
                      <w:rFonts w:hint="eastAsia"/>
                      <w:szCs w:val="21"/>
                    </w:rPr>
                    <w:t>0.028</w:t>
                  </w:r>
                </w:p>
              </w:tc>
              <w:tc>
                <w:tcPr>
                  <w:tcW w:w="552" w:type="pct"/>
                  <w:vMerge/>
                  <w:vAlign w:val="center"/>
                </w:tcPr>
                <w:p w:rsidR="00C27E7A" w:rsidRDefault="00C27E7A">
                  <w:pPr>
                    <w:adjustRightInd w:val="0"/>
                    <w:snapToGrid w:val="0"/>
                    <w:jc w:val="center"/>
                    <w:rPr>
                      <w:szCs w:val="21"/>
                    </w:rPr>
                  </w:pPr>
                </w:p>
              </w:tc>
            </w:tr>
            <w:tr w:rsidR="00C27E7A">
              <w:trPr>
                <w:trHeight w:val="340"/>
                <w:jc w:val="center"/>
              </w:trPr>
              <w:tc>
                <w:tcPr>
                  <w:tcW w:w="371" w:type="pct"/>
                  <w:vMerge w:val="restart"/>
                  <w:vAlign w:val="center"/>
                </w:tcPr>
                <w:p w:rsidR="00C27E7A" w:rsidRDefault="009B00CC">
                  <w:pPr>
                    <w:pStyle w:val="a4"/>
                    <w:adjustRightInd w:val="0"/>
                    <w:snapToGrid w:val="0"/>
                    <w:ind w:firstLine="0"/>
                    <w:jc w:val="center"/>
                    <w:rPr>
                      <w:sz w:val="21"/>
                      <w:szCs w:val="21"/>
                    </w:rPr>
                  </w:pPr>
                  <w:r>
                    <w:rPr>
                      <w:sz w:val="21"/>
                      <w:szCs w:val="21"/>
                    </w:rPr>
                    <w:t>分析测试室</w:t>
                  </w:r>
                </w:p>
              </w:tc>
              <w:tc>
                <w:tcPr>
                  <w:tcW w:w="604" w:type="pct"/>
                  <w:vMerge w:val="restart"/>
                  <w:vAlign w:val="center"/>
                </w:tcPr>
                <w:p w:rsidR="00C27E7A" w:rsidRDefault="009B00CC">
                  <w:pPr>
                    <w:adjustRightInd w:val="0"/>
                    <w:snapToGrid w:val="0"/>
                    <w:jc w:val="center"/>
                    <w:rPr>
                      <w:szCs w:val="21"/>
                    </w:rPr>
                  </w:pPr>
                  <w:r>
                    <w:rPr>
                      <w:szCs w:val="21"/>
                    </w:rPr>
                    <w:t>废气处理设施故障</w:t>
                  </w:r>
                </w:p>
              </w:tc>
              <w:tc>
                <w:tcPr>
                  <w:tcW w:w="794" w:type="pct"/>
                  <w:shd w:val="clear" w:color="auto" w:fill="auto"/>
                  <w:vAlign w:val="center"/>
                </w:tcPr>
                <w:p w:rsidR="00C27E7A" w:rsidRDefault="009B00CC">
                  <w:pPr>
                    <w:widowControl/>
                    <w:jc w:val="center"/>
                    <w:textAlignment w:val="center"/>
                    <w:rPr>
                      <w:szCs w:val="21"/>
                    </w:rPr>
                  </w:pPr>
                  <w:r>
                    <w:rPr>
                      <w:kern w:val="0"/>
                      <w:szCs w:val="21"/>
                      <w:lang w:bidi="ar"/>
                    </w:rPr>
                    <w:t>非甲烷总烃</w:t>
                  </w:r>
                </w:p>
              </w:tc>
              <w:tc>
                <w:tcPr>
                  <w:tcW w:w="681" w:type="pct"/>
                  <w:shd w:val="clear" w:color="auto" w:fill="auto"/>
                  <w:vAlign w:val="center"/>
                </w:tcPr>
                <w:p w:rsidR="00C27E7A" w:rsidRDefault="009B00CC">
                  <w:pPr>
                    <w:widowControl/>
                    <w:jc w:val="center"/>
                    <w:textAlignment w:val="center"/>
                    <w:rPr>
                      <w:szCs w:val="21"/>
                    </w:rPr>
                  </w:pPr>
                  <w:r>
                    <w:rPr>
                      <w:rFonts w:hint="eastAsia"/>
                      <w:szCs w:val="21"/>
                    </w:rPr>
                    <w:t>0.81</w:t>
                  </w:r>
                </w:p>
              </w:tc>
              <w:tc>
                <w:tcPr>
                  <w:tcW w:w="612" w:type="pct"/>
                  <w:shd w:val="clear" w:color="auto" w:fill="auto"/>
                  <w:vAlign w:val="center"/>
                </w:tcPr>
                <w:p w:rsidR="00C27E7A" w:rsidRDefault="009B00CC">
                  <w:pPr>
                    <w:widowControl/>
                    <w:jc w:val="center"/>
                    <w:textAlignment w:val="center"/>
                    <w:rPr>
                      <w:szCs w:val="21"/>
                    </w:rPr>
                  </w:pPr>
                  <w:r>
                    <w:rPr>
                      <w:rFonts w:hint="eastAsia"/>
                      <w:szCs w:val="21"/>
                    </w:rPr>
                    <w:t>0.029</w:t>
                  </w:r>
                </w:p>
              </w:tc>
              <w:tc>
                <w:tcPr>
                  <w:tcW w:w="502" w:type="pct"/>
                  <w:vMerge w:val="restart"/>
                  <w:vAlign w:val="center"/>
                </w:tcPr>
                <w:p w:rsidR="00C27E7A" w:rsidRDefault="009B00CC">
                  <w:pPr>
                    <w:adjustRightInd w:val="0"/>
                    <w:snapToGrid w:val="0"/>
                    <w:jc w:val="center"/>
                    <w:rPr>
                      <w:szCs w:val="21"/>
                    </w:rPr>
                  </w:pPr>
                  <w:r>
                    <w:rPr>
                      <w:szCs w:val="21"/>
                    </w:rPr>
                    <w:t>0.5</w:t>
                  </w:r>
                </w:p>
              </w:tc>
              <w:tc>
                <w:tcPr>
                  <w:tcW w:w="353" w:type="pct"/>
                  <w:vMerge w:val="restart"/>
                  <w:vAlign w:val="center"/>
                </w:tcPr>
                <w:p w:rsidR="00C27E7A" w:rsidRDefault="009B00CC">
                  <w:pPr>
                    <w:adjustRightInd w:val="0"/>
                    <w:snapToGrid w:val="0"/>
                    <w:jc w:val="center"/>
                    <w:rPr>
                      <w:szCs w:val="21"/>
                    </w:rPr>
                  </w:pPr>
                  <w:r>
                    <w:rPr>
                      <w:szCs w:val="21"/>
                    </w:rPr>
                    <w:t>2</w:t>
                  </w:r>
                </w:p>
              </w:tc>
              <w:tc>
                <w:tcPr>
                  <w:tcW w:w="527" w:type="pct"/>
                  <w:shd w:val="clear" w:color="auto" w:fill="auto"/>
                  <w:vAlign w:val="center"/>
                </w:tcPr>
                <w:p w:rsidR="00C27E7A" w:rsidRDefault="009B00CC">
                  <w:pPr>
                    <w:widowControl/>
                    <w:jc w:val="center"/>
                    <w:textAlignment w:val="center"/>
                    <w:rPr>
                      <w:szCs w:val="21"/>
                    </w:rPr>
                  </w:pPr>
                  <w:r>
                    <w:rPr>
                      <w:rFonts w:hint="eastAsia"/>
                      <w:szCs w:val="21"/>
                    </w:rPr>
                    <w:t>0.029</w:t>
                  </w:r>
                </w:p>
              </w:tc>
              <w:tc>
                <w:tcPr>
                  <w:tcW w:w="552" w:type="pct"/>
                  <w:vMerge w:val="restart"/>
                  <w:vAlign w:val="center"/>
                </w:tcPr>
                <w:p w:rsidR="00C27E7A" w:rsidRDefault="009B00CC">
                  <w:pPr>
                    <w:adjustRightInd w:val="0"/>
                    <w:snapToGrid w:val="0"/>
                    <w:jc w:val="center"/>
                    <w:rPr>
                      <w:szCs w:val="21"/>
                    </w:rPr>
                  </w:pPr>
                  <w:r>
                    <w:rPr>
                      <w:szCs w:val="21"/>
                    </w:rPr>
                    <w:t>立即停止实验，及时检修设备</w:t>
                  </w:r>
                </w:p>
              </w:tc>
            </w:tr>
            <w:tr w:rsidR="00C27E7A">
              <w:trPr>
                <w:trHeight w:val="340"/>
                <w:jc w:val="center"/>
              </w:trPr>
              <w:tc>
                <w:tcPr>
                  <w:tcW w:w="371" w:type="pct"/>
                  <w:vMerge/>
                  <w:vAlign w:val="center"/>
                </w:tcPr>
                <w:p w:rsidR="00C27E7A" w:rsidRDefault="00C27E7A">
                  <w:pPr>
                    <w:pStyle w:val="a4"/>
                    <w:adjustRightInd w:val="0"/>
                    <w:snapToGrid w:val="0"/>
                    <w:ind w:firstLine="0"/>
                    <w:jc w:val="center"/>
                    <w:rPr>
                      <w:sz w:val="21"/>
                      <w:szCs w:val="21"/>
                    </w:rPr>
                  </w:pPr>
                </w:p>
              </w:tc>
              <w:tc>
                <w:tcPr>
                  <w:tcW w:w="604" w:type="pct"/>
                  <w:vMerge/>
                  <w:vAlign w:val="center"/>
                </w:tcPr>
                <w:p w:rsidR="00C27E7A" w:rsidRDefault="00C27E7A">
                  <w:pPr>
                    <w:adjustRightInd w:val="0"/>
                    <w:snapToGrid w:val="0"/>
                    <w:jc w:val="center"/>
                    <w:rPr>
                      <w:szCs w:val="21"/>
                    </w:rPr>
                  </w:pPr>
                </w:p>
              </w:tc>
              <w:tc>
                <w:tcPr>
                  <w:tcW w:w="794" w:type="pct"/>
                  <w:shd w:val="clear" w:color="auto" w:fill="auto"/>
                  <w:vAlign w:val="center"/>
                </w:tcPr>
                <w:p w:rsidR="00C27E7A" w:rsidRDefault="009B00CC">
                  <w:pPr>
                    <w:widowControl/>
                    <w:jc w:val="center"/>
                    <w:textAlignment w:val="center"/>
                    <w:rPr>
                      <w:szCs w:val="21"/>
                    </w:rPr>
                  </w:pPr>
                  <w:r>
                    <w:rPr>
                      <w:kern w:val="0"/>
                      <w:szCs w:val="21"/>
                      <w:lang w:bidi="ar"/>
                    </w:rPr>
                    <w:t>HCl</w:t>
                  </w:r>
                </w:p>
              </w:tc>
              <w:tc>
                <w:tcPr>
                  <w:tcW w:w="681" w:type="pct"/>
                  <w:shd w:val="clear" w:color="auto" w:fill="auto"/>
                  <w:vAlign w:val="center"/>
                </w:tcPr>
                <w:p w:rsidR="00C27E7A" w:rsidRDefault="009B00CC">
                  <w:pPr>
                    <w:widowControl/>
                    <w:jc w:val="center"/>
                    <w:textAlignment w:val="center"/>
                    <w:rPr>
                      <w:szCs w:val="21"/>
                    </w:rPr>
                  </w:pPr>
                  <w:r>
                    <w:rPr>
                      <w:rFonts w:hint="eastAsia"/>
                      <w:szCs w:val="21"/>
                    </w:rPr>
                    <w:t>0.33</w:t>
                  </w:r>
                </w:p>
              </w:tc>
              <w:tc>
                <w:tcPr>
                  <w:tcW w:w="612" w:type="pct"/>
                  <w:shd w:val="clear" w:color="auto" w:fill="auto"/>
                  <w:vAlign w:val="center"/>
                </w:tcPr>
                <w:p w:rsidR="00C27E7A" w:rsidRDefault="009B00CC">
                  <w:pPr>
                    <w:widowControl/>
                    <w:jc w:val="center"/>
                    <w:textAlignment w:val="center"/>
                    <w:rPr>
                      <w:szCs w:val="21"/>
                    </w:rPr>
                  </w:pPr>
                  <w:r>
                    <w:rPr>
                      <w:rFonts w:hint="eastAsia"/>
                      <w:szCs w:val="21"/>
                    </w:rPr>
                    <w:t>0.012</w:t>
                  </w:r>
                </w:p>
              </w:tc>
              <w:tc>
                <w:tcPr>
                  <w:tcW w:w="502" w:type="pct"/>
                  <w:vMerge/>
                  <w:vAlign w:val="center"/>
                </w:tcPr>
                <w:p w:rsidR="00C27E7A" w:rsidRDefault="00C27E7A">
                  <w:pPr>
                    <w:adjustRightInd w:val="0"/>
                    <w:snapToGrid w:val="0"/>
                    <w:jc w:val="center"/>
                    <w:rPr>
                      <w:szCs w:val="21"/>
                    </w:rPr>
                  </w:pPr>
                </w:p>
              </w:tc>
              <w:tc>
                <w:tcPr>
                  <w:tcW w:w="353" w:type="pct"/>
                  <w:vMerge/>
                  <w:vAlign w:val="center"/>
                </w:tcPr>
                <w:p w:rsidR="00C27E7A" w:rsidRDefault="00C27E7A">
                  <w:pPr>
                    <w:adjustRightInd w:val="0"/>
                    <w:snapToGrid w:val="0"/>
                    <w:jc w:val="center"/>
                    <w:rPr>
                      <w:szCs w:val="21"/>
                    </w:rPr>
                  </w:pPr>
                </w:p>
              </w:tc>
              <w:tc>
                <w:tcPr>
                  <w:tcW w:w="527" w:type="pct"/>
                  <w:shd w:val="clear" w:color="auto" w:fill="auto"/>
                  <w:vAlign w:val="center"/>
                </w:tcPr>
                <w:p w:rsidR="00C27E7A" w:rsidRDefault="009B00CC">
                  <w:pPr>
                    <w:widowControl/>
                    <w:jc w:val="center"/>
                    <w:textAlignment w:val="center"/>
                    <w:rPr>
                      <w:szCs w:val="21"/>
                    </w:rPr>
                  </w:pPr>
                  <w:r>
                    <w:rPr>
                      <w:rFonts w:hint="eastAsia"/>
                      <w:szCs w:val="21"/>
                    </w:rPr>
                    <w:t>0.012</w:t>
                  </w:r>
                </w:p>
              </w:tc>
              <w:tc>
                <w:tcPr>
                  <w:tcW w:w="552" w:type="pct"/>
                  <w:vMerge/>
                  <w:vAlign w:val="center"/>
                </w:tcPr>
                <w:p w:rsidR="00C27E7A" w:rsidRDefault="00C27E7A">
                  <w:pPr>
                    <w:adjustRightInd w:val="0"/>
                    <w:snapToGrid w:val="0"/>
                    <w:jc w:val="center"/>
                    <w:rPr>
                      <w:szCs w:val="21"/>
                    </w:rPr>
                  </w:pPr>
                </w:p>
              </w:tc>
            </w:tr>
            <w:tr w:rsidR="00C27E7A">
              <w:trPr>
                <w:trHeight w:val="340"/>
                <w:jc w:val="center"/>
              </w:trPr>
              <w:tc>
                <w:tcPr>
                  <w:tcW w:w="371" w:type="pct"/>
                  <w:vMerge/>
                  <w:vAlign w:val="center"/>
                </w:tcPr>
                <w:p w:rsidR="00C27E7A" w:rsidRDefault="00C27E7A">
                  <w:pPr>
                    <w:pStyle w:val="a4"/>
                    <w:adjustRightInd w:val="0"/>
                    <w:snapToGrid w:val="0"/>
                    <w:ind w:firstLine="0"/>
                    <w:jc w:val="center"/>
                    <w:rPr>
                      <w:sz w:val="21"/>
                      <w:szCs w:val="21"/>
                    </w:rPr>
                  </w:pPr>
                </w:p>
              </w:tc>
              <w:tc>
                <w:tcPr>
                  <w:tcW w:w="604" w:type="pct"/>
                  <w:vMerge/>
                  <w:vAlign w:val="center"/>
                </w:tcPr>
                <w:p w:rsidR="00C27E7A" w:rsidRDefault="00C27E7A">
                  <w:pPr>
                    <w:adjustRightInd w:val="0"/>
                    <w:snapToGrid w:val="0"/>
                    <w:jc w:val="center"/>
                    <w:rPr>
                      <w:szCs w:val="21"/>
                    </w:rPr>
                  </w:pPr>
                </w:p>
              </w:tc>
              <w:tc>
                <w:tcPr>
                  <w:tcW w:w="794" w:type="pct"/>
                  <w:shd w:val="clear" w:color="auto" w:fill="auto"/>
                  <w:vAlign w:val="center"/>
                </w:tcPr>
                <w:p w:rsidR="00C27E7A" w:rsidRDefault="009B00CC">
                  <w:pPr>
                    <w:widowControl/>
                    <w:jc w:val="center"/>
                    <w:textAlignment w:val="center"/>
                    <w:rPr>
                      <w:szCs w:val="21"/>
                    </w:rPr>
                  </w:pPr>
                  <w:r>
                    <w:rPr>
                      <w:kern w:val="0"/>
                      <w:szCs w:val="21"/>
                      <w:lang w:bidi="ar"/>
                    </w:rPr>
                    <w:t>NO</w:t>
                  </w:r>
                  <w:r>
                    <w:rPr>
                      <w:rStyle w:val="font81"/>
                      <w:rFonts w:ascii="Times New Roman" w:hAnsi="Times New Roman" w:cs="Times New Roman" w:hint="default"/>
                      <w:color w:val="auto"/>
                      <w:sz w:val="21"/>
                      <w:szCs w:val="21"/>
                      <w:vertAlign w:val="subscript"/>
                      <w:lang w:bidi="ar"/>
                    </w:rPr>
                    <w:t>X</w:t>
                  </w:r>
                </w:p>
              </w:tc>
              <w:tc>
                <w:tcPr>
                  <w:tcW w:w="681" w:type="pct"/>
                  <w:shd w:val="clear" w:color="auto" w:fill="auto"/>
                  <w:vAlign w:val="center"/>
                </w:tcPr>
                <w:p w:rsidR="00C27E7A" w:rsidRDefault="009B00CC">
                  <w:pPr>
                    <w:widowControl/>
                    <w:jc w:val="center"/>
                    <w:textAlignment w:val="center"/>
                    <w:rPr>
                      <w:szCs w:val="21"/>
                    </w:rPr>
                  </w:pPr>
                  <w:r>
                    <w:rPr>
                      <w:rFonts w:hint="eastAsia"/>
                      <w:szCs w:val="21"/>
                    </w:rPr>
                    <w:t>0.33</w:t>
                  </w:r>
                </w:p>
              </w:tc>
              <w:tc>
                <w:tcPr>
                  <w:tcW w:w="612" w:type="pct"/>
                  <w:shd w:val="clear" w:color="auto" w:fill="auto"/>
                  <w:vAlign w:val="center"/>
                </w:tcPr>
                <w:p w:rsidR="00C27E7A" w:rsidRDefault="009B00CC">
                  <w:pPr>
                    <w:widowControl/>
                    <w:jc w:val="center"/>
                    <w:textAlignment w:val="center"/>
                    <w:rPr>
                      <w:szCs w:val="21"/>
                    </w:rPr>
                  </w:pPr>
                  <w:r>
                    <w:rPr>
                      <w:rFonts w:hint="eastAsia"/>
                      <w:szCs w:val="21"/>
                    </w:rPr>
                    <w:t>0.012</w:t>
                  </w:r>
                </w:p>
              </w:tc>
              <w:tc>
                <w:tcPr>
                  <w:tcW w:w="502" w:type="pct"/>
                  <w:vMerge/>
                  <w:vAlign w:val="center"/>
                </w:tcPr>
                <w:p w:rsidR="00C27E7A" w:rsidRDefault="00C27E7A">
                  <w:pPr>
                    <w:adjustRightInd w:val="0"/>
                    <w:snapToGrid w:val="0"/>
                    <w:jc w:val="center"/>
                    <w:rPr>
                      <w:szCs w:val="21"/>
                    </w:rPr>
                  </w:pPr>
                </w:p>
              </w:tc>
              <w:tc>
                <w:tcPr>
                  <w:tcW w:w="353" w:type="pct"/>
                  <w:vMerge/>
                  <w:vAlign w:val="center"/>
                </w:tcPr>
                <w:p w:rsidR="00C27E7A" w:rsidRDefault="00C27E7A">
                  <w:pPr>
                    <w:adjustRightInd w:val="0"/>
                    <w:snapToGrid w:val="0"/>
                    <w:jc w:val="center"/>
                    <w:rPr>
                      <w:szCs w:val="21"/>
                    </w:rPr>
                  </w:pPr>
                </w:p>
              </w:tc>
              <w:tc>
                <w:tcPr>
                  <w:tcW w:w="527" w:type="pct"/>
                  <w:shd w:val="clear" w:color="auto" w:fill="auto"/>
                  <w:vAlign w:val="center"/>
                </w:tcPr>
                <w:p w:rsidR="00C27E7A" w:rsidRDefault="009B00CC">
                  <w:pPr>
                    <w:widowControl/>
                    <w:jc w:val="center"/>
                    <w:textAlignment w:val="center"/>
                    <w:rPr>
                      <w:szCs w:val="21"/>
                    </w:rPr>
                  </w:pPr>
                  <w:r>
                    <w:rPr>
                      <w:rFonts w:hint="eastAsia"/>
                      <w:szCs w:val="21"/>
                    </w:rPr>
                    <w:t>0.012</w:t>
                  </w:r>
                </w:p>
              </w:tc>
              <w:tc>
                <w:tcPr>
                  <w:tcW w:w="552" w:type="pct"/>
                  <w:vMerge/>
                  <w:vAlign w:val="center"/>
                </w:tcPr>
                <w:p w:rsidR="00C27E7A" w:rsidRDefault="00C27E7A">
                  <w:pPr>
                    <w:adjustRightInd w:val="0"/>
                    <w:snapToGrid w:val="0"/>
                    <w:jc w:val="center"/>
                    <w:rPr>
                      <w:szCs w:val="21"/>
                    </w:rPr>
                  </w:pPr>
                </w:p>
              </w:tc>
            </w:tr>
            <w:tr w:rsidR="00C27E7A">
              <w:trPr>
                <w:trHeight w:val="340"/>
                <w:jc w:val="center"/>
              </w:trPr>
              <w:tc>
                <w:tcPr>
                  <w:tcW w:w="371" w:type="pct"/>
                  <w:vMerge/>
                  <w:vAlign w:val="center"/>
                </w:tcPr>
                <w:p w:rsidR="00C27E7A" w:rsidRDefault="00C27E7A">
                  <w:pPr>
                    <w:pStyle w:val="a4"/>
                    <w:adjustRightInd w:val="0"/>
                    <w:snapToGrid w:val="0"/>
                    <w:ind w:firstLine="0"/>
                    <w:jc w:val="center"/>
                    <w:rPr>
                      <w:sz w:val="21"/>
                      <w:szCs w:val="21"/>
                    </w:rPr>
                  </w:pPr>
                </w:p>
              </w:tc>
              <w:tc>
                <w:tcPr>
                  <w:tcW w:w="604" w:type="pct"/>
                  <w:vMerge/>
                  <w:vAlign w:val="center"/>
                </w:tcPr>
                <w:p w:rsidR="00C27E7A" w:rsidRDefault="00C27E7A">
                  <w:pPr>
                    <w:adjustRightInd w:val="0"/>
                    <w:snapToGrid w:val="0"/>
                    <w:jc w:val="center"/>
                    <w:rPr>
                      <w:szCs w:val="21"/>
                    </w:rPr>
                  </w:pPr>
                </w:p>
              </w:tc>
              <w:tc>
                <w:tcPr>
                  <w:tcW w:w="794" w:type="pct"/>
                  <w:shd w:val="clear" w:color="auto" w:fill="auto"/>
                  <w:vAlign w:val="center"/>
                </w:tcPr>
                <w:p w:rsidR="00C27E7A" w:rsidRDefault="009B00CC">
                  <w:pPr>
                    <w:widowControl/>
                    <w:jc w:val="center"/>
                    <w:textAlignment w:val="center"/>
                    <w:rPr>
                      <w:szCs w:val="21"/>
                    </w:rPr>
                  </w:pPr>
                  <w:r>
                    <w:rPr>
                      <w:kern w:val="0"/>
                      <w:szCs w:val="21"/>
                      <w:lang w:bidi="ar"/>
                    </w:rPr>
                    <w:t>二氯甲烷</w:t>
                  </w:r>
                </w:p>
              </w:tc>
              <w:tc>
                <w:tcPr>
                  <w:tcW w:w="681" w:type="pct"/>
                  <w:shd w:val="clear" w:color="auto" w:fill="auto"/>
                  <w:vAlign w:val="center"/>
                </w:tcPr>
                <w:p w:rsidR="00C27E7A" w:rsidRDefault="009B00CC">
                  <w:pPr>
                    <w:widowControl/>
                    <w:jc w:val="center"/>
                    <w:textAlignment w:val="center"/>
                    <w:rPr>
                      <w:szCs w:val="21"/>
                    </w:rPr>
                  </w:pPr>
                  <w:r>
                    <w:rPr>
                      <w:rFonts w:hint="eastAsia"/>
                      <w:szCs w:val="21"/>
                    </w:rPr>
                    <w:t>0.28</w:t>
                  </w:r>
                </w:p>
              </w:tc>
              <w:tc>
                <w:tcPr>
                  <w:tcW w:w="612" w:type="pct"/>
                  <w:shd w:val="clear" w:color="auto" w:fill="auto"/>
                  <w:vAlign w:val="center"/>
                </w:tcPr>
                <w:p w:rsidR="00C27E7A" w:rsidRDefault="009B00CC">
                  <w:pPr>
                    <w:widowControl/>
                    <w:jc w:val="center"/>
                    <w:textAlignment w:val="center"/>
                    <w:rPr>
                      <w:szCs w:val="21"/>
                    </w:rPr>
                  </w:pPr>
                  <w:r>
                    <w:rPr>
                      <w:rFonts w:hint="eastAsia"/>
                      <w:szCs w:val="21"/>
                    </w:rPr>
                    <w:t>0.01</w:t>
                  </w:r>
                </w:p>
              </w:tc>
              <w:tc>
                <w:tcPr>
                  <w:tcW w:w="502" w:type="pct"/>
                  <w:vMerge/>
                  <w:vAlign w:val="center"/>
                </w:tcPr>
                <w:p w:rsidR="00C27E7A" w:rsidRDefault="00C27E7A">
                  <w:pPr>
                    <w:adjustRightInd w:val="0"/>
                    <w:snapToGrid w:val="0"/>
                    <w:jc w:val="center"/>
                    <w:rPr>
                      <w:szCs w:val="21"/>
                    </w:rPr>
                  </w:pPr>
                </w:p>
              </w:tc>
              <w:tc>
                <w:tcPr>
                  <w:tcW w:w="353" w:type="pct"/>
                  <w:vMerge/>
                  <w:vAlign w:val="center"/>
                </w:tcPr>
                <w:p w:rsidR="00C27E7A" w:rsidRDefault="00C27E7A">
                  <w:pPr>
                    <w:adjustRightInd w:val="0"/>
                    <w:snapToGrid w:val="0"/>
                    <w:jc w:val="center"/>
                    <w:rPr>
                      <w:szCs w:val="21"/>
                    </w:rPr>
                  </w:pPr>
                </w:p>
              </w:tc>
              <w:tc>
                <w:tcPr>
                  <w:tcW w:w="527" w:type="pct"/>
                  <w:shd w:val="clear" w:color="auto" w:fill="auto"/>
                  <w:vAlign w:val="center"/>
                </w:tcPr>
                <w:p w:rsidR="00C27E7A" w:rsidRDefault="009B00CC">
                  <w:pPr>
                    <w:widowControl/>
                    <w:jc w:val="center"/>
                    <w:textAlignment w:val="center"/>
                    <w:rPr>
                      <w:szCs w:val="21"/>
                    </w:rPr>
                  </w:pPr>
                  <w:r>
                    <w:rPr>
                      <w:rFonts w:hint="eastAsia"/>
                      <w:szCs w:val="21"/>
                    </w:rPr>
                    <w:t>0.01</w:t>
                  </w:r>
                </w:p>
              </w:tc>
              <w:tc>
                <w:tcPr>
                  <w:tcW w:w="552" w:type="pct"/>
                  <w:vMerge/>
                  <w:vAlign w:val="center"/>
                </w:tcPr>
                <w:p w:rsidR="00C27E7A" w:rsidRDefault="00C27E7A">
                  <w:pPr>
                    <w:adjustRightInd w:val="0"/>
                    <w:snapToGrid w:val="0"/>
                    <w:jc w:val="center"/>
                    <w:rPr>
                      <w:szCs w:val="21"/>
                    </w:rPr>
                  </w:pPr>
                </w:p>
              </w:tc>
            </w:tr>
          </w:tbl>
          <w:p w:rsidR="00C27E7A" w:rsidRDefault="009B00CC">
            <w:pPr>
              <w:widowControl/>
              <w:spacing w:line="360" w:lineRule="auto"/>
              <w:ind w:firstLineChars="200" w:firstLine="482"/>
              <w:rPr>
                <w:b/>
                <w:bCs/>
                <w:sz w:val="24"/>
              </w:rPr>
            </w:pPr>
            <w:r>
              <w:rPr>
                <w:rFonts w:hint="eastAsia"/>
                <w:b/>
                <w:bCs/>
                <w:sz w:val="24"/>
              </w:rPr>
              <w:t>6</w:t>
            </w:r>
            <w:r>
              <w:rPr>
                <w:rFonts w:hint="eastAsia"/>
                <w:b/>
                <w:bCs/>
                <w:sz w:val="24"/>
              </w:rPr>
              <w:t>、技术可行性分析</w:t>
            </w:r>
          </w:p>
          <w:p w:rsidR="00C27E7A" w:rsidRDefault="009B00CC">
            <w:pPr>
              <w:widowControl/>
              <w:spacing w:line="360" w:lineRule="auto"/>
              <w:ind w:firstLineChars="200" w:firstLine="480"/>
              <w:rPr>
                <w:sz w:val="24"/>
              </w:rPr>
            </w:pPr>
            <w:r>
              <w:rPr>
                <w:rFonts w:hint="eastAsia"/>
                <w:sz w:val="24"/>
              </w:rPr>
              <w:t>本项目废气依托现有项目管道引至楼顶，通过现有</w:t>
            </w:r>
            <w:r>
              <w:rPr>
                <w:rFonts w:hint="eastAsia"/>
                <w:sz w:val="24"/>
              </w:rPr>
              <w:t>6</w:t>
            </w:r>
            <w:r>
              <w:rPr>
                <w:rFonts w:hint="eastAsia"/>
                <w:sz w:val="24"/>
              </w:rPr>
              <w:t>套废气处理装置设备（本次扩建在现有项目活性炭前新增</w:t>
            </w:r>
            <w:r>
              <w:rPr>
                <w:rFonts w:hint="eastAsia"/>
                <w:sz w:val="24"/>
              </w:rPr>
              <w:t>SDG</w:t>
            </w:r>
            <w:r>
              <w:rPr>
                <w:rFonts w:hint="eastAsia"/>
                <w:sz w:val="24"/>
              </w:rPr>
              <w:t>吸附剂）处理后，依托现有</w:t>
            </w:r>
            <w:r>
              <w:rPr>
                <w:rFonts w:hint="eastAsia"/>
                <w:sz w:val="24"/>
              </w:rPr>
              <w:t>3</w:t>
            </w:r>
            <w:r>
              <w:rPr>
                <w:rFonts w:hint="eastAsia"/>
                <w:sz w:val="24"/>
              </w:rPr>
              <w:t>个排气筒（</w:t>
            </w:r>
            <w:r>
              <w:rPr>
                <w:rFonts w:hint="eastAsia"/>
                <w:sz w:val="24"/>
              </w:rPr>
              <w:t>DA001</w:t>
            </w:r>
            <w:r>
              <w:rPr>
                <w:rFonts w:hint="eastAsia"/>
                <w:sz w:val="24"/>
              </w:rPr>
              <w:t>、</w:t>
            </w:r>
            <w:r>
              <w:rPr>
                <w:rFonts w:hint="eastAsia"/>
                <w:sz w:val="24"/>
              </w:rPr>
              <w:t>DA002</w:t>
            </w:r>
            <w:r>
              <w:rPr>
                <w:rFonts w:hint="eastAsia"/>
                <w:sz w:val="24"/>
              </w:rPr>
              <w:t>、</w:t>
            </w:r>
            <w:r>
              <w:rPr>
                <w:rFonts w:hint="eastAsia"/>
                <w:sz w:val="24"/>
              </w:rPr>
              <w:t>DA003</w:t>
            </w:r>
            <w:r>
              <w:rPr>
                <w:rFonts w:hint="eastAsia"/>
                <w:sz w:val="24"/>
              </w:rPr>
              <w:t>）排放。</w:t>
            </w:r>
          </w:p>
          <w:p w:rsidR="00C27E7A" w:rsidRDefault="009B00CC">
            <w:pPr>
              <w:widowControl/>
              <w:spacing w:line="360" w:lineRule="auto"/>
              <w:ind w:firstLineChars="200" w:firstLine="480"/>
              <w:rPr>
                <w:sz w:val="24"/>
              </w:rPr>
            </w:pPr>
            <w:r>
              <w:rPr>
                <w:rFonts w:hint="eastAsia"/>
                <w:sz w:val="24"/>
              </w:rPr>
              <w:t>①非甲烷总烃、二氯甲烷处理措施</w:t>
            </w:r>
          </w:p>
          <w:p w:rsidR="00C27E7A" w:rsidRDefault="009B00CC">
            <w:pPr>
              <w:widowControl/>
              <w:spacing w:line="360" w:lineRule="auto"/>
              <w:ind w:firstLineChars="200" w:firstLine="480"/>
              <w:rPr>
                <w:sz w:val="24"/>
              </w:rPr>
            </w:pPr>
            <w:r>
              <w:rPr>
                <w:rFonts w:hint="eastAsia"/>
                <w:sz w:val="24"/>
              </w:rPr>
              <w:t>针对废气中的非甲烷总烃、二氯甲烷，本次扩建主要依托现有项目活性炭装置进行处理。</w:t>
            </w:r>
          </w:p>
          <w:p w:rsidR="00C27E7A" w:rsidRDefault="009B00CC">
            <w:pPr>
              <w:widowControl/>
              <w:spacing w:line="360" w:lineRule="auto"/>
              <w:ind w:firstLineChars="200" w:firstLine="480"/>
              <w:rPr>
                <w:sz w:val="24"/>
              </w:rPr>
            </w:pPr>
            <w:r>
              <w:rPr>
                <w:rFonts w:hint="eastAsia"/>
                <w:sz w:val="24"/>
              </w:rPr>
              <w:t>活性炭吸附法是最常用、最成熟的有机废气净化方法，其原理是利用活性炭吸附的特性把低浓度大风量废气中的有机溶剂和有机废气吸附到活性炭中并浓缩，经活性炭吸附净化后的气体直接排空，即一个吸附浓缩的过程。吸附过程具有可逆性，易于脱附再生。由于固体表面存在着不平衡和未饱和的分子引力或化学键力，当废气与大比表面积的多孔性固体物质相接触时，废气中的污染物便被吸附在固体表面上，以使其与气体混合物分离而达到净化的目的。</w:t>
            </w:r>
          </w:p>
          <w:p w:rsidR="00C27E7A" w:rsidRDefault="009B00CC">
            <w:pPr>
              <w:widowControl/>
              <w:spacing w:line="360" w:lineRule="auto"/>
              <w:ind w:firstLineChars="200" w:firstLine="480"/>
              <w:rPr>
                <w:sz w:val="24"/>
              </w:rPr>
            </w:pPr>
            <w:r>
              <w:rPr>
                <w:rFonts w:hint="eastAsia"/>
                <w:sz w:val="24"/>
              </w:rPr>
              <w:t>根据建设单位提供资料，本项目</w:t>
            </w:r>
            <w:r>
              <w:rPr>
                <w:rFonts w:hint="eastAsia"/>
                <w:sz w:val="24"/>
              </w:rPr>
              <w:t>采用的活性炭碘值为</w:t>
            </w:r>
            <w:r>
              <w:rPr>
                <w:rFonts w:hint="eastAsia"/>
                <w:sz w:val="24"/>
              </w:rPr>
              <w:t>812mg/g</w:t>
            </w:r>
            <w:r>
              <w:rPr>
                <w:rFonts w:hint="eastAsia"/>
                <w:sz w:val="24"/>
              </w:rPr>
              <w:t>，活性炭总填充量为</w:t>
            </w:r>
            <w:r>
              <w:rPr>
                <w:rFonts w:hint="eastAsia"/>
                <w:sz w:val="24"/>
              </w:rPr>
              <w:t>0.9t</w:t>
            </w:r>
            <w:r>
              <w:rPr>
                <w:rFonts w:hint="eastAsia"/>
                <w:sz w:val="24"/>
              </w:rPr>
              <w:t>（</w:t>
            </w:r>
            <w:r>
              <w:rPr>
                <w:rFonts w:hint="eastAsia"/>
                <w:sz w:val="24"/>
              </w:rPr>
              <w:t>单个充填量为</w:t>
            </w:r>
            <w:r>
              <w:rPr>
                <w:rFonts w:hint="eastAsia"/>
                <w:sz w:val="24"/>
              </w:rPr>
              <w:t>0.3t</w:t>
            </w:r>
            <w:r>
              <w:rPr>
                <w:rFonts w:hint="eastAsia"/>
                <w:sz w:val="24"/>
              </w:rPr>
              <w:t>）</w:t>
            </w:r>
            <w:r>
              <w:rPr>
                <w:rFonts w:hint="eastAsia"/>
                <w:sz w:val="24"/>
              </w:rPr>
              <w:t>，</w:t>
            </w:r>
            <w:r>
              <w:rPr>
                <w:kern w:val="0"/>
                <w:sz w:val="24"/>
                <w:lang w:bidi="ar"/>
              </w:rPr>
              <w:t>活性炭吸附装置内的活性炭需结合实验运行工况（如废气处理量、污染物浓度、吸附效率变化）定期进行更换，确保装置持续稳定发挥废气净化效果</w:t>
            </w:r>
            <w:r>
              <w:rPr>
                <w:rFonts w:hint="eastAsia"/>
                <w:kern w:val="0"/>
                <w:sz w:val="24"/>
                <w:lang w:bidi="ar"/>
              </w:rPr>
              <w:t>。</w:t>
            </w:r>
            <w:r>
              <w:rPr>
                <w:rFonts w:hint="eastAsia"/>
                <w:sz w:val="24"/>
              </w:rPr>
              <w:t>本次扩建后全厂废活性炭产生量约</w:t>
            </w:r>
            <w:r>
              <w:rPr>
                <w:rFonts w:hint="eastAsia"/>
                <w:sz w:val="24"/>
              </w:rPr>
              <w:t>3.645t/a</w:t>
            </w:r>
            <w:r>
              <w:rPr>
                <w:rFonts w:hint="eastAsia"/>
                <w:sz w:val="24"/>
              </w:rPr>
              <w:t>。</w:t>
            </w:r>
          </w:p>
          <w:p w:rsidR="00C27E7A" w:rsidRDefault="009B00CC">
            <w:pPr>
              <w:widowControl/>
              <w:spacing w:line="360" w:lineRule="auto"/>
              <w:ind w:firstLineChars="200" w:firstLine="480"/>
              <w:rPr>
                <w:sz w:val="24"/>
              </w:rPr>
            </w:pPr>
            <w:r>
              <w:rPr>
                <w:rFonts w:hint="eastAsia"/>
                <w:sz w:val="24"/>
              </w:rPr>
              <w:t>根据《排污许可证申请与核发技术规范</w:t>
            </w:r>
            <w:r>
              <w:rPr>
                <w:rFonts w:hint="eastAsia"/>
                <w:sz w:val="24"/>
              </w:rPr>
              <w:t xml:space="preserve"> </w:t>
            </w:r>
            <w:r>
              <w:rPr>
                <w:rFonts w:hint="eastAsia"/>
                <w:sz w:val="24"/>
              </w:rPr>
              <w:t>总则》（</w:t>
            </w:r>
            <w:r>
              <w:rPr>
                <w:rFonts w:hint="eastAsia"/>
                <w:sz w:val="24"/>
              </w:rPr>
              <w:t>HJ 942-2018</w:t>
            </w:r>
            <w:r>
              <w:rPr>
                <w:rFonts w:hint="eastAsia"/>
                <w:sz w:val="24"/>
              </w:rPr>
              <w:t>），采用活性炭装置对有机废气进行处理技术可行。此外，根据《挥发性有机物无组织排放控制标准》（</w:t>
            </w:r>
            <w:r>
              <w:rPr>
                <w:rFonts w:hint="eastAsia"/>
                <w:sz w:val="24"/>
              </w:rPr>
              <w:t>GB37822-2019</w:t>
            </w:r>
            <w:r>
              <w:rPr>
                <w:rFonts w:hint="eastAsia"/>
                <w:sz w:val="24"/>
              </w:rPr>
              <w:t>）中“</w:t>
            </w:r>
            <w:r>
              <w:rPr>
                <w:rFonts w:hint="eastAsia"/>
                <w:sz w:val="24"/>
              </w:rPr>
              <w:t xml:space="preserve">10.3.2 </w:t>
            </w:r>
            <w:r>
              <w:rPr>
                <w:rFonts w:hint="eastAsia"/>
                <w:sz w:val="24"/>
              </w:rPr>
              <w:t>收集的废气中</w:t>
            </w:r>
            <w:r>
              <w:rPr>
                <w:rFonts w:hint="eastAsia"/>
                <w:sz w:val="24"/>
              </w:rPr>
              <w:t>NMHC</w:t>
            </w:r>
            <w:r>
              <w:rPr>
                <w:rFonts w:hint="eastAsia"/>
                <w:sz w:val="24"/>
              </w:rPr>
              <w:t>初始排放速率</w:t>
            </w:r>
            <w:r>
              <w:rPr>
                <w:rFonts w:hint="eastAsia"/>
                <w:sz w:val="24"/>
              </w:rPr>
              <w:t>&gt;</w:t>
            </w:r>
            <w:r>
              <w:rPr>
                <w:rFonts w:hint="eastAsia"/>
                <w:sz w:val="24"/>
              </w:rPr>
              <w:t>3kgh</w:t>
            </w:r>
            <w:r>
              <w:rPr>
                <w:rFonts w:hint="eastAsia"/>
                <w:sz w:val="24"/>
              </w:rPr>
              <w:t>时，应配置</w:t>
            </w:r>
            <w:r>
              <w:rPr>
                <w:rFonts w:hint="eastAsia"/>
                <w:sz w:val="24"/>
              </w:rPr>
              <w:t>VOCs</w:t>
            </w:r>
            <w:r>
              <w:rPr>
                <w:rFonts w:hint="eastAsia"/>
                <w:sz w:val="24"/>
              </w:rPr>
              <w:t>处理设施，处理效率不应低于</w:t>
            </w:r>
            <w:r>
              <w:rPr>
                <w:rFonts w:hint="eastAsia"/>
                <w:sz w:val="24"/>
              </w:rPr>
              <w:t>80%</w:t>
            </w:r>
            <w:r>
              <w:rPr>
                <w:rFonts w:hint="eastAsia"/>
                <w:sz w:val="24"/>
              </w:rPr>
              <w:t>；对于重点地区，收集的废气中</w:t>
            </w:r>
            <w:r>
              <w:rPr>
                <w:rFonts w:hint="eastAsia"/>
                <w:sz w:val="24"/>
              </w:rPr>
              <w:lastRenderedPageBreak/>
              <w:t>NMHC</w:t>
            </w:r>
            <w:r>
              <w:rPr>
                <w:rFonts w:hint="eastAsia"/>
                <w:sz w:val="24"/>
              </w:rPr>
              <w:t>初始排放速率≥</w:t>
            </w:r>
            <w:r>
              <w:rPr>
                <w:rFonts w:hint="eastAsia"/>
                <w:sz w:val="24"/>
              </w:rPr>
              <w:t>2kgh</w:t>
            </w:r>
            <w:r>
              <w:rPr>
                <w:rFonts w:hint="eastAsia"/>
                <w:sz w:val="24"/>
              </w:rPr>
              <w:t>时，应配置</w:t>
            </w:r>
            <w:r>
              <w:rPr>
                <w:rFonts w:hint="eastAsia"/>
                <w:sz w:val="24"/>
              </w:rPr>
              <w:t>VOCs</w:t>
            </w:r>
            <w:r>
              <w:rPr>
                <w:rFonts w:hint="eastAsia"/>
                <w:sz w:val="24"/>
              </w:rPr>
              <w:t>处理设施，处理效率不应低于</w:t>
            </w:r>
            <w:r>
              <w:rPr>
                <w:rFonts w:hint="eastAsia"/>
                <w:sz w:val="24"/>
              </w:rPr>
              <w:t>80%</w:t>
            </w:r>
            <w:r>
              <w:rPr>
                <w:rFonts w:hint="eastAsia"/>
                <w:sz w:val="24"/>
              </w:rPr>
              <w:t>；采用的原辅材料符合国家有关低</w:t>
            </w:r>
            <w:r>
              <w:rPr>
                <w:rFonts w:hint="eastAsia"/>
                <w:sz w:val="24"/>
              </w:rPr>
              <w:t>VOCs</w:t>
            </w:r>
            <w:r>
              <w:rPr>
                <w:rFonts w:hint="eastAsia"/>
                <w:sz w:val="24"/>
              </w:rPr>
              <w:t>含量产品规定的除外”，本次扩建项目位于陕西省西咸新区沣东新城石化大道西段</w:t>
            </w:r>
            <w:r>
              <w:rPr>
                <w:rFonts w:hint="eastAsia"/>
                <w:sz w:val="24"/>
              </w:rPr>
              <w:t>106</w:t>
            </w:r>
            <w:r>
              <w:rPr>
                <w:rFonts w:hint="eastAsia"/>
                <w:sz w:val="24"/>
              </w:rPr>
              <w:t>号沣东科技产业园</w:t>
            </w:r>
            <w:r>
              <w:rPr>
                <w:rFonts w:hint="eastAsia"/>
                <w:sz w:val="24"/>
              </w:rPr>
              <w:t>36</w:t>
            </w:r>
            <w:r>
              <w:rPr>
                <w:rFonts w:hint="eastAsia"/>
                <w:sz w:val="24"/>
              </w:rPr>
              <w:t>号楼</w:t>
            </w:r>
            <w:r>
              <w:rPr>
                <w:rFonts w:hint="eastAsia"/>
                <w:sz w:val="24"/>
              </w:rPr>
              <w:t>10601</w:t>
            </w:r>
            <w:r>
              <w:rPr>
                <w:rFonts w:hint="eastAsia"/>
                <w:sz w:val="24"/>
              </w:rPr>
              <w:t>、</w:t>
            </w:r>
            <w:r>
              <w:rPr>
                <w:rFonts w:hint="eastAsia"/>
                <w:sz w:val="24"/>
              </w:rPr>
              <w:t>10602</w:t>
            </w:r>
            <w:r>
              <w:rPr>
                <w:rFonts w:hint="eastAsia"/>
                <w:sz w:val="24"/>
              </w:rPr>
              <w:t>室，属于重点地区，经核算本次扩建非甲烷总烃产生速率为</w:t>
            </w:r>
            <w:r>
              <w:rPr>
                <w:rFonts w:hint="eastAsia"/>
                <w:sz w:val="24"/>
              </w:rPr>
              <w:t>0.41-0.99kg/h</w:t>
            </w:r>
            <w:r>
              <w:rPr>
                <w:rFonts w:hint="eastAsia"/>
                <w:sz w:val="24"/>
              </w:rPr>
              <w:t>（＜</w:t>
            </w:r>
            <w:r>
              <w:rPr>
                <w:rFonts w:hint="eastAsia"/>
                <w:sz w:val="24"/>
              </w:rPr>
              <w:t>2kgh</w:t>
            </w:r>
            <w:r>
              <w:rPr>
                <w:rFonts w:hint="eastAsia"/>
                <w:sz w:val="24"/>
              </w:rPr>
              <w:t>），故本项目依托现有项目活性炭装置对废气中非甲烷总烃、二氯甲烷进行处理技术可行。</w:t>
            </w:r>
          </w:p>
          <w:p w:rsidR="00C27E7A" w:rsidRDefault="009B00CC">
            <w:pPr>
              <w:widowControl/>
              <w:spacing w:line="360" w:lineRule="auto"/>
              <w:ind w:firstLineChars="200" w:firstLine="480"/>
              <w:rPr>
                <w:sz w:val="24"/>
              </w:rPr>
            </w:pPr>
            <w:r>
              <w:rPr>
                <w:rFonts w:hint="eastAsia"/>
                <w:sz w:val="24"/>
              </w:rPr>
              <w:t>②</w:t>
            </w:r>
            <w:r>
              <w:rPr>
                <w:rFonts w:hint="eastAsia"/>
                <w:sz w:val="24"/>
              </w:rPr>
              <w:t>HCl</w:t>
            </w:r>
            <w:r>
              <w:rPr>
                <w:rFonts w:hint="eastAsia"/>
                <w:sz w:val="24"/>
              </w:rPr>
              <w:t>、</w:t>
            </w:r>
            <w:r>
              <w:rPr>
                <w:rFonts w:hint="eastAsia"/>
                <w:sz w:val="24"/>
              </w:rPr>
              <w:t>N</w:t>
            </w:r>
            <w:r>
              <w:rPr>
                <w:rFonts w:hint="eastAsia"/>
                <w:sz w:val="24"/>
              </w:rPr>
              <w:t>Ox</w:t>
            </w:r>
            <w:r>
              <w:rPr>
                <w:rFonts w:hint="eastAsia"/>
                <w:sz w:val="24"/>
              </w:rPr>
              <w:t>处理措施</w:t>
            </w:r>
          </w:p>
          <w:p w:rsidR="00C27E7A" w:rsidRDefault="009B00CC">
            <w:pPr>
              <w:widowControl/>
              <w:spacing w:line="360" w:lineRule="auto"/>
              <w:ind w:firstLineChars="200" w:firstLine="480"/>
              <w:rPr>
                <w:sz w:val="24"/>
              </w:rPr>
            </w:pPr>
            <w:r>
              <w:rPr>
                <w:rFonts w:hint="eastAsia"/>
                <w:sz w:val="24"/>
              </w:rPr>
              <w:t>针对废气中的</w:t>
            </w:r>
            <w:r>
              <w:rPr>
                <w:rFonts w:hint="eastAsia"/>
                <w:sz w:val="24"/>
              </w:rPr>
              <w:t>HCl</w:t>
            </w:r>
            <w:r>
              <w:rPr>
                <w:rFonts w:hint="eastAsia"/>
                <w:sz w:val="24"/>
              </w:rPr>
              <w:t>、</w:t>
            </w:r>
            <w:r>
              <w:rPr>
                <w:rFonts w:hint="eastAsia"/>
                <w:sz w:val="24"/>
              </w:rPr>
              <w:t>NOx</w:t>
            </w:r>
            <w:r>
              <w:rPr>
                <w:rFonts w:hint="eastAsia"/>
                <w:sz w:val="24"/>
              </w:rPr>
              <w:t>，本次扩建在现有项目活性炭前新增</w:t>
            </w:r>
            <w:r>
              <w:rPr>
                <w:rFonts w:hint="eastAsia"/>
                <w:sz w:val="24"/>
              </w:rPr>
              <w:t>SDG</w:t>
            </w:r>
            <w:r>
              <w:rPr>
                <w:rFonts w:hint="eastAsia"/>
                <w:sz w:val="24"/>
              </w:rPr>
              <w:t>吸附剂。</w:t>
            </w:r>
          </w:p>
          <w:p w:rsidR="00C27E7A" w:rsidRDefault="009B00CC">
            <w:pPr>
              <w:widowControl/>
              <w:spacing w:line="360" w:lineRule="auto"/>
              <w:ind w:firstLineChars="200" w:firstLine="480"/>
              <w:rPr>
                <w:sz w:val="24"/>
              </w:rPr>
            </w:pPr>
            <w:r>
              <w:rPr>
                <w:rFonts w:hint="eastAsia"/>
                <w:sz w:val="24"/>
              </w:rPr>
              <w:t>SDG</w:t>
            </w:r>
            <w:r>
              <w:rPr>
                <w:rFonts w:hint="eastAsia"/>
                <w:sz w:val="24"/>
              </w:rPr>
              <w:t>吸附剂是一种用于处理酸性气体的偏碱性固体颗粒状无机物，俗称干式酸气吸附剂，主要成分是</w:t>
            </w:r>
            <w:r>
              <w:rPr>
                <w:rFonts w:hint="eastAsia"/>
                <w:sz w:val="24"/>
              </w:rPr>
              <w:t>Ca</w:t>
            </w:r>
            <w:r>
              <w:rPr>
                <w:rFonts w:hint="eastAsia"/>
                <w:sz w:val="24"/>
              </w:rPr>
              <w:t>（</w:t>
            </w:r>
            <w:r>
              <w:rPr>
                <w:rFonts w:hint="eastAsia"/>
                <w:sz w:val="24"/>
              </w:rPr>
              <w:t>OH</w:t>
            </w:r>
            <w:r>
              <w:rPr>
                <w:rFonts w:hint="eastAsia"/>
                <w:sz w:val="24"/>
              </w:rPr>
              <w:t>）</w:t>
            </w:r>
            <w:r>
              <w:rPr>
                <w:rFonts w:hint="eastAsia"/>
                <w:sz w:val="24"/>
                <w:vertAlign w:val="subscript"/>
              </w:rPr>
              <w:t>2</w:t>
            </w:r>
            <w:r>
              <w:rPr>
                <w:rFonts w:hint="eastAsia"/>
                <w:sz w:val="24"/>
              </w:rPr>
              <w:t>、</w:t>
            </w:r>
            <w:r>
              <w:rPr>
                <w:rFonts w:hint="eastAsia"/>
                <w:sz w:val="24"/>
              </w:rPr>
              <w:t>CaCO</w:t>
            </w:r>
            <w:r>
              <w:rPr>
                <w:rFonts w:hint="eastAsia"/>
                <w:sz w:val="24"/>
                <w:vertAlign w:val="subscript"/>
              </w:rPr>
              <w:t>3</w:t>
            </w:r>
            <w:r>
              <w:rPr>
                <w:rFonts w:hint="eastAsia"/>
                <w:sz w:val="24"/>
              </w:rPr>
              <w:t>、</w:t>
            </w:r>
            <w:r>
              <w:rPr>
                <w:rFonts w:hint="eastAsia"/>
                <w:sz w:val="24"/>
              </w:rPr>
              <w:t>NaOH</w:t>
            </w:r>
            <w:r>
              <w:rPr>
                <w:rFonts w:hint="eastAsia"/>
                <w:sz w:val="24"/>
              </w:rPr>
              <w:t>等几种碱性材料的混合物，具有发达的孔隙结构和较大的比表面积，这使得它具有较强的吸附能力。</w:t>
            </w:r>
            <w:r>
              <w:rPr>
                <w:rFonts w:hint="eastAsia"/>
                <w:sz w:val="24"/>
              </w:rPr>
              <w:t>SDG</w:t>
            </w:r>
            <w:r>
              <w:rPr>
                <w:rFonts w:hint="eastAsia"/>
                <w:sz w:val="24"/>
              </w:rPr>
              <w:t>吸附剂对酸性废气中</w:t>
            </w:r>
            <w:r>
              <w:rPr>
                <w:rFonts w:hint="eastAsia"/>
                <w:sz w:val="24"/>
              </w:rPr>
              <w:t>HCl</w:t>
            </w:r>
            <w:r>
              <w:rPr>
                <w:rFonts w:hint="eastAsia"/>
                <w:sz w:val="24"/>
              </w:rPr>
              <w:t>、</w:t>
            </w:r>
            <w:r>
              <w:rPr>
                <w:rFonts w:hint="eastAsia"/>
                <w:sz w:val="24"/>
              </w:rPr>
              <w:t>NOx</w:t>
            </w:r>
            <w:r>
              <w:rPr>
                <w:rFonts w:hint="eastAsia"/>
                <w:sz w:val="24"/>
              </w:rPr>
              <w:t>的去除原理如下：以化学中和反应为核心机制，协同物理吸附与离子交换作用，通过“吸附</w:t>
            </w:r>
            <w:r>
              <w:rPr>
                <w:rFonts w:hint="eastAsia"/>
                <w:sz w:val="24"/>
              </w:rPr>
              <w:t>-</w:t>
            </w:r>
            <w:r>
              <w:rPr>
                <w:rFonts w:hint="eastAsia"/>
                <w:sz w:val="24"/>
              </w:rPr>
              <w:t>反应</w:t>
            </w:r>
            <w:r>
              <w:rPr>
                <w:rFonts w:hint="eastAsia"/>
                <w:sz w:val="24"/>
              </w:rPr>
              <w:t>-</w:t>
            </w:r>
            <w:r>
              <w:rPr>
                <w:rFonts w:hint="eastAsia"/>
                <w:sz w:val="24"/>
              </w:rPr>
              <w:t>固化”三步闭环实现酸性组分的高效净化。其本质是吸附剂中的碱性无机复合颗粒与</w:t>
            </w:r>
            <w:r>
              <w:rPr>
                <w:rFonts w:hint="eastAsia"/>
                <w:sz w:val="24"/>
              </w:rPr>
              <w:t>HCl</w:t>
            </w:r>
            <w:r>
              <w:rPr>
                <w:rFonts w:hint="eastAsia"/>
                <w:sz w:val="24"/>
              </w:rPr>
              <w:t>、</w:t>
            </w:r>
            <w:r>
              <w:rPr>
                <w:rFonts w:hint="eastAsia"/>
                <w:sz w:val="24"/>
              </w:rPr>
              <w:t>N</w:t>
            </w:r>
            <w:r>
              <w:rPr>
                <w:rFonts w:hint="eastAsia"/>
                <w:sz w:val="24"/>
              </w:rPr>
              <w:t>Ox</w:t>
            </w:r>
            <w:r>
              <w:rPr>
                <w:rFonts w:hint="eastAsia"/>
                <w:sz w:val="24"/>
              </w:rPr>
              <w:t>等酸性气体发生定向化学反应，将气态污染物转化为稳定的盐类化合物并固定于吸附剂内部，全程无二次污染物释放，净化过程安全可控。</w:t>
            </w:r>
          </w:p>
          <w:p w:rsidR="00C27E7A" w:rsidRDefault="009B00CC">
            <w:pPr>
              <w:widowControl/>
              <w:spacing w:line="360" w:lineRule="auto"/>
              <w:ind w:firstLineChars="200" w:firstLine="480"/>
              <w:rPr>
                <w:sz w:val="24"/>
              </w:rPr>
            </w:pPr>
            <w:r>
              <w:rPr>
                <w:rFonts w:hint="eastAsia"/>
                <w:sz w:val="24"/>
              </w:rPr>
              <w:t>本项目属于研发类项目，目前该行业无公布的污染防治可行性技术指南或排污许可证申请与核发技术规范，根据《治理多种酸气的</w:t>
            </w:r>
            <w:r>
              <w:rPr>
                <w:rFonts w:hint="eastAsia"/>
                <w:sz w:val="24"/>
              </w:rPr>
              <w:t>SDG</w:t>
            </w:r>
            <w:r>
              <w:rPr>
                <w:rFonts w:hint="eastAsia"/>
                <w:sz w:val="24"/>
              </w:rPr>
              <w:t>吸附剂》（北京工业大学环境与能源工程学院）可知，</w:t>
            </w:r>
            <w:r>
              <w:rPr>
                <w:rFonts w:hint="eastAsia"/>
                <w:sz w:val="24"/>
              </w:rPr>
              <w:t>SDG</w:t>
            </w:r>
            <w:r>
              <w:rPr>
                <w:rFonts w:hint="eastAsia"/>
                <w:sz w:val="24"/>
              </w:rPr>
              <w:t>吸附剂对</w:t>
            </w:r>
            <w:r>
              <w:rPr>
                <w:rFonts w:hint="eastAsia"/>
                <w:sz w:val="24"/>
              </w:rPr>
              <w:t>HCl</w:t>
            </w:r>
            <w:r>
              <w:rPr>
                <w:rFonts w:hint="eastAsia"/>
                <w:sz w:val="24"/>
              </w:rPr>
              <w:t>、</w:t>
            </w:r>
            <w:r>
              <w:rPr>
                <w:rFonts w:hint="eastAsia"/>
                <w:sz w:val="24"/>
              </w:rPr>
              <w:t>H</w:t>
            </w:r>
            <w:r>
              <w:rPr>
                <w:rFonts w:hint="eastAsia"/>
                <w:sz w:val="24"/>
                <w:vertAlign w:val="subscript"/>
              </w:rPr>
              <w:t>2</w:t>
            </w:r>
            <w:r>
              <w:rPr>
                <w:rFonts w:hint="eastAsia"/>
                <w:sz w:val="24"/>
              </w:rPr>
              <w:t>SO</w:t>
            </w:r>
            <w:r>
              <w:rPr>
                <w:rFonts w:hint="eastAsia"/>
                <w:sz w:val="24"/>
                <w:vertAlign w:val="subscript"/>
              </w:rPr>
              <w:t>4</w:t>
            </w:r>
            <w:r>
              <w:rPr>
                <w:rFonts w:hint="eastAsia"/>
                <w:sz w:val="24"/>
              </w:rPr>
              <w:t>、</w:t>
            </w:r>
            <w:r>
              <w:rPr>
                <w:rFonts w:hint="eastAsia"/>
                <w:sz w:val="24"/>
              </w:rPr>
              <w:t>NOx</w:t>
            </w:r>
            <w:r>
              <w:rPr>
                <w:rFonts w:hint="eastAsia"/>
                <w:sz w:val="24"/>
              </w:rPr>
              <w:t>、</w:t>
            </w:r>
            <w:r>
              <w:rPr>
                <w:rFonts w:hint="eastAsia"/>
                <w:sz w:val="24"/>
              </w:rPr>
              <w:t>HF</w:t>
            </w:r>
            <w:r>
              <w:rPr>
                <w:rFonts w:hint="eastAsia"/>
                <w:sz w:val="24"/>
              </w:rPr>
              <w:t>等酸气的净化率为</w:t>
            </w:r>
            <w:r>
              <w:rPr>
                <w:rFonts w:hint="eastAsia"/>
                <w:sz w:val="24"/>
              </w:rPr>
              <w:t>95-99.5%</w:t>
            </w:r>
            <w:r>
              <w:rPr>
                <w:rFonts w:hint="eastAsia"/>
                <w:sz w:val="24"/>
              </w:rPr>
              <w:t>；对多种酸气可同时净化，并且均可达到</w:t>
            </w:r>
            <w:r>
              <w:rPr>
                <w:rFonts w:hint="eastAsia"/>
                <w:sz w:val="24"/>
              </w:rPr>
              <w:t>95%</w:t>
            </w:r>
            <w:r>
              <w:rPr>
                <w:rFonts w:hint="eastAsia"/>
                <w:sz w:val="24"/>
              </w:rPr>
              <w:t>以上的净化率；根据已取得环评批复绵阳市涪城生态环境监测站实验室建设项目，</w:t>
            </w:r>
            <w:r>
              <w:rPr>
                <w:rFonts w:hint="eastAsia"/>
                <w:sz w:val="24"/>
              </w:rPr>
              <w:t>SDG</w:t>
            </w:r>
            <w:r>
              <w:rPr>
                <w:rFonts w:hint="eastAsia"/>
                <w:sz w:val="24"/>
              </w:rPr>
              <w:t>吸附剂对酸性废气处</w:t>
            </w:r>
            <w:r>
              <w:rPr>
                <w:rFonts w:hint="eastAsia"/>
                <w:sz w:val="24"/>
              </w:rPr>
              <w:t>理效率取</w:t>
            </w:r>
            <w:r>
              <w:rPr>
                <w:rFonts w:hint="eastAsia"/>
                <w:sz w:val="24"/>
              </w:rPr>
              <w:t>80%</w:t>
            </w:r>
            <w:r>
              <w:rPr>
                <w:rFonts w:hint="eastAsia"/>
                <w:sz w:val="24"/>
              </w:rPr>
              <w:t>计算；</w:t>
            </w:r>
            <w:r>
              <w:rPr>
                <w:rFonts w:hint="eastAsia"/>
                <w:sz w:val="24"/>
              </w:rPr>
              <w:t>根据《酸性废气处理</w:t>
            </w:r>
            <w:r>
              <w:rPr>
                <w:rFonts w:hint="eastAsia"/>
                <w:sz w:val="24"/>
              </w:rPr>
              <w:t>-</w:t>
            </w:r>
            <w:r>
              <w:rPr>
                <w:rFonts w:hint="eastAsia"/>
                <w:sz w:val="24"/>
              </w:rPr>
              <w:t>干式化学滤料吸附处理》（昆山鑫蓝环保科技有限公司，</w:t>
            </w:r>
            <w:r>
              <w:rPr>
                <w:rFonts w:hint="eastAsia"/>
                <w:sz w:val="24"/>
              </w:rPr>
              <w:t>2025</w:t>
            </w:r>
            <w:r>
              <w:rPr>
                <w:rFonts w:hint="eastAsia"/>
                <w:sz w:val="24"/>
              </w:rPr>
              <w:t>年）“对低浓度酸性废气（如≤</w:t>
            </w:r>
            <w:r>
              <w:rPr>
                <w:rFonts w:hint="eastAsia"/>
                <w:sz w:val="24"/>
              </w:rPr>
              <w:t>2000mg/m</w:t>
            </w:r>
            <w:r>
              <w:rPr>
                <w:rFonts w:hint="eastAsia"/>
                <w:sz w:val="24"/>
              </w:rPr>
              <w:t>³）去除效率达</w:t>
            </w:r>
            <w:r>
              <w:rPr>
                <w:rFonts w:hint="eastAsia"/>
                <w:sz w:val="24"/>
              </w:rPr>
              <w:t>80%-95%</w:t>
            </w:r>
            <w:r>
              <w:rPr>
                <w:rFonts w:hint="eastAsia"/>
                <w:sz w:val="24"/>
              </w:rPr>
              <w:t>，部分案例可达</w:t>
            </w:r>
            <w:r>
              <w:rPr>
                <w:rFonts w:hint="eastAsia"/>
                <w:sz w:val="24"/>
              </w:rPr>
              <w:t>99%</w:t>
            </w:r>
            <w:r>
              <w:rPr>
                <w:rFonts w:hint="eastAsia"/>
                <w:sz w:val="24"/>
              </w:rPr>
              <w:t>以上”；根据《</w:t>
            </w:r>
            <w:r>
              <w:rPr>
                <w:rFonts w:hint="eastAsia"/>
                <w:sz w:val="24"/>
              </w:rPr>
              <w:t>SDG</w:t>
            </w:r>
            <w:r>
              <w:rPr>
                <w:rFonts w:hint="eastAsia"/>
                <w:sz w:val="24"/>
              </w:rPr>
              <w:t>干式酸性吸附箱：工业废气治理的绿色革新》（上海境壹科技有限公司）“某化工厂应用案例显示，安装</w:t>
            </w:r>
            <w:r>
              <w:rPr>
                <w:rFonts w:hint="eastAsia"/>
                <w:sz w:val="24"/>
              </w:rPr>
              <w:t>SDG</w:t>
            </w:r>
            <w:r>
              <w:rPr>
                <w:rFonts w:hint="eastAsia"/>
                <w:sz w:val="24"/>
              </w:rPr>
              <w:t>设备后，酸雾排放浓度从</w:t>
            </w:r>
            <w:r>
              <w:rPr>
                <w:rFonts w:hint="eastAsia"/>
                <w:sz w:val="24"/>
              </w:rPr>
              <w:t>200mg/m</w:t>
            </w:r>
            <w:r>
              <w:rPr>
                <w:rFonts w:hint="eastAsia"/>
                <w:sz w:val="24"/>
                <w:vertAlign w:val="superscript"/>
              </w:rPr>
              <w:t>3</w:t>
            </w:r>
            <w:r>
              <w:rPr>
                <w:rFonts w:hint="eastAsia"/>
                <w:sz w:val="24"/>
              </w:rPr>
              <w:t>降至</w:t>
            </w:r>
            <w:r>
              <w:rPr>
                <w:rFonts w:hint="eastAsia"/>
                <w:sz w:val="24"/>
              </w:rPr>
              <w:t>5mg/m</w:t>
            </w:r>
            <w:r>
              <w:rPr>
                <w:rFonts w:hint="eastAsia"/>
                <w:sz w:val="24"/>
                <w:vertAlign w:val="superscript"/>
              </w:rPr>
              <w:t>3</w:t>
            </w:r>
            <w:r>
              <w:rPr>
                <w:rFonts w:hint="eastAsia"/>
                <w:sz w:val="24"/>
              </w:rPr>
              <w:t>以下”。</w:t>
            </w:r>
          </w:p>
          <w:p w:rsidR="00C27E7A" w:rsidRDefault="009B00CC">
            <w:pPr>
              <w:widowControl/>
              <w:spacing w:line="360" w:lineRule="auto"/>
              <w:ind w:firstLineChars="200" w:firstLine="480"/>
              <w:rPr>
                <w:sz w:val="24"/>
              </w:rPr>
            </w:pPr>
            <w:r>
              <w:rPr>
                <w:rFonts w:hint="eastAsia"/>
                <w:sz w:val="24"/>
              </w:rPr>
              <w:t>故本次扩建项目在现有项目活性炭前新增</w:t>
            </w:r>
            <w:r>
              <w:rPr>
                <w:rFonts w:hint="eastAsia"/>
                <w:sz w:val="24"/>
              </w:rPr>
              <w:t>SDG</w:t>
            </w:r>
            <w:r>
              <w:rPr>
                <w:rFonts w:hint="eastAsia"/>
                <w:sz w:val="24"/>
              </w:rPr>
              <w:t>吸附剂对废气中的</w:t>
            </w:r>
            <w:r>
              <w:rPr>
                <w:rFonts w:hint="eastAsia"/>
                <w:sz w:val="24"/>
              </w:rPr>
              <w:t>HCl</w:t>
            </w:r>
            <w:r>
              <w:rPr>
                <w:rFonts w:hint="eastAsia"/>
                <w:sz w:val="24"/>
              </w:rPr>
              <w:t>、</w:t>
            </w:r>
            <w:r>
              <w:rPr>
                <w:rFonts w:hint="eastAsia"/>
                <w:sz w:val="24"/>
              </w:rPr>
              <w:t>NOx</w:t>
            </w:r>
            <w:r>
              <w:rPr>
                <w:rFonts w:hint="eastAsia"/>
                <w:sz w:val="24"/>
              </w:rPr>
              <w:t>进行处理技术可行。</w:t>
            </w:r>
          </w:p>
          <w:p w:rsidR="00C27E7A" w:rsidRDefault="009B00CC">
            <w:pPr>
              <w:widowControl/>
              <w:spacing w:line="360" w:lineRule="auto"/>
              <w:ind w:firstLineChars="200" w:firstLine="480"/>
              <w:rPr>
                <w:sz w:val="24"/>
              </w:rPr>
            </w:pPr>
            <w:r>
              <w:rPr>
                <w:rFonts w:hint="eastAsia"/>
                <w:sz w:val="24"/>
              </w:rPr>
              <w:t>综上，本次扩建项目所采用的废气处理技术均为可行技</w:t>
            </w:r>
            <w:r>
              <w:rPr>
                <w:rFonts w:hint="eastAsia"/>
                <w:sz w:val="24"/>
              </w:rPr>
              <w:t>术。</w:t>
            </w:r>
          </w:p>
          <w:p w:rsidR="00C27E7A" w:rsidRDefault="009B00CC">
            <w:pPr>
              <w:widowControl/>
              <w:spacing w:line="360" w:lineRule="auto"/>
              <w:ind w:firstLineChars="200" w:firstLine="482"/>
              <w:rPr>
                <w:b/>
                <w:bCs/>
                <w:sz w:val="24"/>
              </w:rPr>
            </w:pPr>
            <w:r>
              <w:rPr>
                <w:rFonts w:hint="eastAsia"/>
                <w:b/>
                <w:bCs/>
                <w:sz w:val="24"/>
              </w:rPr>
              <w:t>7</w:t>
            </w:r>
            <w:r>
              <w:rPr>
                <w:rFonts w:hint="eastAsia"/>
                <w:b/>
                <w:bCs/>
                <w:sz w:val="24"/>
              </w:rPr>
              <w:t>、废气监测计划</w:t>
            </w:r>
          </w:p>
          <w:p w:rsidR="00C27E7A" w:rsidRDefault="009B00CC">
            <w:pPr>
              <w:widowControl/>
              <w:spacing w:line="360" w:lineRule="auto"/>
              <w:ind w:firstLineChars="200" w:firstLine="480"/>
              <w:rPr>
                <w:sz w:val="24"/>
              </w:rPr>
            </w:pPr>
            <w:r>
              <w:rPr>
                <w:rFonts w:hint="eastAsia"/>
                <w:sz w:val="24"/>
              </w:rPr>
              <w:lastRenderedPageBreak/>
              <w:t>根据《排污单位自行监测技术指南</w:t>
            </w:r>
            <w:r>
              <w:rPr>
                <w:rFonts w:hint="eastAsia"/>
                <w:sz w:val="24"/>
              </w:rPr>
              <w:t xml:space="preserve"> </w:t>
            </w:r>
            <w:r>
              <w:rPr>
                <w:rFonts w:hint="eastAsia"/>
                <w:sz w:val="24"/>
              </w:rPr>
              <w:t>总则》（</w:t>
            </w:r>
            <w:r>
              <w:rPr>
                <w:rFonts w:hint="eastAsia"/>
                <w:sz w:val="24"/>
              </w:rPr>
              <w:t>HJ 819-2017</w:t>
            </w:r>
            <w:r>
              <w:rPr>
                <w:rFonts w:hint="eastAsia"/>
                <w:sz w:val="24"/>
              </w:rPr>
              <w:t>），本次扩建项目废气监测计划见表</w:t>
            </w:r>
            <w:r>
              <w:rPr>
                <w:rFonts w:hint="eastAsia"/>
                <w:sz w:val="24"/>
              </w:rPr>
              <w:t>4-8</w:t>
            </w:r>
            <w:r>
              <w:rPr>
                <w:rFonts w:hint="eastAsia"/>
                <w:sz w:val="24"/>
              </w:rPr>
              <w:t>。二氯甲烷目前无排放标准，故本次评价不做监测要求，后期根据最新标准执行。</w:t>
            </w:r>
          </w:p>
          <w:p w:rsidR="00C27E7A" w:rsidRDefault="009B00CC">
            <w:pPr>
              <w:pStyle w:val="TableText"/>
              <w:adjustRightInd w:val="0"/>
              <w:snapToGrid w:val="0"/>
              <w:spacing w:line="360" w:lineRule="auto"/>
              <w:jc w:val="center"/>
              <w:rPr>
                <w:rFonts w:ascii="Times New Roman" w:hAnsi="Times New Roman" w:cs="Times New Roman"/>
                <w:b/>
                <w:bCs/>
                <w:spacing w:val="-1"/>
                <w:kern w:val="0"/>
                <w:sz w:val="24"/>
                <w:lang w:eastAsia="zh-CN"/>
              </w:rPr>
            </w:pPr>
            <w:r>
              <w:rPr>
                <w:rFonts w:ascii="Times New Roman" w:hAnsi="Times New Roman" w:cs="Times New Roman" w:hint="eastAsia"/>
                <w:b/>
                <w:bCs/>
                <w:spacing w:val="-1"/>
                <w:kern w:val="0"/>
                <w:sz w:val="24"/>
                <w:lang w:eastAsia="zh-CN"/>
              </w:rPr>
              <w:t>表</w:t>
            </w:r>
            <w:r>
              <w:rPr>
                <w:rFonts w:ascii="Times New Roman" w:hAnsi="Times New Roman" w:cs="Times New Roman" w:hint="eastAsia"/>
                <w:b/>
                <w:bCs/>
                <w:spacing w:val="-1"/>
                <w:kern w:val="0"/>
                <w:sz w:val="24"/>
                <w:lang w:eastAsia="zh-CN"/>
              </w:rPr>
              <w:t xml:space="preserve">4-8  </w:t>
            </w:r>
            <w:r>
              <w:rPr>
                <w:rFonts w:ascii="Times New Roman" w:hAnsi="Times New Roman" w:cs="Times New Roman" w:hint="eastAsia"/>
                <w:b/>
                <w:bCs/>
                <w:spacing w:val="-1"/>
                <w:kern w:val="0"/>
                <w:sz w:val="24"/>
                <w:lang w:eastAsia="zh-CN"/>
              </w:rPr>
              <w:t>废气污染源环境监测计划</w:t>
            </w:r>
          </w:p>
          <w:tbl>
            <w:tblPr>
              <w:tblW w:w="4998"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44"/>
              <w:gridCol w:w="1134"/>
              <w:gridCol w:w="1043"/>
              <w:gridCol w:w="813"/>
              <w:gridCol w:w="781"/>
              <w:gridCol w:w="3535"/>
            </w:tblGrid>
            <w:tr w:rsidR="00C27E7A">
              <w:trPr>
                <w:trHeight w:val="369"/>
                <w:jc w:val="center"/>
              </w:trPr>
              <w:tc>
                <w:tcPr>
                  <w:tcW w:w="677" w:type="pct"/>
                  <w:tcBorders>
                    <w:tl2br w:val="nil"/>
                    <w:tr2bl w:val="nil"/>
                  </w:tcBorders>
                  <w:vAlign w:val="center"/>
                </w:tcPr>
                <w:p w:rsidR="00C27E7A" w:rsidRDefault="009B00CC">
                  <w:pPr>
                    <w:spacing w:line="300" w:lineRule="exact"/>
                    <w:jc w:val="center"/>
                    <w:rPr>
                      <w:b/>
                      <w:bCs/>
                      <w:szCs w:val="21"/>
                    </w:rPr>
                  </w:pPr>
                  <w:r>
                    <w:rPr>
                      <w:b/>
                      <w:bCs/>
                      <w:szCs w:val="21"/>
                    </w:rPr>
                    <w:t>监测对象</w:t>
                  </w:r>
                </w:p>
              </w:tc>
              <w:tc>
                <w:tcPr>
                  <w:tcW w:w="671" w:type="pct"/>
                  <w:tcBorders>
                    <w:tl2br w:val="nil"/>
                    <w:tr2bl w:val="nil"/>
                  </w:tcBorders>
                  <w:vAlign w:val="center"/>
                </w:tcPr>
                <w:p w:rsidR="00C27E7A" w:rsidRDefault="009B00CC">
                  <w:pPr>
                    <w:spacing w:line="300" w:lineRule="exact"/>
                    <w:jc w:val="center"/>
                    <w:rPr>
                      <w:b/>
                      <w:bCs/>
                      <w:szCs w:val="21"/>
                    </w:rPr>
                  </w:pPr>
                  <w:r>
                    <w:rPr>
                      <w:b/>
                      <w:bCs/>
                      <w:szCs w:val="21"/>
                    </w:rPr>
                    <w:t>监测项目</w:t>
                  </w:r>
                </w:p>
              </w:tc>
              <w:tc>
                <w:tcPr>
                  <w:tcW w:w="617" w:type="pct"/>
                  <w:tcBorders>
                    <w:tl2br w:val="nil"/>
                    <w:tr2bl w:val="nil"/>
                  </w:tcBorders>
                  <w:vAlign w:val="center"/>
                </w:tcPr>
                <w:p w:rsidR="00C27E7A" w:rsidRDefault="009B00CC">
                  <w:pPr>
                    <w:spacing w:line="300" w:lineRule="exact"/>
                    <w:jc w:val="center"/>
                    <w:rPr>
                      <w:b/>
                      <w:bCs/>
                      <w:szCs w:val="21"/>
                    </w:rPr>
                  </w:pPr>
                  <w:r>
                    <w:rPr>
                      <w:b/>
                      <w:bCs/>
                      <w:szCs w:val="21"/>
                    </w:rPr>
                    <w:t>监测点位置</w:t>
                  </w:r>
                </w:p>
              </w:tc>
              <w:tc>
                <w:tcPr>
                  <w:tcW w:w="481" w:type="pct"/>
                  <w:tcBorders>
                    <w:tl2br w:val="nil"/>
                    <w:tr2bl w:val="nil"/>
                  </w:tcBorders>
                  <w:vAlign w:val="center"/>
                </w:tcPr>
                <w:p w:rsidR="00C27E7A" w:rsidRDefault="009B00CC">
                  <w:pPr>
                    <w:spacing w:line="300" w:lineRule="exact"/>
                    <w:jc w:val="center"/>
                    <w:rPr>
                      <w:b/>
                      <w:bCs/>
                      <w:szCs w:val="21"/>
                    </w:rPr>
                  </w:pPr>
                  <w:r>
                    <w:rPr>
                      <w:b/>
                      <w:bCs/>
                      <w:szCs w:val="21"/>
                    </w:rPr>
                    <w:t>监测点数</w:t>
                  </w:r>
                </w:p>
              </w:tc>
              <w:tc>
                <w:tcPr>
                  <w:tcW w:w="462" w:type="pct"/>
                  <w:tcBorders>
                    <w:tl2br w:val="nil"/>
                    <w:tr2bl w:val="nil"/>
                  </w:tcBorders>
                  <w:vAlign w:val="center"/>
                </w:tcPr>
                <w:p w:rsidR="00C27E7A" w:rsidRDefault="009B00CC">
                  <w:pPr>
                    <w:spacing w:line="300" w:lineRule="exact"/>
                    <w:jc w:val="center"/>
                    <w:rPr>
                      <w:b/>
                      <w:bCs/>
                      <w:szCs w:val="21"/>
                    </w:rPr>
                  </w:pPr>
                  <w:r>
                    <w:rPr>
                      <w:b/>
                      <w:bCs/>
                      <w:szCs w:val="21"/>
                    </w:rPr>
                    <w:t>监测频率</w:t>
                  </w:r>
                </w:p>
              </w:tc>
              <w:tc>
                <w:tcPr>
                  <w:tcW w:w="2091" w:type="pct"/>
                  <w:tcBorders>
                    <w:tl2br w:val="nil"/>
                    <w:tr2bl w:val="nil"/>
                  </w:tcBorders>
                  <w:vAlign w:val="center"/>
                </w:tcPr>
                <w:p w:rsidR="00C27E7A" w:rsidRDefault="009B00CC">
                  <w:pPr>
                    <w:spacing w:line="300" w:lineRule="exact"/>
                    <w:jc w:val="center"/>
                    <w:rPr>
                      <w:b/>
                      <w:bCs/>
                      <w:szCs w:val="21"/>
                    </w:rPr>
                  </w:pPr>
                  <w:r>
                    <w:rPr>
                      <w:b/>
                      <w:bCs/>
                      <w:szCs w:val="21"/>
                    </w:rPr>
                    <w:t>控制指标</w:t>
                  </w:r>
                </w:p>
              </w:tc>
            </w:tr>
            <w:tr w:rsidR="00C27E7A">
              <w:trPr>
                <w:trHeight w:val="369"/>
                <w:jc w:val="center"/>
              </w:trPr>
              <w:tc>
                <w:tcPr>
                  <w:tcW w:w="677" w:type="pct"/>
                  <w:vMerge w:val="restart"/>
                  <w:tcBorders>
                    <w:tl2br w:val="nil"/>
                    <w:tr2bl w:val="nil"/>
                  </w:tcBorders>
                  <w:vAlign w:val="center"/>
                </w:tcPr>
                <w:p w:rsidR="00C27E7A" w:rsidRDefault="009B00CC">
                  <w:pPr>
                    <w:spacing w:line="300" w:lineRule="exact"/>
                    <w:jc w:val="center"/>
                    <w:rPr>
                      <w:szCs w:val="21"/>
                    </w:rPr>
                  </w:pPr>
                  <w:r>
                    <w:rPr>
                      <w:kern w:val="0"/>
                      <w:szCs w:val="21"/>
                    </w:rPr>
                    <w:t>小试实验室有组织废气</w:t>
                  </w:r>
                  <w:r>
                    <w:rPr>
                      <w:szCs w:val="21"/>
                    </w:rPr>
                    <w:t>DA00</w:t>
                  </w:r>
                  <w:r>
                    <w:rPr>
                      <w:szCs w:val="21"/>
                    </w:rPr>
                    <w:t>1</w:t>
                  </w:r>
                </w:p>
              </w:tc>
              <w:tc>
                <w:tcPr>
                  <w:tcW w:w="671" w:type="pct"/>
                  <w:tcBorders>
                    <w:tl2br w:val="nil"/>
                    <w:tr2bl w:val="nil"/>
                  </w:tcBorders>
                  <w:vAlign w:val="center"/>
                </w:tcPr>
                <w:p w:rsidR="00C27E7A" w:rsidRDefault="009B00CC">
                  <w:pPr>
                    <w:spacing w:line="300" w:lineRule="exact"/>
                    <w:jc w:val="center"/>
                    <w:rPr>
                      <w:szCs w:val="21"/>
                    </w:rPr>
                  </w:pPr>
                  <w:r>
                    <w:rPr>
                      <w:szCs w:val="21"/>
                    </w:rPr>
                    <w:t>非甲烷</w:t>
                  </w:r>
                </w:p>
                <w:p w:rsidR="00C27E7A" w:rsidRDefault="009B00CC">
                  <w:pPr>
                    <w:spacing w:line="300" w:lineRule="exact"/>
                    <w:jc w:val="center"/>
                    <w:rPr>
                      <w:szCs w:val="21"/>
                    </w:rPr>
                  </w:pPr>
                  <w:r>
                    <w:rPr>
                      <w:szCs w:val="21"/>
                    </w:rPr>
                    <w:t>总烃</w:t>
                  </w:r>
                </w:p>
              </w:tc>
              <w:tc>
                <w:tcPr>
                  <w:tcW w:w="617" w:type="pct"/>
                  <w:vMerge w:val="restart"/>
                  <w:tcBorders>
                    <w:tl2br w:val="nil"/>
                    <w:tr2bl w:val="nil"/>
                  </w:tcBorders>
                  <w:vAlign w:val="center"/>
                </w:tcPr>
                <w:p w:rsidR="00C27E7A" w:rsidRDefault="009B00CC">
                  <w:pPr>
                    <w:spacing w:line="300" w:lineRule="exact"/>
                    <w:jc w:val="center"/>
                    <w:rPr>
                      <w:szCs w:val="21"/>
                    </w:rPr>
                  </w:pPr>
                  <w:r>
                    <w:rPr>
                      <w:szCs w:val="21"/>
                    </w:rPr>
                    <w:t>排气筒出口</w:t>
                  </w:r>
                </w:p>
              </w:tc>
              <w:tc>
                <w:tcPr>
                  <w:tcW w:w="481" w:type="pct"/>
                  <w:vMerge w:val="restart"/>
                  <w:tcBorders>
                    <w:tl2br w:val="nil"/>
                    <w:tr2bl w:val="nil"/>
                  </w:tcBorders>
                  <w:vAlign w:val="center"/>
                </w:tcPr>
                <w:p w:rsidR="00C27E7A" w:rsidRDefault="009B00CC">
                  <w:pPr>
                    <w:spacing w:line="300" w:lineRule="exact"/>
                    <w:jc w:val="center"/>
                    <w:rPr>
                      <w:szCs w:val="21"/>
                    </w:rPr>
                  </w:pPr>
                  <w:r>
                    <w:rPr>
                      <w:rFonts w:hint="eastAsia"/>
                      <w:szCs w:val="21"/>
                    </w:rPr>
                    <w:t>1</w:t>
                  </w:r>
                  <w:r>
                    <w:rPr>
                      <w:szCs w:val="21"/>
                    </w:rPr>
                    <w:t>个</w:t>
                  </w:r>
                </w:p>
              </w:tc>
              <w:tc>
                <w:tcPr>
                  <w:tcW w:w="462" w:type="pct"/>
                  <w:vMerge w:val="restart"/>
                  <w:tcBorders>
                    <w:tl2br w:val="nil"/>
                    <w:tr2bl w:val="nil"/>
                  </w:tcBorders>
                  <w:vAlign w:val="center"/>
                </w:tcPr>
                <w:p w:rsidR="00C27E7A" w:rsidRDefault="009B00CC">
                  <w:pPr>
                    <w:spacing w:line="300" w:lineRule="exact"/>
                    <w:jc w:val="center"/>
                    <w:rPr>
                      <w:bCs/>
                      <w:szCs w:val="21"/>
                    </w:rPr>
                  </w:pPr>
                  <w:r>
                    <w:rPr>
                      <w:bCs/>
                      <w:szCs w:val="21"/>
                    </w:rPr>
                    <w:t>1</w:t>
                  </w:r>
                  <w:r>
                    <w:rPr>
                      <w:bCs/>
                      <w:szCs w:val="21"/>
                    </w:rPr>
                    <w:t>次</w:t>
                  </w:r>
                  <w:r>
                    <w:rPr>
                      <w:bCs/>
                      <w:szCs w:val="21"/>
                    </w:rPr>
                    <w:t>/</w:t>
                  </w:r>
                  <w:r>
                    <w:rPr>
                      <w:bCs/>
                      <w:szCs w:val="21"/>
                    </w:rPr>
                    <w:t>年</w:t>
                  </w:r>
                </w:p>
              </w:tc>
              <w:tc>
                <w:tcPr>
                  <w:tcW w:w="2091" w:type="pct"/>
                  <w:vMerge w:val="restart"/>
                  <w:tcBorders>
                    <w:tl2br w:val="nil"/>
                    <w:tr2bl w:val="nil"/>
                  </w:tcBorders>
                  <w:vAlign w:val="center"/>
                </w:tcPr>
                <w:p w:rsidR="00C27E7A" w:rsidRDefault="009B00CC">
                  <w:pPr>
                    <w:spacing w:line="300" w:lineRule="exact"/>
                    <w:jc w:val="center"/>
                    <w:rPr>
                      <w:szCs w:val="21"/>
                    </w:rPr>
                  </w:pPr>
                  <w:r>
                    <w:rPr>
                      <w:szCs w:val="21"/>
                    </w:rPr>
                    <w:t>《制药工业大气污染物排放标准》（</w:t>
                  </w:r>
                  <w:r>
                    <w:rPr>
                      <w:szCs w:val="21"/>
                    </w:rPr>
                    <w:t>GB37823-2019</w:t>
                  </w:r>
                  <w:r>
                    <w:rPr>
                      <w:szCs w:val="21"/>
                    </w:rPr>
                    <w:t>）表</w:t>
                  </w:r>
                  <w:r>
                    <w:rPr>
                      <w:szCs w:val="21"/>
                    </w:rPr>
                    <w:t>2</w:t>
                  </w:r>
                  <w:r>
                    <w:rPr>
                      <w:szCs w:val="21"/>
                    </w:rPr>
                    <w:t>标准</w:t>
                  </w:r>
                </w:p>
              </w:tc>
            </w:tr>
            <w:tr w:rsidR="00C27E7A">
              <w:trPr>
                <w:trHeight w:val="369"/>
                <w:jc w:val="center"/>
              </w:trPr>
              <w:tc>
                <w:tcPr>
                  <w:tcW w:w="677" w:type="pct"/>
                  <w:vMerge/>
                  <w:tcBorders>
                    <w:tl2br w:val="nil"/>
                    <w:tr2bl w:val="nil"/>
                  </w:tcBorders>
                  <w:vAlign w:val="center"/>
                </w:tcPr>
                <w:p w:rsidR="00C27E7A" w:rsidRDefault="00C27E7A">
                  <w:pPr>
                    <w:spacing w:line="300" w:lineRule="exact"/>
                    <w:jc w:val="center"/>
                    <w:rPr>
                      <w:szCs w:val="21"/>
                    </w:rPr>
                  </w:pPr>
                </w:p>
              </w:tc>
              <w:tc>
                <w:tcPr>
                  <w:tcW w:w="671" w:type="pct"/>
                  <w:tcBorders>
                    <w:tl2br w:val="nil"/>
                    <w:tr2bl w:val="nil"/>
                  </w:tcBorders>
                  <w:vAlign w:val="center"/>
                </w:tcPr>
                <w:p w:rsidR="00C27E7A" w:rsidRDefault="009B00CC">
                  <w:pPr>
                    <w:spacing w:line="300" w:lineRule="exact"/>
                    <w:jc w:val="center"/>
                    <w:rPr>
                      <w:szCs w:val="21"/>
                    </w:rPr>
                  </w:pPr>
                  <w:r>
                    <w:rPr>
                      <w:szCs w:val="21"/>
                    </w:rPr>
                    <w:t>氯化氢</w:t>
                  </w:r>
                </w:p>
              </w:tc>
              <w:tc>
                <w:tcPr>
                  <w:tcW w:w="617" w:type="pct"/>
                  <w:vMerge/>
                  <w:tcBorders>
                    <w:tl2br w:val="nil"/>
                    <w:tr2bl w:val="nil"/>
                  </w:tcBorders>
                  <w:vAlign w:val="center"/>
                </w:tcPr>
                <w:p w:rsidR="00C27E7A" w:rsidRDefault="00C27E7A">
                  <w:pPr>
                    <w:spacing w:line="300" w:lineRule="exact"/>
                    <w:jc w:val="center"/>
                    <w:rPr>
                      <w:szCs w:val="21"/>
                    </w:rPr>
                  </w:pPr>
                </w:p>
              </w:tc>
              <w:tc>
                <w:tcPr>
                  <w:tcW w:w="481" w:type="pct"/>
                  <w:vMerge/>
                  <w:tcBorders>
                    <w:tl2br w:val="nil"/>
                    <w:tr2bl w:val="nil"/>
                  </w:tcBorders>
                  <w:vAlign w:val="center"/>
                </w:tcPr>
                <w:p w:rsidR="00C27E7A" w:rsidRDefault="00C27E7A">
                  <w:pPr>
                    <w:spacing w:line="300" w:lineRule="exact"/>
                    <w:jc w:val="center"/>
                    <w:rPr>
                      <w:szCs w:val="21"/>
                    </w:rPr>
                  </w:pPr>
                </w:p>
              </w:tc>
              <w:tc>
                <w:tcPr>
                  <w:tcW w:w="462" w:type="pct"/>
                  <w:vMerge/>
                  <w:tcBorders>
                    <w:tl2br w:val="nil"/>
                    <w:tr2bl w:val="nil"/>
                  </w:tcBorders>
                  <w:vAlign w:val="center"/>
                </w:tcPr>
                <w:p w:rsidR="00C27E7A" w:rsidRDefault="00C27E7A">
                  <w:pPr>
                    <w:spacing w:line="300" w:lineRule="exact"/>
                    <w:jc w:val="center"/>
                    <w:rPr>
                      <w:bCs/>
                      <w:szCs w:val="21"/>
                    </w:rPr>
                  </w:pPr>
                </w:p>
              </w:tc>
              <w:tc>
                <w:tcPr>
                  <w:tcW w:w="2091" w:type="pct"/>
                  <w:vMerge/>
                  <w:tcBorders>
                    <w:tl2br w:val="nil"/>
                    <w:tr2bl w:val="nil"/>
                  </w:tcBorders>
                  <w:vAlign w:val="center"/>
                </w:tcPr>
                <w:p w:rsidR="00C27E7A" w:rsidRDefault="00C27E7A">
                  <w:pPr>
                    <w:spacing w:line="300" w:lineRule="exact"/>
                    <w:jc w:val="center"/>
                    <w:rPr>
                      <w:szCs w:val="21"/>
                    </w:rPr>
                  </w:pPr>
                </w:p>
              </w:tc>
            </w:tr>
            <w:tr w:rsidR="00C27E7A">
              <w:trPr>
                <w:trHeight w:val="369"/>
                <w:jc w:val="center"/>
              </w:trPr>
              <w:tc>
                <w:tcPr>
                  <w:tcW w:w="677" w:type="pct"/>
                  <w:vMerge/>
                  <w:tcBorders>
                    <w:tl2br w:val="nil"/>
                    <w:tr2bl w:val="nil"/>
                  </w:tcBorders>
                  <w:vAlign w:val="center"/>
                </w:tcPr>
                <w:p w:rsidR="00C27E7A" w:rsidRDefault="00C27E7A">
                  <w:pPr>
                    <w:spacing w:line="300" w:lineRule="exact"/>
                    <w:jc w:val="center"/>
                    <w:rPr>
                      <w:szCs w:val="21"/>
                    </w:rPr>
                  </w:pPr>
                </w:p>
              </w:tc>
              <w:tc>
                <w:tcPr>
                  <w:tcW w:w="671" w:type="pct"/>
                  <w:tcBorders>
                    <w:tl2br w:val="nil"/>
                    <w:tr2bl w:val="nil"/>
                  </w:tcBorders>
                  <w:vAlign w:val="center"/>
                </w:tcPr>
                <w:p w:rsidR="00C27E7A" w:rsidRDefault="009B00CC">
                  <w:pPr>
                    <w:spacing w:line="300" w:lineRule="exact"/>
                    <w:jc w:val="center"/>
                    <w:rPr>
                      <w:szCs w:val="21"/>
                    </w:rPr>
                  </w:pPr>
                  <w:r>
                    <w:rPr>
                      <w:szCs w:val="21"/>
                    </w:rPr>
                    <w:t>氮氧化物</w:t>
                  </w:r>
                </w:p>
              </w:tc>
              <w:tc>
                <w:tcPr>
                  <w:tcW w:w="617" w:type="pct"/>
                  <w:vMerge/>
                  <w:tcBorders>
                    <w:tl2br w:val="nil"/>
                    <w:tr2bl w:val="nil"/>
                  </w:tcBorders>
                  <w:vAlign w:val="center"/>
                </w:tcPr>
                <w:p w:rsidR="00C27E7A" w:rsidRDefault="00C27E7A">
                  <w:pPr>
                    <w:spacing w:line="300" w:lineRule="exact"/>
                    <w:jc w:val="center"/>
                    <w:rPr>
                      <w:szCs w:val="21"/>
                    </w:rPr>
                  </w:pPr>
                </w:p>
              </w:tc>
              <w:tc>
                <w:tcPr>
                  <w:tcW w:w="481" w:type="pct"/>
                  <w:vMerge/>
                  <w:tcBorders>
                    <w:tl2br w:val="nil"/>
                    <w:tr2bl w:val="nil"/>
                  </w:tcBorders>
                  <w:vAlign w:val="center"/>
                </w:tcPr>
                <w:p w:rsidR="00C27E7A" w:rsidRDefault="00C27E7A">
                  <w:pPr>
                    <w:spacing w:line="300" w:lineRule="exact"/>
                    <w:jc w:val="center"/>
                    <w:rPr>
                      <w:szCs w:val="21"/>
                    </w:rPr>
                  </w:pPr>
                </w:p>
              </w:tc>
              <w:tc>
                <w:tcPr>
                  <w:tcW w:w="462" w:type="pct"/>
                  <w:vMerge/>
                  <w:tcBorders>
                    <w:tl2br w:val="nil"/>
                    <w:tr2bl w:val="nil"/>
                  </w:tcBorders>
                  <w:vAlign w:val="center"/>
                </w:tcPr>
                <w:p w:rsidR="00C27E7A" w:rsidRDefault="00C27E7A">
                  <w:pPr>
                    <w:spacing w:line="300" w:lineRule="exact"/>
                    <w:jc w:val="center"/>
                    <w:rPr>
                      <w:bCs/>
                      <w:szCs w:val="21"/>
                    </w:rPr>
                  </w:pPr>
                </w:p>
              </w:tc>
              <w:tc>
                <w:tcPr>
                  <w:tcW w:w="2091" w:type="pct"/>
                  <w:tcBorders>
                    <w:tl2br w:val="nil"/>
                    <w:tr2bl w:val="nil"/>
                  </w:tcBorders>
                  <w:vAlign w:val="center"/>
                </w:tcPr>
                <w:p w:rsidR="00C27E7A" w:rsidRDefault="009B00CC">
                  <w:pPr>
                    <w:spacing w:line="300" w:lineRule="exact"/>
                    <w:jc w:val="center"/>
                    <w:rPr>
                      <w:szCs w:val="21"/>
                    </w:rPr>
                  </w:pPr>
                  <w:r>
                    <w:rPr>
                      <w:kern w:val="0"/>
                      <w:szCs w:val="21"/>
                    </w:rPr>
                    <w:t>《大气污染物综合排放标准》（</w:t>
                  </w:r>
                  <w:r>
                    <w:rPr>
                      <w:kern w:val="0"/>
                      <w:szCs w:val="21"/>
                    </w:rPr>
                    <w:t>GB16297-1996</w:t>
                  </w:r>
                  <w:r>
                    <w:rPr>
                      <w:kern w:val="0"/>
                      <w:szCs w:val="21"/>
                    </w:rPr>
                    <w:t>）中表</w:t>
                  </w:r>
                  <w:r>
                    <w:rPr>
                      <w:kern w:val="0"/>
                      <w:szCs w:val="21"/>
                    </w:rPr>
                    <w:t>2</w:t>
                  </w:r>
                  <w:r>
                    <w:rPr>
                      <w:kern w:val="0"/>
                      <w:szCs w:val="21"/>
                    </w:rPr>
                    <w:t>排放标准</w:t>
                  </w:r>
                </w:p>
              </w:tc>
            </w:tr>
            <w:tr w:rsidR="00C27E7A">
              <w:trPr>
                <w:trHeight w:val="369"/>
                <w:jc w:val="center"/>
              </w:trPr>
              <w:tc>
                <w:tcPr>
                  <w:tcW w:w="677" w:type="pct"/>
                  <w:vMerge w:val="restart"/>
                  <w:tcBorders>
                    <w:tl2br w:val="nil"/>
                    <w:tr2bl w:val="nil"/>
                  </w:tcBorders>
                  <w:vAlign w:val="center"/>
                </w:tcPr>
                <w:p w:rsidR="00C27E7A" w:rsidRDefault="009B00CC">
                  <w:pPr>
                    <w:spacing w:line="300" w:lineRule="exact"/>
                    <w:jc w:val="center"/>
                    <w:rPr>
                      <w:szCs w:val="21"/>
                    </w:rPr>
                  </w:pPr>
                  <w:r>
                    <w:rPr>
                      <w:kern w:val="0"/>
                      <w:szCs w:val="21"/>
                    </w:rPr>
                    <w:t>探试实验室有组织废气</w:t>
                  </w:r>
                  <w:r>
                    <w:rPr>
                      <w:szCs w:val="21"/>
                    </w:rPr>
                    <w:t>DA00</w:t>
                  </w:r>
                  <w:r>
                    <w:rPr>
                      <w:szCs w:val="21"/>
                    </w:rPr>
                    <w:t>2</w:t>
                  </w:r>
                </w:p>
              </w:tc>
              <w:tc>
                <w:tcPr>
                  <w:tcW w:w="671" w:type="pct"/>
                  <w:tcBorders>
                    <w:tl2br w:val="nil"/>
                    <w:tr2bl w:val="nil"/>
                  </w:tcBorders>
                  <w:vAlign w:val="center"/>
                </w:tcPr>
                <w:p w:rsidR="00C27E7A" w:rsidRDefault="009B00CC">
                  <w:pPr>
                    <w:spacing w:line="300" w:lineRule="exact"/>
                    <w:jc w:val="center"/>
                    <w:rPr>
                      <w:szCs w:val="21"/>
                    </w:rPr>
                  </w:pPr>
                  <w:r>
                    <w:rPr>
                      <w:szCs w:val="21"/>
                    </w:rPr>
                    <w:t>非甲烷</w:t>
                  </w:r>
                </w:p>
                <w:p w:rsidR="00C27E7A" w:rsidRDefault="009B00CC">
                  <w:pPr>
                    <w:spacing w:line="300" w:lineRule="exact"/>
                    <w:jc w:val="center"/>
                    <w:rPr>
                      <w:szCs w:val="21"/>
                    </w:rPr>
                  </w:pPr>
                  <w:r>
                    <w:rPr>
                      <w:szCs w:val="21"/>
                    </w:rPr>
                    <w:t>总烃</w:t>
                  </w:r>
                </w:p>
              </w:tc>
              <w:tc>
                <w:tcPr>
                  <w:tcW w:w="617" w:type="pct"/>
                  <w:vMerge w:val="restart"/>
                  <w:tcBorders>
                    <w:tl2br w:val="nil"/>
                    <w:tr2bl w:val="nil"/>
                  </w:tcBorders>
                  <w:vAlign w:val="center"/>
                </w:tcPr>
                <w:p w:rsidR="00C27E7A" w:rsidRDefault="009B00CC">
                  <w:pPr>
                    <w:spacing w:line="300" w:lineRule="exact"/>
                    <w:jc w:val="center"/>
                    <w:rPr>
                      <w:szCs w:val="21"/>
                    </w:rPr>
                  </w:pPr>
                  <w:r>
                    <w:rPr>
                      <w:szCs w:val="21"/>
                    </w:rPr>
                    <w:t>排气筒出口</w:t>
                  </w:r>
                </w:p>
              </w:tc>
              <w:tc>
                <w:tcPr>
                  <w:tcW w:w="481" w:type="pct"/>
                  <w:vMerge w:val="restart"/>
                  <w:tcBorders>
                    <w:tl2br w:val="nil"/>
                    <w:tr2bl w:val="nil"/>
                  </w:tcBorders>
                  <w:vAlign w:val="center"/>
                </w:tcPr>
                <w:p w:rsidR="00C27E7A" w:rsidRDefault="009B00CC">
                  <w:pPr>
                    <w:spacing w:line="300" w:lineRule="exact"/>
                    <w:jc w:val="center"/>
                    <w:rPr>
                      <w:szCs w:val="21"/>
                    </w:rPr>
                  </w:pPr>
                  <w:r>
                    <w:rPr>
                      <w:rFonts w:hint="eastAsia"/>
                      <w:szCs w:val="21"/>
                    </w:rPr>
                    <w:t>1</w:t>
                  </w:r>
                  <w:r>
                    <w:rPr>
                      <w:szCs w:val="21"/>
                    </w:rPr>
                    <w:t>个</w:t>
                  </w:r>
                </w:p>
              </w:tc>
              <w:tc>
                <w:tcPr>
                  <w:tcW w:w="462" w:type="pct"/>
                  <w:vMerge w:val="restart"/>
                  <w:tcBorders>
                    <w:tl2br w:val="nil"/>
                    <w:tr2bl w:val="nil"/>
                  </w:tcBorders>
                  <w:vAlign w:val="center"/>
                </w:tcPr>
                <w:p w:rsidR="00C27E7A" w:rsidRDefault="009B00CC">
                  <w:pPr>
                    <w:spacing w:line="300" w:lineRule="exact"/>
                    <w:jc w:val="center"/>
                    <w:rPr>
                      <w:bCs/>
                      <w:szCs w:val="21"/>
                    </w:rPr>
                  </w:pPr>
                  <w:r>
                    <w:rPr>
                      <w:bCs/>
                      <w:szCs w:val="21"/>
                    </w:rPr>
                    <w:t>1</w:t>
                  </w:r>
                  <w:r>
                    <w:rPr>
                      <w:bCs/>
                      <w:szCs w:val="21"/>
                    </w:rPr>
                    <w:t>次</w:t>
                  </w:r>
                  <w:r>
                    <w:rPr>
                      <w:bCs/>
                      <w:szCs w:val="21"/>
                    </w:rPr>
                    <w:t>/</w:t>
                  </w:r>
                  <w:r>
                    <w:rPr>
                      <w:bCs/>
                      <w:szCs w:val="21"/>
                    </w:rPr>
                    <w:t>年</w:t>
                  </w:r>
                </w:p>
              </w:tc>
              <w:tc>
                <w:tcPr>
                  <w:tcW w:w="2091" w:type="pct"/>
                  <w:vMerge w:val="restart"/>
                  <w:tcBorders>
                    <w:tl2br w:val="nil"/>
                    <w:tr2bl w:val="nil"/>
                  </w:tcBorders>
                  <w:vAlign w:val="center"/>
                </w:tcPr>
                <w:p w:rsidR="00C27E7A" w:rsidRDefault="009B00CC">
                  <w:pPr>
                    <w:spacing w:line="300" w:lineRule="exact"/>
                    <w:jc w:val="center"/>
                    <w:rPr>
                      <w:szCs w:val="21"/>
                    </w:rPr>
                  </w:pPr>
                  <w:r>
                    <w:rPr>
                      <w:szCs w:val="21"/>
                    </w:rPr>
                    <w:t>《制药工业大气污染物排放标准》（</w:t>
                  </w:r>
                  <w:r>
                    <w:rPr>
                      <w:szCs w:val="21"/>
                    </w:rPr>
                    <w:t>GB37823-2019</w:t>
                  </w:r>
                  <w:r>
                    <w:rPr>
                      <w:szCs w:val="21"/>
                    </w:rPr>
                    <w:t>）表</w:t>
                  </w:r>
                  <w:r>
                    <w:rPr>
                      <w:szCs w:val="21"/>
                    </w:rPr>
                    <w:t>2</w:t>
                  </w:r>
                  <w:r>
                    <w:rPr>
                      <w:szCs w:val="21"/>
                    </w:rPr>
                    <w:t>标准</w:t>
                  </w:r>
                </w:p>
              </w:tc>
            </w:tr>
            <w:tr w:rsidR="00C27E7A">
              <w:trPr>
                <w:trHeight w:val="369"/>
                <w:jc w:val="center"/>
              </w:trPr>
              <w:tc>
                <w:tcPr>
                  <w:tcW w:w="677" w:type="pct"/>
                  <w:vMerge/>
                  <w:tcBorders>
                    <w:tl2br w:val="nil"/>
                    <w:tr2bl w:val="nil"/>
                  </w:tcBorders>
                  <w:vAlign w:val="center"/>
                </w:tcPr>
                <w:p w:rsidR="00C27E7A" w:rsidRDefault="00C27E7A">
                  <w:pPr>
                    <w:spacing w:line="300" w:lineRule="exact"/>
                    <w:jc w:val="center"/>
                    <w:rPr>
                      <w:szCs w:val="21"/>
                    </w:rPr>
                  </w:pPr>
                </w:p>
              </w:tc>
              <w:tc>
                <w:tcPr>
                  <w:tcW w:w="671" w:type="pct"/>
                  <w:tcBorders>
                    <w:tl2br w:val="nil"/>
                    <w:tr2bl w:val="nil"/>
                  </w:tcBorders>
                  <w:vAlign w:val="center"/>
                </w:tcPr>
                <w:p w:rsidR="00C27E7A" w:rsidRDefault="009B00CC">
                  <w:pPr>
                    <w:spacing w:line="300" w:lineRule="exact"/>
                    <w:jc w:val="center"/>
                    <w:rPr>
                      <w:szCs w:val="21"/>
                    </w:rPr>
                  </w:pPr>
                  <w:r>
                    <w:rPr>
                      <w:szCs w:val="21"/>
                    </w:rPr>
                    <w:t>氯化氢</w:t>
                  </w:r>
                </w:p>
              </w:tc>
              <w:tc>
                <w:tcPr>
                  <w:tcW w:w="617" w:type="pct"/>
                  <w:vMerge/>
                  <w:tcBorders>
                    <w:tl2br w:val="nil"/>
                    <w:tr2bl w:val="nil"/>
                  </w:tcBorders>
                  <w:vAlign w:val="center"/>
                </w:tcPr>
                <w:p w:rsidR="00C27E7A" w:rsidRDefault="00C27E7A">
                  <w:pPr>
                    <w:spacing w:line="300" w:lineRule="exact"/>
                    <w:jc w:val="center"/>
                    <w:rPr>
                      <w:szCs w:val="21"/>
                    </w:rPr>
                  </w:pPr>
                </w:p>
              </w:tc>
              <w:tc>
                <w:tcPr>
                  <w:tcW w:w="481" w:type="pct"/>
                  <w:vMerge/>
                  <w:tcBorders>
                    <w:tl2br w:val="nil"/>
                    <w:tr2bl w:val="nil"/>
                  </w:tcBorders>
                  <w:vAlign w:val="center"/>
                </w:tcPr>
                <w:p w:rsidR="00C27E7A" w:rsidRDefault="00C27E7A">
                  <w:pPr>
                    <w:spacing w:line="300" w:lineRule="exact"/>
                    <w:jc w:val="center"/>
                    <w:rPr>
                      <w:szCs w:val="21"/>
                    </w:rPr>
                  </w:pPr>
                </w:p>
              </w:tc>
              <w:tc>
                <w:tcPr>
                  <w:tcW w:w="462" w:type="pct"/>
                  <w:vMerge/>
                  <w:tcBorders>
                    <w:tl2br w:val="nil"/>
                    <w:tr2bl w:val="nil"/>
                  </w:tcBorders>
                  <w:vAlign w:val="center"/>
                </w:tcPr>
                <w:p w:rsidR="00C27E7A" w:rsidRDefault="00C27E7A">
                  <w:pPr>
                    <w:spacing w:line="300" w:lineRule="exact"/>
                    <w:jc w:val="center"/>
                    <w:rPr>
                      <w:bCs/>
                      <w:szCs w:val="21"/>
                    </w:rPr>
                  </w:pPr>
                </w:p>
              </w:tc>
              <w:tc>
                <w:tcPr>
                  <w:tcW w:w="2091" w:type="pct"/>
                  <w:vMerge/>
                  <w:tcBorders>
                    <w:tl2br w:val="nil"/>
                    <w:tr2bl w:val="nil"/>
                  </w:tcBorders>
                  <w:vAlign w:val="center"/>
                </w:tcPr>
                <w:p w:rsidR="00C27E7A" w:rsidRDefault="00C27E7A">
                  <w:pPr>
                    <w:spacing w:line="300" w:lineRule="exact"/>
                    <w:jc w:val="center"/>
                    <w:rPr>
                      <w:szCs w:val="21"/>
                    </w:rPr>
                  </w:pPr>
                </w:p>
              </w:tc>
            </w:tr>
            <w:tr w:rsidR="00C27E7A">
              <w:trPr>
                <w:trHeight w:val="369"/>
                <w:jc w:val="center"/>
              </w:trPr>
              <w:tc>
                <w:tcPr>
                  <w:tcW w:w="677" w:type="pct"/>
                  <w:vMerge/>
                  <w:tcBorders>
                    <w:tl2br w:val="nil"/>
                    <w:tr2bl w:val="nil"/>
                  </w:tcBorders>
                  <w:vAlign w:val="center"/>
                </w:tcPr>
                <w:p w:rsidR="00C27E7A" w:rsidRDefault="00C27E7A">
                  <w:pPr>
                    <w:spacing w:line="300" w:lineRule="exact"/>
                    <w:jc w:val="center"/>
                    <w:rPr>
                      <w:szCs w:val="21"/>
                    </w:rPr>
                  </w:pPr>
                </w:p>
              </w:tc>
              <w:tc>
                <w:tcPr>
                  <w:tcW w:w="671" w:type="pct"/>
                  <w:tcBorders>
                    <w:tl2br w:val="nil"/>
                    <w:tr2bl w:val="nil"/>
                  </w:tcBorders>
                  <w:vAlign w:val="center"/>
                </w:tcPr>
                <w:p w:rsidR="00C27E7A" w:rsidRDefault="009B00CC">
                  <w:pPr>
                    <w:spacing w:line="300" w:lineRule="exact"/>
                    <w:jc w:val="center"/>
                    <w:rPr>
                      <w:szCs w:val="21"/>
                    </w:rPr>
                  </w:pPr>
                  <w:r>
                    <w:rPr>
                      <w:szCs w:val="21"/>
                    </w:rPr>
                    <w:t>氮氧化物</w:t>
                  </w:r>
                </w:p>
              </w:tc>
              <w:tc>
                <w:tcPr>
                  <w:tcW w:w="617" w:type="pct"/>
                  <w:vMerge/>
                  <w:tcBorders>
                    <w:tl2br w:val="nil"/>
                    <w:tr2bl w:val="nil"/>
                  </w:tcBorders>
                  <w:vAlign w:val="center"/>
                </w:tcPr>
                <w:p w:rsidR="00C27E7A" w:rsidRDefault="00C27E7A">
                  <w:pPr>
                    <w:spacing w:line="300" w:lineRule="exact"/>
                    <w:jc w:val="center"/>
                    <w:rPr>
                      <w:szCs w:val="21"/>
                    </w:rPr>
                  </w:pPr>
                </w:p>
              </w:tc>
              <w:tc>
                <w:tcPr>
                  <w:tcW w:w="481" w:type="pct"/>
                  <w:vMerge/>
                  <w:tcBorders>
                    <w:tl2br w:val="nil"/>
                    <w:tr2bl w:val="nil"/>
                  </w:tcBorders>
                  <w:vAlign w:val="center"/>
                </w:tcPr>
                <w:p w:rsidR="00C27E7A" w:rsidRDefault="00C27E7A">
                  <w:pPr>
                    <w:spacing w:line="300" w:lineRule="exact"/>
                    <w:jc w:val="center"/>
                    <w:rPr>
                      <w:szCs w:val="21"/>
                    </w:rPr>
                  </w:pPr>
                </w:p>
              </w:tc>
              <w:tc>
                <w:tcPr>
                  <w:tcW w:w="462" w:type="pct"/>
                  <w:vMerge/>
                  <w:tcBorders>
                    <w:tl2br w:val="nil"/>
                    <w:tr2bl w:val="nil"/>
                  </w:tcBorders>
                  <w:vAlign w:val="center"/>
                </w:tcPr>
                <w:p w:rsidR="00C27E7A" w:rsidRDefault="00C27E7A">
                  <w:pPr>
                    <w:spacing w:line="300" w:lineRule="exact"/>
                    <w:jc w:val="center"/>
                    <w:rPr>
                      <w:bCs/>
                      <w:szCs w:val="21"/>
                    </w:rPr>
                  </w:pPr>
                </w:p>
              </w:tc>
              <w:tc>
                <w:tcPr>
                  <w:tcW w:w="2091" w:type="pct"/>
                  <w:tcBorders>
                    <w:tl2br w:val="nil"/>
                    <w:tr2bl w:val="nil"/>
                  </w:tcBorders>
                  <w:vAlign w:val="center"/>
                </w:tcPr>
                <w:p w:rsidR="00C27E7A" w:rsidRDefault="009B00CC">
                  <w:pPr>
                    <w:spacing w:line="300" w:lineRule="exact"/>
                    <w:jc w:val="center"/>
                    <w:rPr>
                      <w:szCs w:val="21"/>
                    </w:rPr>
                  </w:pPr>
                  <w:r>
                    <w:rPr>
                      <w:kern w:val="0"/>
                      <w:szCs w:val="21"/>
                    </w:rPr>
                    <w:t>《大气污染物综合排放标准》（</w:t>
                  </w:r>
                  <w:r>
                    <w:rPr>
                      <w:kern w:val="0"/>
                      <w:szCs w:val="21"/>
                    </w:rPr>
                    <w:t>GB16297-1996</w:t>
                  </w:r>
                  <w:r>
                    <w:rPr>
                      <w:kern w:val="0"/>
                      <w:szCs w:val="21"/>
                    </w:rPr>
                    <w:t>）中表</w:t>
                  </w:r>
                  <w:r>
                    <w:rPr>
                      <w:kern w:val="0"/>
                      <w:szCs w:val="21"/>
                    </w:rPr>
                    <w:t>2</w:t>
                  </w:r>
                  <w:r>
                    <w:rPr>
                      <w:kern w:val="0"/>
                      <w:szCs w:val="21"/>
                    </w:rPr>
                    <w:t>排放标准</w:t>
                  </w:r>
                </w:p>
              </w:tc>
            </w:tr>
            <w:tr w:rsidR="00C27E7A">
              <w:trPr>
                <w:trHeight w:val="369"/>
                <w:jc w:val="center"/>
              </w:trPr>
              <w:tc>
                <w:tcPr>
                  <w:tcW w:w="677" w:type="pct"/>
                  <w:vMerge w:val="restart"/>
                  <w:tcBorders>
                    <w:tl2br w:val="nil"/>
                    <w:tr2bl w:val="nil"/>
                  </w:tcBorders>
                  <w:vAlign w:val="center"/>
                </w:tcPr>
                <w:p w:rsidR="00C27E7A" w:rsidRDefault="009B00CC">
                  <w:pPr>
                    <w:spacing w:line="300" w:lineRule="exact"/>
                    <w:jc w:val="center"/>
                    <w:rPr>
                      <w:szCs w:val="21"/>
                    </w:rPr>
                  </w:pPr>
                  <w:r>
                    <w:rPr>
                      <w:kern w:val="0"/>
                      <w:szCs w:val="21"/>
                    </w:rPr>
                    <w:t>分析测试室有组织废气</w:t>
                  </w:r>
                  <w:r>
                    <w:rPr>
                      <w:szCs w:val="21"/>
                    </w:rPr>
                    <w:t>DA00</w:t>
                  </w:r>
                  <w:r>
                    <w:rPr>
                      <w:szCs w:val="21"/>
                    </w:rPr>
                    <w:t>3</w:t>
                  </w:r>
                </w:p>
              </w:tc>
              <w:tc>
                <w:tcPr>
                  <w:tcW w:w="671" w:type="pct"/>
                  <w:tcBorders>
                    <w:tl2br w:val="nil"/>
                    <w:tr2bl w:val="nil"/>
                  </w:tcBorders>
                  <w:vAlign w:val="center"/>
                </w:tcPr>
                <w:p w:rsidR="00C27E7A" w:rsidRDefault="009B00CC">
                  <w:pPr>
                    <w:spacing w:line="300" w:lineRule="exact"/>
                    <w:jc w:val="center"/>
                    <w:rPr>
                      <w:szCs w:val="21"/>
                    </w:rPr>
                  </w:pPr>
                  <w:r>
                    <w:rPr>
                      <w:szCs w:val="21"/>
                    </w:rPr>
                    <w:t>非甲烷</w:t>
                  </w:r>
                </w:p>
                <w:p w:rsidR="00C27E7A" w:rsidRDefault="009B00CC">
                  <w:pPr>
                    <w:spacing w:line="300" w:lineRule="exact"/>
                    <w:jc w:val="center"/>
                    <w:rPr>
                      <w:szCs w:val="21"/>
                    </w:rPr>
                  </w:pPr>
                  <w:r>
                    <w:rPr>
                      <w:szCs w:val="21"/>
                    </w:rPr>
                    <w:t>总烃</w:t>
                  </w:r>
                </w:p>
              </w:tc>
              <w:tc>
                <w:tcPr>
                  <w:tcW w:w="617" w:type="pct"/>
                  <w:vMerge w:val="restart"/>
                  <w:tcBorders>
                    <w:tl2br w:val="nil"/>
                    <w:tr2bl w:val="nil"/>
                  </w:tcBorders>
                  <w:vAlign w:val="center"/>
                </w:tcPr>
                <w:p w:rsidR="00C27E7A" w:rsidRDefault="009B00CC">
                  <w:pPr>
                    <w:spacing w:line="300" w:lineRule="exact"/>
                    <w:jc w:val="center"/>
                    <w:rPr>
                      <w:szCs w:val="21"/>
                    </w:rPr>
                  </w:pPr>
                  <w:r>
                    <w:rPr>
                      <w:szCs w:val="21"/>
                    </w:rPr>
                    <w:t>排气筒出口</w:t>
                  </w:r>
                </w:p>
              </w:tc>
              <w:tc>
                <w:tcPr>
                  <w:tcW w:w="481" w:type="pct"/>
                  <w:vMerge w:val="restart"/>
                  <w:tcBorders>
                    <w:tl2br w:val="nil"/>
                    <w:tr2bl w:val="nil"/>
                  </w:tcBorders>
                  <w:vAlign w:val="center"/>
                </w:tcPr>
                <w:p w:rsidR="00C27E7A" w:rsidRDefault="009B00CC">
                  <w:pPr>
                    <w:spacing w:line="300" w:lineRule="exact"/>
                    <w:jc w:val="center"/>
                    <w:rPr>
                      <w:szCs w:val="21"/>
                    </w:rPr>
                  </w:pPr>
                  <w:r>
                    <w:rPr>
                      <w:rFonts w:hint="eastAsia"/>
                      <w:szCs w:val="21"/>
                    </w:rPr>
                    <w:t>1</w:t>
                  </w:r>
                  <w:r>
                    <w:rPr>
                      <w:szCs w:val="21"/>
                    </w:rPr>
                    <w:t>个</w:t>
                  </w:r>
                </w:p>
              </w:tc>
              <w:tc>
                <w:tcPr>
                  <w:tcW w:w="462" w:type="pct"/>
                  <w:vMerge w:val="restart"/>
                  <w:tcBorders>
                    <w:tl2br w:val="nil"/>
                    <w:tr2bl w:val="nil"/>
                  </w:tcBorders>
                  <w:vAlign w:val="center"/>
                </w:tcPr>
                <w:p w:rsidR="00C27E7A" w:rsidRDefault="009B00CC">
                  <w:pPr>
                    <w:spacing w:line="300" w:lineRule="exact"/>
                    <w:jc w:val="center"/>
                    <w:rPr>
                      <w:bCs/>
                      <w:szCs w:val="21"/>
                    </w:rPr>
                  </w:pPr>
                  <w:r>
                    <w:rPr>
                      <w:bCs/>
                      <w:szCs w:val="21"/>
                    </w:rPr>
                    <w:t>1</w:t>
                  </w:r>
                  <w:r>
                    <w:rPr>
                      <w:bCs/>
                      <w:szCs w:val="21"/>
                    </w:rPr>
                    <w:t>次</w:t>
                  </w:r>
                  <w:r>
                    <w:rPr>
                      <w:bCs/>
                      <w:szCs w:val="21"/>
                    </w:rPr>
                    <w:t>/</w:t>
                  </w:r>
                  <w:r>
                    <w:rPr>
                      <w:bCs/>
                      <w:szCs w:val="21"/>
                    </w:rPr>
                    <w:t>年</w:t>
                  </w:r>
                </w:p>
              </w:tc>
              <w:tc>
                <w:tcPr>
                  <w:tcW w:w="2091" w:type="pct"/>
                  <w:vMerge w:val="restart"/>
                  <w:tcBorders>
                    <w:tl2br w:val="nil"/>
                    <w:tr2bl w:val="nil"/>
                  </w:tcBorders>
                  <w:vAlign w:val="center"/>
                </w:tcPr>
                <w:p w:rsidR="00C27E7A" w:rsidRDefault="009B00CC">
                  <w:pPr>
                    <w:spacing w:line="300" w:lineRule="exact"/>
                    <w:jc w:val="center"/>
                    <w:rPr>
                      <w:szCs w:val="21"/>
                    </w:rPr>
                  </w:pPr>
                  <w:r>
                    <w:rPr>
                      <w:szCs w:val="21"/>
                    </w:rPr>
                    <w:t>《制药工业大气污染物排放标准》（</w:t>
                  </w:r>
                  <w:r>
                    <w:rPr>
                      <w:szCs w:val="21"/>
                    </w:rPr>
                    <w:t>GB37823-2019</w:t>
                  </w:r>
                  <w:r>
                    <w:rPr>
                      <w:szCs w:val="21"/>
                    </w:rPr>
                    <w:t>）表</w:t>
                  </w:r>
                  <w:r>
                    <w:rPr>
                      <w:szCs w:val="21"/>
                    </w:rPr>
                    <w:t>2</w:t>
                  </w:r>
                  <w:r>
                    <w:rPr>
                      <w:szCs w:val="21"/>
                    </w:rPr>
                    <w:t>标准</w:t>
                  </w:r>
                </w:p>
              </w:tc>
            </w:tr>
            <w:tr w:rsidR="00C27E7A">
              <w:trPr>
                <w:trHeight w:val="369"/>
                <w:jc w:val="center"/>
              </w:trPr>
              <w:tc>
                <w:tcPr>
                  <w:tcW w:w="677" w:type="pct"/>
                  <w:vMerge/>
                  <w:tcBorders>
                    <w:tl2br w:val="nil"/>
                    <w:tr2bl w:val="nil"/>
                  </w:tcBorders>
                  <w:vAlign w:val="center"/>
                </w:tcPr>
                <w:p w:rsidR="00C27E7A" w:rsidRDefault="00C27E7A">
                  <w:pPr>
                    <w:spacing w:line="300" w:lineRule="exact"/>
                    <w:jc w:val="center"/>
                    <w:rPr>
                      <w:szCs w:val="21"/>
                    </w:rPr>
                  </w:pPr>
                </w:p>
              </w:tc>
              <w:tc>
                <w:tcPr>
                  <w:tcW w:w="671" w:type="pct"/>
                  <w:tcBorders>
                    <w:tl2br w:val="nil"/>
                    <w:tr2bl w:val="nil"/>
                  </w:tcBorders>
                  <w:vAlign w:val="center"/>
                </w:tcPr>
                <w:p w:rsidR="00C27E7A" w:rsidRDefault="009B00CC">
                  <w:pPr>
                    <w:spacing w:line="300" w:lineRule="exact"/>
                    <w:jc w:val="center"/>
                    <w:rPr>
                      <w:szCs w:val="21"/>
                    </w:rPr>
                  </w:pPr>
                  <w:r>
                    <w:rPr>
                      <w:szCs w:val="21"/>
                    </w:rPr>
                    <w:t>氯化氢</w:t>
                  </w:r>
                </w:p>
              </w:tc>
              <w:tc>
                <w:tcPr>
                  <w:tcW w:w="617" w:type="pct"/>
                  <w:vMerge/>
                  <w:tcBorders>
                    <w:tl2br w:val="nil"/>
                    <w:tr2bl w:val="nil"/>
                  </w:tcBorders>
                  <w:vAlign w:val="center"/>
                </w:tcPr>
                <w:p w:rsidR="00C27E7A" w:rsidRDefault="00C27E7A">
                  <w:pPr>
                    <w:spacing w:line="300" w:lineRule="exact"/>
                    <w:jc w:val="center"/>
                    <w:rPr>
                      <w:szCs w:val="21"/>
                    </w:rPr>
                  </w:pPr>
                </w:p>
              </w:tc>
              <w:tc>
                <w:tcPr>
                  <w:tcW w:w="481" w:type="pct"/>
                  <w:vMerge/>
                  <w:tcBorders>
                    <w:tl2br w:val="nil"/>
                    <w:tr2bl w:val="nil"/>
                  </w:tcBorders>
                  <w:vAlign w:val="center"/>
                </w:tcPr>
                <w:p w:rsidR="00C27E7A" w:rsidRDefault="00C27E7A">
                  <w:pPr>
                    <w:spacing w:line="300" w:lineRule="exact"/>
                    <w:jc w:val="center"/>
                    <w:rPr>
                      <w:szCs w:val="21"/>
                    </w:rPr>
                  </w:pPr>
                </w:p>
              </w:tc>
              <w:tc>
                <w:tcPr>
                  <w:tcW w:w="462" w:type="pct"/>
                  <w:vMerge/>
                  <w:tcBorders>
                    <w:tl2br w:val="nil"/>
                    <w:tr2bl w:val="nil"/>
                  </w:tcBorders>
                  <w:vAlign w:val="center"/>
                </w:tcPr>
                <w:p w:rsidR="00C27E7A" w:rsidRDefault="00C27E7A">
                  <w:pPr>
                    <w:spacing w:line="300" w:lineRule="exact"/>
                    <w:jc w:val="center"/>
                    <w:rPr>
                      <w:bCs/>
                      <w:szCs w:val="21"/>
                    </w:rPr>
                  </w:pPr>
                </w:p>
              </w:tc>
              <w:tc>
                <w:tcPr>
                  <w:tcW w:w="2091" w:type="pct"/>
                  <w:vMerge/>
                  <w:tcBorders>
                    <w:tl2br w:val="nil"/>
                    <w:tr2bl w:val="nil"/>
                  </w:tcBorders>
                  <w:vAlign w:val="center"/>
                </w:tcPr>
                <w:p w:rsidR="00C27E7A" w:rsidRDefault="00C27E7A">
                  <w:pPr>
                    <w:spacing w:line="300" w:lineRule="exact"/>
                    <w:jc w:val="center"/>
                    <w:rPr>
                      <w:szCs w:val="21"/>
                    </w:rPr>
                  </w:pPr>
                </w:p>
              </w:tc>
            </w:tr>
            <w:tr w:rsidR="00C27E7A">
              <w:trPr>
                <w:trHeight w:val="369"/>
                <w:jc w:val="center"/>
              </w:trPr>
              <w:tc>
                <w:tcPr>
                  <w:tcW w:w="677" w:type="pct"/>
                  <w:vMerge/>
                  <w:tcBorders>
                    <w:tl2br w:val="nil"/>
                    <w:tr2bl w:val="nil"/>
                  </w:tcBorders>
                  <w:vAlign w:val="center"/>
                </w:tcPr>
                <w:p w:rsidR="00C27E7A" w:rsidRDefault="00C27E7A">
                  <w:pPr>
                    <w:spacing w:line="300" w:lineRule="exact"/>
                    <w:jc w:val="center"/>
                    <w:rPr>
                      <w:szCs w:val="21"/>
                    </w:rPr>
                  </w:pPr>
                </w:p>
              </w:tc>
              <w:tc>
                <w:tcPr>
                  <w:tcW w:w="671" w:type="pct"/>
                  <w:tcBorders>
                    <w:tl2br w:val="nil"/>
                    <w:tr2bl w:val="nil"/>
                  </w:tcBorders>
                  <w:vAlign w:val="center"/>
                </w:tcPr>
                <w:p w:rsidR="00C27E7A" w:rsidRDefault="009B00CC">
                  <w:pPr>
                    <w:spacing w:line="300" w:lineRule="exact"/>
                    <w:jc w:val="center"/>
                    <w:rPr>
                      <w:szCs w:val="21"/>
                    </w:rPr>
                  </w:pPr>
                  <w:r>
                    <w:rPr>
                      <w:szCs w:val="21"/>
                    </w:rPr>
                    <w:t>氮氧化物</w:t>
                  </w:r>
                </w:p>
              </w:tc>
              <w:tc>
                <w:tcPr>
                  <w:tcW w:w="617" w:type="pct"/>
                  <w:vMerge/>
                  <w:tcBorders>
                    <w:tl2br w:val="nil"/>
                    <w:tr2bl w:val="nil"/>
                  </w:tcBorders>
                  <w:vAlign w:val="center"/>
                </w:tcPr>
                <w:p w:rsidR="00C27E7A" w:rsidRDefault="00C27E7A">
                  <w:pPr>
                    <w:spacing w:line="300" w:lineRule="exact"/>
                    <w:jc w:val="center"/>
                    <w:rPr>
                      <w:szCs w:val="21"/>
                    </w:rPr>
                  </w:pPr>
                </w:p>
              </w:tc>
              <w:tc>
                <w:tcPr>
                  <w:tcW w:w="481" w:type="pct"/>
                  <w:vMerge/>
                  <w:tcBorders>
                    <w:tl2br w:val="nil"/>
                    <w:tr2bl w:val="nil"/>
                  </w:tcBorders>
                  <w:vAlign w:val="center"/>
                </w:tcPr>
                <w:p w:rsidR="00C27E7A" w:rsidRDefault="00C27E7A">
                  <w:pPr>
                    <w:spacing w:line="300" w:lineRule="exact"/>
                    <w:jc w:val="center"/>
                    <w:rPr>
                      <w:szCs w:val="21"/>
                    </w:rPr>
                  </w:pPr>
                </w:p>
              </w:tc>
              <w:tc>
                <w:tcPr>
                  <w:tcW w:w="462" w:type="pct"/>
                  <w:vMerge/>
                  <w:tcBorders>
                    <w:tl2br w:val="nil"/>
                    <w:tr2bl w:val="nil"/>
                  </w:tcBorders>
                  <w:vAlign w:val="center"/>
                </w:tcPr>
                <w:p w:rsidR="00C27E7A" w:rsidRDefault="00C27E7A">
                  <w:pPr>
                    <w:spacing w:line="300" w:lineRule="exact"/>
                    <w:jc w:val="center"/>
                    <w:rPr>
                      <w:bCs/>
                      <w:szCs w:val="21"/>
                    </w:rPr>
                  </w:pPr>
                </w:p>
              </w:tc>
              <w:tc>
                <w:tcPr>
                  <w:tcW w:w="2091" w:type="pct"/>
                  <w:tcBorders>
                    <w:tl2br w:val="nil"/>
                    <w:tr2bl w:val="nil"/>
                  </w:tcBorders>
                  <w:vAlign w:val="center"/>
                </w:tcPr>
                <w:p w:rsidR="00C27E7A" w:rsidRDefault="009B00CC">
                  <w:pPr>
                    <w:spacing w:line="300" w:lineRule="exact"/>
                    <w:jc w:val="center"/>
                    <w:rPr>
                      <w:szCs w:val="21"/>
                    </w:rPr>
                  </w:pPr>
                  <w:r>
                    <w:rPr>
                      <w:kern w:val="0"/>
                      <w:szCs w:val="21"/>
                    </w:rPr>
                    <w:t>《大气污染物综合排放标准》（</w:t>
                  </w:r>
                  <w:r>
                    <w:rPr>
                      <w:kern w:val="0"/>
                      <w:szCs w:val="21"/>
                    </w:rPr>
                    <w:t>GB16297-1996</w:t>
                  </w:r>
                  <w:r>
                    <w:rPr>
                      <w:kern w:val="0"/>
                      <w:szCs w:val="21"/>
                    </w:rPr>
                    <w:t>）中表</w:t>
                  </w:r>
                  <w:r>
                    <w:rPr>
                      <w:kern w:val="0"/>
                      <w:szCs w:val="21"/>
                    </w:rPr>
                    <w:t>2</w:t>
                  </w:r>
                  <w:r>
                    <w:rPr>
                      <w:kern w:val="0"/>
                      <w:szCs w:val="21"/>
                    </w:rPr>
                    <w:t>排放标准</w:t>
                  </w:r>
                </w:p>
              </w:tc>
            </w:tr>
            <w:tr w:rsidR="00C27E7A">
              <w:trPr>
                <w:trHeight w:val="369"/>
                <w:jc w:val="center"/>
              </w:trPr>
              <w:tc>
                <w:tcPr>
                  <w:tcW w:w="677" w:type="pct"/>
                  <w:vMerge w:val="restart"/>
                  <w:tcBorders>
                    <w:tl2br w:val="nil"/>
                    <w:tr2bl w:val="nil"/>
                  </w:tcBorders>
                  <w:vAlign w:val="center"/>
                </w:tcPr>
                <w:p w:rsidR="00C27E7A" w:rsidRDefault="009B00CC">
                  <w:pPr>
                    <w:spacing w:line="300" w:lineRule="exact"/>
                    <w:jc w:val="center"/>
                    <w:rPr>
                      <w:szCs w:val="21"/>
                    </w:rPr>
                  </w:pPr>
                  <w:r>
                    <w:rPr>
                      <w:szCs w:val="21"/>
                    </w:rPr>
                    <w:t>无组织</w:t>
                  </w:r>
                </w:p>
                <w:p w:rsidR="00C27E7A" w:rsidRDefault="009B00CC">
                  <w:pPr>
                    <w:spacing w:line="300" w:lineRule="exact"/>
                    <w:jc w:val="center"/>
                    <w:rPr>
                      <w:szCs w:val="21"/>
                    </w:rPr>
                  </w:pPr>
                  <w:r>
                    <w:rPr>
                      <w:szCs w:val="21"/>
                    </w:rPr>
                    <w:t>废气</w:t>
                  </w:r>
                </w:p>
              </w:tc>
              <w:tc>
                <w:tcPr>
                  <w:tcW w:w="671" w:type="pct"/>
                  <w:tcBorders>
                    <w:tl2br w:val="nil"/>
                    <w:tr2bl w:val="nil"/>
                  </w:tcBorders>
                  <w:vAlign w:val="center"/>
                </w:tcPr>
                <w:p w:rsidR="00C27E7A" w:rsidRDefault="009B00CC">
                  <w:pPr>
                    <w:spacing w:line="300" w:lineRule="exact"/>
                    <w:jc w:val="center"/>
                    <w:rPr>
                      <w:szCs w:val="21"/>
                    </w:rPr>
                  </w:pPr>
                  <w:r>
                    <w:rPr>
                      <w:szCs w:val="21"/>
                    </w:rPr>
                    <w:t>氯化氢</w:t>
                  </w:r>
                </w:p>
              </w:tc>
              <w:tc>
                <w:tcPr>
                  <w:tcW w:w="617" w:type="pct"/>
                  <w:vMerge w:val="restart"/>
                  <w:tcBorders>
                    <w:tl2br w:val="nil"/>
                    <w:tr2bl w:val="nil"/>
                  </w:tcBorders>
                  <w:vAlign w:val="center"/>
                </w:tcPr>
                <w:p w:rsidR="00C27E7A" w:rsidRDefault="009B00CC">
                  <w:pPr>
                    <w:adjustRightInd w:val="0"/>
                    <w:snapToGrid w:val="0"/>
                    <w:jc w:val="center"/>
                    <w:rPr>
                      <w:bCs/>
                      <w:szCs w:val="21"/>
                    </w:rPr>
                  </w:pPr>
                  <w:r>
                    <w:rPr>
                      <w:bCs/>
                      <w:szCs w:val="21"/>
                    </w:rPr>
                    <w:t>厂界外上风向</w:t>
                  </w:r>
                  <w:r>
                    <w:rPr>
                      <w:bCs/>
                      <w:szCs w:val="21"/>
                    </w:rPr>
                    <w:t>10m</w:t>
                  </w:r>
                  <w:r>
                    <w:rPr>
                      <w:bCs/>
                      <w:szCs w:val="21"/>
                    </w:rPr>
                    <w:t>处</w:t>
                  </w:r>
                  <w:r>
                    <w:rPr>
                      <w:bCs/>
                      <w:szCs w:val="21"/>
                    </w:rPr>
                    <w:t>1</w:t>
                  </w:r>
                  <w:r>
                    <w:rPr>
                      <w:bCs/>
                      <w:szCs w:val="21"/>
                    </w:rPr>
                    <w:t>个、下风向</w:t>
                  </w:r>
                  <w:r>
                    <w:rPr>
                      <w:bCs/>
                      <w:szCs w:val="21"/>
                    </w:rPr>
                    <w:t>10m</w:t>
                  </w:r>
                  <w:r>
                    <w:rPr>
                      <w:bCs/>
                      <w:szCs w:val="21"/>
                    </w:rPr>
                    <w:t>处</w:t>
                  </w:r>
                  <w:r>
                    <w:rPr>
                      <w:bCs/>
                      <w:szCs w:val="21"/>
                    </w:rPr>
                    <w:t>3</w:t>
                  </w:r>
                  <w:r>
                    <w:rPr>
                      <w:bCs/>
                      <w:szCs w:val="21"/>
                    </w:rPr>
                    <w:t>个</w:t>
                  </w:r>
                </w:p>
              </w:tc>
              <w:tc>
                <w:tcPr>
                  <w:tcW w:w="481" w:type="pct"/>
                  <w:vMerge w:val="restart"/>
                  <w:tcBorders>
                    <w:tl2br w:val="nil"/>
                    <w:tr2bl w:val="nil"/>
                  </w:tcBorders>
                  <w:vAlign w:val="center"/>
                </w:tcPr>
                <w:p w:rsidR="00C27E7A" w:rsidRDefault="009B00CC">
                  <w:pPr>
                    <w:adjustRightInd w:val="0"/>
                    <w:snapToGrid w:val="0"/>
                    <w:jc w:val="center"/>
                    <w:rPr>
                      <w:bCs/>
                      <w:szCs w:val="21"/>
                    </w:rPr>
                  </w:pPr>
                  <w:r>
                    <w:rPr>
                      <w:bCs/>
                      <w:szCs w:val="21"/>
                    </w:rPr>
                    <w:t>4</w:t>
                  </w:r>
                  <w:r>
                    <w:rPr>
                      <w:bCs/>
                      <w:szCs w:val="21"/>
                    </w:rPr>
                    <w:t>个</w:t>
                  </w:r>
                </w:p>
              </w:tc>
              <w:tc>
                <w:tcPr>
                  <w:tcW w:w="462" w:type="pct"/>
                  <w:vMerge w:val="restart"/>
                  <w:tcBorders>
                    <w:tl2br w:val="nil"/>
                    <w:tr2bl w:val="nil"/>
                  </w:tcBorders>
                  <w:vAlign w:val="center"/>
                </w:tcPr>
                <w:p w:rsidR="00C27E7A" w:rsidRDefault="009B00CC">
                  <w:pPr>
                    <w:adjustRightInd w:val="0"/>
                    <w:snapToGrid w:val="0"/>
                    <w:jc w:val="center"/>
                    <w:rPr>
                      <w:bCs/>
                      <w:szCs w:val="21"/>
                    </w:rPr>
                  </w:pPr>
                  <w:r>
                    <w:rPr>
                      <w:bCs/>
                      <w:szCs w:val="21"/>
                    </w:rPr>
                    <w:t>1</w:t>
                  </w:r>
                  <w:r>
                    <w:rPr>
                      <w:bCs/>
                      <w:szCs w:val="21"/>
                    </w:rPr>
                    <w:t>次</w:t>
                  </w:r>
                  <w:r>
                    <w:rPr>
                      <w:bCs/>
                      <w:szCs w:val="21"/>
                    </w:rPr>
                    <w:t>/</w:t>
                  </w:r>
                  <w:r>
                    <w:rPr>
                      <w:bCs/>
                      <w:szCs w:val="21"/>
                    </w:rPr>
                    <w:t>年</w:t>
                  </w:r>
                </w:p>
              </w:tc>
              <w:tc>
                <w:tcPr>
                  <w:tcW w:w="2091" w:type="pct"/>
                  <w:tcBorders>
                    <w:tl2br w:val="nil"/>
                    <w:tr2bl w:val="nil"/>
                  </w:tcBorders>
                  <w:vAlign w:val="center"/>
                </w:tcPr>
                <w:p w:rsidR="00C27E7A" w:rsidRDefault="009B00CC">
                  <w:pPr>
                    <w:spacing w:line="300" w:lineRule="exact"/>
                    <w:jc w:val="center"/>
                    <w:rPr>
                      <w:szCs w:val="21"/>
                    </w:rPr>
                  </w:pPr>
                  <w:r>
                    <w:rPr>
                      <w:szCs w:val="21"/>
                    </w:rPr>
                    <w:t>《制药工业大气污染物排放标准》（</w:t>
                  </w:r>
                  <w:r>
                    <w:rPr>
                      <w:szCs w:val="21"/>
                    </w:rPr>
                    <w:t>GB 37823-2019</w:t>
                  </w:r>
                  <w:r>
                    <w:rPr>
                      <w:szCs w:val="21"/>
                    </w:rPr>
                    <w:t>）</w:t>
                  </w:r>
                  <w:r>
                    <w:rPr>
                      <w:szCs w:val="21"/>
                    </w:rPr>
                    <w:t>表</w:t>
                  </w:r>
                  <w:r>
                    <w:rPr>
                      <w:szCs w:val="21"/>
                    </w:rPr>
                    <w:t>4</w:t>
                  </w:r>
                  <w:r>
                    <w:rPr>
                      <w:szCs w:val="21"/>
                    </w:rPr>
                    <w:t>企业边界大气污染物浓度限值</w:t>
                  </w:r>
                </w:p>
              </w:tc>
            </w:tr>
            <w:tr w:rsidR="00C27E7A">
              <w:trPr>
                <w:trHeight w:val="369"/>
                <w:jc w:val="center"/>
              </w:trPr>
              <w:tc>
                <w:tcPr>
                  <w:tcW w:w="677" w:type="pct"/>
                  <w:vMerge/>
                  <w:tcBorders>
                    <w:tl2br w:val="nil"/>
                    <w:tr2bl w:val="nil"/>
                  </w:tcBorders>
                  <w:vAlign w:val="center"/>
                </w:tcPr>
                <w:p w:rsidR="00C27E7A" w:rsidRDefault="00C27E7A">
                  <w:pPr>
                    <w:spacing w:line="300" w:lineRule="exact"/>
                    <w:jc w:val="center"/>
                    <w:rPr>
                      <w:szCs w:val="21"/>
                    </w:rPr>
                  </w:pPr>
                </w:p>
              </w:tc>
              <w:tc>
                <w:tcPr>
                  <w:tcW w:w="671" w:type="pct"/>
                  <w:tcBorders>
                    <w:tl2br w:val="nil"/>
                    <w:tr2bl w:val="nil"/>
                  </w:tcBorders>
                  <w:vAlign w:val="center"/>
                </w:tcPr>
                <w:p w:rsidR="00C27E7A" w:rsidRDefault="009B00CC">
                  <w:pPr>
                    <w:spacing w:line="300" w:lineRule="exact"/>
                    <w:jc w:val="center"/>
                    <w:rPr>
                      <w:szCs w:val="21"/>
                    </w:rPr>
                  </w:pPr>
                  <w:r>
                    <w:rPr>
                      <w:kern w:val="0"/>
                      <w:szCs w:val="21"/>
                    </w:rPr>
                    <w:t>氮氧化物</w:t>
                  </w:r>
                </w:p>
              </w:tc>
              <w:tc>
                <w:tcPr>
                  <w:tcW w:w="617" w:type="pct"/>
                  <w:vMerge/>
                  <w:tcBorders>
                    <w:tl2br w:val="nil"/>
                    <w:tr2bl w:val="nil"/>
                  </w:tcBorders>
                  <w:vAlign w:val="center"/>
                </w:tcPr>
                <w:p w:rsidR="00C27E7A" w:rsidRDefault="00C27E7A">
                  <w:pPr>
                    <w:adjustRightInd w:val="0"/>
                    <w:snapToGrid w:val="0"/>
                    <w:jc w:val="center"/>
                    <w:rPr>
                      <w:bCs/>
                      <w:szCs w:val="21"/>
                    </w:rPr>
                  </w:pPr>
                </w:p>
              </w:tc>
              <w:tc>
                <w:tcPr>
                  <w:tcW w:w="481" w:type="pct"/>
                  <w:vMerge/>
                  <w:tcBorders>
                    <w:tl2br w:val="nil"/>
                    <w:tr2bl w:val="nil"/>
                  </w:tcBorders>
                  <w:vAlign w:val="center"/>
                </w:tcPr>
                <w:p w:rsidR="00C27E7A" w:rsidRDefault="00C27E7A">
                  <w:pPr>
                    <w:adjustRightInd w:val="0"/>
                    <w:snapToGrid w:val="0"/>
                    <w:jc w:val="center"/>
                    <w:rPr>
                      <w:bCs/>
                      <w:szCs w:val="21"/>
                    </w:rPr>
                  </w:pPr>
                </w:p>
              </w:tc>
              <w:tc>
                <w:tcPr>
                  <w:tcW w:w="462" w:type="pct"/>
                  <w:vMerge/>
                  <w:tcBorders>
                    <w:tl2br w:val="nil"/>
                    <w:tr2bl w:val="nil"/>
                  </w:tcBorders>
                  <w:vAlign w:val="center"/>
                </w:tcPr>
                <w:p w:rsidR="00C27E7A" w:rsidRDefault="00C27E7A">
                  <w:pPr>
                    <w:adjustRightInd w:val="0"/>
                    <w:snapToGrid w:val="0"/>
                    <w:jc w:val="center"/>
                    <w:rPr>
                      <w:bCs/>
                      <w:szCs w:val="21"/>
                    </w:rPr>
                  </w:pPr>
                </w:p>
              </w:tc>
              <w:tc>
                <w:tcPr>
                  <w:tcW w:w="2091" w:type="pct"/>
                  <w:tcBorders>
                    <w:tl2br w:val="nil"/>
                    <w:tr2bl w:val="nil"/>
                  </w:tcBorders>
                  <w:vAlign w:val="center"/>
                </w:tcPr>
                <w:p w:rsidR="00C27E7A" w:rsidRDefault="009B00CC">
                  <w:pPr>
                    <w:spacing w:line="300" w:lineRule="exact"/>
                    <w:jc w:val="center"/>
                    <w:rPr>
                      <w:kern w:val="0"/>
                      <w:szCs w:val="21"/>
                    </w:rPr>
                  </w:pPr>
                  <w:r>
                    <w:rPr>
                      <w:kern w:val="0"/>
                      <w:szCs w:val="21"/>
                    </w:rPr>
                    <w:t>《大气污染物综合排放标准》（</w:t>
                  </w:r>
                  <w:r>
                    <w:rPr>
                      <w:kern w:val="0"/>
                      <w:szCs w:val="21"/>
                    </w:rPr>
                    <w:t>GB16297-1996</w:t>
                  </w:r>
                  <w:r>
                    <w:rPr>
                      <w:kern w:val="0"/>
                      <w:szCs w:val="21"/>
                    </w:rPr>
                    <w:t>）中表</w:t>
                  </w:r>
                  <w:r>
                    <w:rPr>
                      <w:kern w:val="0"/>
                      <w:szCs w:val="21"/>
                    </w:rPr>
                    <w:t>2</w:t>
                  </w:r>
                  <w:r>
                    <w:rPr>
                      <w:szCs w:val="21"/>
                    </w:rPr>
                    <w:t>周界外浓度最高点</w:t>
                  </w:r>
                </w:p>
              </w:tc>
            </w:tr>
            <w:tr w:rsidR="00C27E7A">
              <w:trPr>
                <w:trHeight w:val="369"/>
                <w:jc w:val="center"/>
              </w:trPr>
              <w:tc>
                <w:tcPr>
                  <w:tcW w:w="677" w:type="pct"/>
                  <w:vMerge/>
                  <w:tcBorders>
                    <w:tl2br w:val="nil"/>
                    <w:tr2bl w:val="nil"/>
                  </w:tcBorders>
                  <w:vAlign w:val="center"/>
                </w:tcPr>
                <w:p w:rsidR="00C27E7A" w:rsidRDefault="00C27E7A">
                  <w:pPr>
                    <w:spacing w:line="300" w:lineRule="exact"/>
                    <w:jc w:val="center"/>
                    <w:rPr>
                      <w:szCs w:val="21"/>
                    </w:rPr>
                  </w:pPr>
                </w:p>
              </w:tc>
              <w:tc>
                <w:tcPr>
                  <w:tcW w:w="671" w:type="pct"/>
                  <w:tcBorders>
                    <w:tl2br w:val="nil"/>
                    <w:tr2bl w:val="nil"/>
                  </w:tcBorders>
                  <w:vAlign w:val="center"/>
                </w:tcPr>
                <w:p w:rsidR="00C27E7A" w:rsidRDefault="009B00CC">
                  <w:pPr>
                    <w:spacing w:line="300" w:lineRule="exact"/>
                    <w:jc w:val="center"/>
                    <w:rPr>
                      <w:szCs w:val="21"/>
                    </w:rPr>
                  </w:pPr>
                  <w:r>
                    <w:rPr>
                      <w:szCs w:val="21"/>
                    </w:rPr>
                    <w:t>非甲烷</w:t>
                  </w:r>
                </w:p>
                <w:p w:rsidR="00C27E7A" w:rsidRDefault="009B00CC">
                  <w:pPr>
                    <w:spacing w:line="300" w:lineRule="exact"/>
                    <w:jc w:val="center"/>
                    <w:rPr>
                      <w:szCs w:val="21"/>
                    </w:rPr>
                  </w:pPr>
                  <w:r>
                    <w:rPr>
                      <w:szCs w:val="21"/>
                    </w:rPr>
                    <w:t>总烃</w:t>
                  </w:r>
                </w:p>
              </w:tc>
              <w:tc>
                <w:tcPr>
                  <w:tcW w:w="617" w:type="pct"/>
                  <w:vMerge/>
                  <w:tcBorders>
                    <w:tl2br w:val="nil"/>
                    <w:tr2bl w:val="nil"/>
                  </w:tcBorders>
                  <w:shd w:val="clear" w:color="auto" w:fill="auto"/>
                  <w:vAlign w:val="center"/>
                </w:tcPr>
                <w:p w:rsidR="00C27E7A" w:rsidRDefault="00C27E7A">
                  <w:pPr>
                    <w:adjustRightInd w:val="0"/>
                    <w:snapToGrid w:val="0"/>
                    <w:jc w:val="center"/>
                    <w:rPr>
                      <w:szCs w:val="21"/>
                    </w:rPr>
                  </w:pPr>
                </w:p>
              </w:tc>
              <w:tc>
                <w:tcPr>
                  <w:tcW w:w="481" w:type="pct"/>
                  <w:vMerge/>
                  <w:tcBorders>
                    <w:tl2br w:val="nil"/>
                    <w:tr2bl w:val="nil"/>
                  </w:tcBorders>
                  <w:shd w:val="clear" w:color="auto" w:fill="auto"/>
                  <w:vAlign w:val="center"/>
                </w:tcPr>
                <w:p w:rsidR="00C27E7A" w:rsidRDefault="00C27E7A">
                  <w:pPr>
                    <w:adjustRightInd w:val="0"/>
                    <w:snapToGrid w:val="0"/>
                    <w:jc w:val="center"/>
                    <w:rPr>
                      <w:bCs/>
                      <w:szCs w:val="21"/>
                    </w:rPr>
                  </w:pPr>
                </w:p>
              </w:tc>
              <w:tc>
                <w:tcPr>
                  <w:tcW w:w="462" w:type="pct"/>
                  <w:vMerge/>
                  <w:tcBorders>
                    <w:tl2br w:val="nil"/>
                    <w:tr2bl w:val="nil"/>
                  </w:tcBorders>
                  <w:vAlign w:val="center"/>
                </w:tcPr>
                <w:p w:rsidR="00C27E7A" w:rsidRDefault="00C27E7A">
                  <w:pPr>
                    <w:adjustRightInd w:val="0"/>
                    <w:snapToGrid w:val="0"/>
                    <w:jc w:val="center"/>
                    <w:rPr>
                      <w:bCs/>
                      <w:szCs w:val="21"/>
                    </w:rPr>
                  </w:pPr>
                </w:p>
              </w:tc>
              <w:tc>
                <w:tcPr>
                  <w:tcW w:w="2091" w:type="pct"/>
                  <w:tcBorders>
                    <w:tl2br w:val="nil"/>
                    <w:tr2bl w:val="nil"/>
                  </w:tcBorders>
                  <w:vAlign w:val="center"/>
                </w:tcPr>
                <w:p w:rsidR="00C27E7A" w:rsidRDefault="009B00CC">
                  <w:pPr>
                    <w:pStyle w:val="23"/>
                    <w:spacing w:after="0"/>
                    <w:ind w:leftChars="0" w:left="0" w:firstLineChars="0" w:firstLine="0"/>
                    <w:jc w:val="center"/>
                    <w:rPr>
                      <w:szCs w:val="21"/>
                    </w:rPr>
                  </w:pPr>
                  <w:r>
                    <w:rPr>
                      <w:szCs w:val="21"/>
                    </w:rPr>
                    <w:t>《挥发性有机物排放控制标准》</w:t>
                  </w:r>
                  <w:r>
                    <w:rPr>
                      <w:rFonts w:hint="eastAsia"/>
                      <w:szCs w:val="21"/>
                    </w:rPr>
                    <w:t>（</w:t>
                  </w:r>
                  <w:r>
                    <w:rPr>
                      <w:szCs w:val="21"/>
                    </w:rPr>
                    <w:t>DB61/T-1061-2017</w:t>
                  </w:r>
                  <w:r>
                    <w:rPr>
                      <w:rFonts w:hint="eastAsia"/>
                      <w:szCs w:val="21"/>
                    </w:rPr>
                    <w:t>）</w:t>
                  </w:r>
                  <w:r>
                    <w:rPr>
                      <w:szCs w:val="21"/>
                    </w:rPr>
                    <w:t>表</w:t>
                  </w:r>
                  <w:r>
                    <w:rPr>
                      <w:szCs w:val="21"/>
                    </w:rPr>
                    <w:t>3</w:t>
                  </w:r>
                  <w:r>
                    <w:rPr>
                      <w:szCs w:val="21"/>
                    </w:rPr>
                    <w:t>企业边界监控点浓度限值</w:t>
                  </w:r>
                </w:p>
              </w:tc>
            </w:tr>
            <w:tr w:rsidR="00C27E7A">
              <w:trPr>
                <w:trHeight w:val="369"/>
                <w:jc w:val="center"/>
              </w:trPr>
              <w:tc>
                <w:tcPr>
                  <w:tcW w:w="677" w:type="pct"/>
                  <w:vMerge/>
                  <w:tcBorders>
                    <w:tl2br w:val="nil"/>
                    <w:tr2bl w:val="nil"/>
                  </w:tcBorders>
                  <w:vAlign w:val="center"/>
                </w:tcPr>
                <w:p w:rsidR="00C27E7A" w:rsidRDefault="00C27E7A">
                  <w:pPr>
                    <w:spacing w:line="300" w:lineRule="exact"/>
                    <w:jc w:val="center"/>
                    <w:rPr>
                      <w:szCs w:val="21"/>
                    </w:rPr>
                  </w:pPr>
                </w:p>
              </w:tc>
              <w:tc>
                <w:tcPr>
                  <w:tcW w:w="671" w:type="pct"/>
                  <w:tcBorders>
                    <w:tl2br w:val="nil"/>
                    <w:tr2bl w:val="nil"/>
                  </w:tcBorders>
                  <w:vAlign w:val="center"/>
                </w:tcPr>
                <w:p w:rsidR="00C27E7A" w:rsidRDefault="009B00CC">
                  <w:pPr>
                    <w:spacing w:line="300" w:lineRule="exact"/>
                    <w:jc w:val="center"/>
                    <w:rPr>
                      <w:szCs w:val="21"/>
                    </w:rPr>
                  </w:pPr>
                  <w:r>
                    <w:rPr>
                      <w:szCs w:val="21"/>
                    </w:rPr>
                    <w:t>非甲烷</w:t>
                  </w:r>
                </w:p>
                <w:p w:rsidR="00C27E7A" w:rsidRDefault="009B00CC">
                  <w:pPr>
                    <w:spacing w:line="300" w:lineRule="exact"/>
                    <w:jc w:val="center"/>
                    <w:rPr>
                      <w:szCs w:val="21"/>
                    </w:rPr>
                  </w:pPr>
                  <w:r>
                    <w:rPr>
                      <w:szCs w:val="21"/>
                    </w:rPr>
                    <w:t>总烃</w:t>
                  </w:r>
                </w:p>
              </w:tc>
              <w:tc>
                <w:tcPr>
                  <w:tcW w:w="617" w:type="pct"/>
                  <w:tcBorders>
                    <w:tl2br w:val="nil"/>
                    <w:tr2bl w:val="nil"/>
                  </w:tcBorders>
                  <w:shd w:val="clear" w:color="auto" w:fill="auto"/>
                  <w:vAlign w:val="center"/>
                </w:tcPr>
                <w:p w:rsidR="00C27E7A" w:rsidRDefault="009B00CC">
                  <w:pPr>
                    <w:adjustRightInd w:val="0"/>
                    <w:snapToGrid w:val="0"/>
                    <w:jc w:val="center"/>
                    <w:rPr>
                      <w:szCs w:val="21"/>
                    </w:rPr>
                  </w:pPr>
                  <w:r>
                    <w:rPr>
                      <w:szCs w:val="21"/>
                    </w:rPr>
                    <w:t>厂区内浓度最高点</w:t>
                  </w:r>
                </w:p>
              </w:tc>
              <w:tc>
                <w:tcPr>
                  <w:tcW w:w="481" w:type="pct"/>
                  <w:tcBorders>
                    <w:tl2br w:val="nil"/>
                    <w:tr2bl w:val="nil"/>
                  </w:tcBorders>
                  <w:shd w:val="clear" w:color="auto" w:fill="auto"/>
                  <w:vAlign w:val="center"/>
                </w:tcPr>
                <w:p w:rsidR="00C27E7A" w:rsidRDefault="009B00CC">
                  <w:pPr>
                    <w:adjustRightInd w:val="0"/>
                    <w:snapToGrid w:val="0"/>
                    <w:jc w:val="center"/>
                    <w:rPr>
                      <w:bCs/>
                      <w:szCs w:val="21"/>
                    </w:rPr>
                  </w:pPr>
                  <w:r>
                    <w:rPr>
                      <w:bCs/>
                      <w:szCs w:val="21"/>
                    </w:rPr>
                    <w:t>1</w:t>
                  </w:r>
                  <w:r>
                    <w:rPr>
                      <w:bCs/>
                      <w:szCs w:val="21"/>
                    </w:rPr>
                    <w:t>个</w:t>
                  </w:r>
                </w:p>
              </w:tc>
              <w:tc>
                <w:tcPr>
                  <w:tcW w:w="462" w:type="pct"/>
                  <w:tcBorders>
                    <w:tl2br w:val="nil"/>
                    <w:tr2bl w:val="nil"/>
                  </w:tcBorders>
                  <w:vAlign w:val="center"/>
                </w:tcPr>
                <w:p w:rsidR="00C27E7A" w:rsidRDefault="009B00CC">
                  <w:pPr>
                    <w:adjustRightInd w:val="0"/>
                    <w:snapToGrid w:val="0"/>
                    <w:jc w:val="center"/>
                    <w:rPr>
                      <w:bCs/>
                      <w:szCs w:val="21"/>
                    </w:rPr>
                  </w:pPr>
                  <w:r>
                    <w:rPr>
                      <w:bCs/>
                      <w:szCs w:val="21"/>
                    </w:rPr>
                    <w:t>1</w:t>
                  </w:r>
                  <w:r>
                    <w:rPr>
                      <w:bCs/>
                      <w:szCs w:val="21"/>
                    </w:rPr>
                    <w:t>次</w:t>
                  </w:r>
                  <w:r>
                    <w:rPr>
                      <w:bCs/>
                      <w:szCs w:val="21"/>
                    </w:rPr>
                    <w:t>/</w:t>
                  </w:r>
                  <w:r>
                    <w:rPr>
                      <w:bCs/>
                      <w:szCs w:val="21"/>
                    </w:rPr>
                    <w:t>年</w:t>
                  </w:r>
                </w:p>
              </w:tc>
              <w:tc>
                <w:tcPr>
                  <w:tcW w:w="2091" w:type="pct"/>
                  <w:tcBorders>
                    <w:tl2br w:val="nil"/>
                    <w:tr2bl w:val="nil"/>
                  </w:tcBorders>
                  <w:vAlign w:val="center"/>
                </w:tcPr>
                <w:p w:rsidR="00C27E7A" w:rsidRDefault="009B00CC">
                  <w:pPr>
                    <w:pStyle w:val="23"/>
                    <w:spacing w:after="0"/>
                    <w:ind w:leftChars="0" w:left="0" w:firstLineChars="0" w:firstLine="0"/>
                    <w:jc w:val="center"/>
                    <w:rPr>
                      <w:szCs w:val="21"/>
                    </w:rPr>
                  </w:pPr>
                  <w:r>
                    <w:rPr>
                      <w:szCs w:val="21"/>
                    </w:rPr>
                    <w:t>《挥发性有机物无组织排放控制标准》（</w:t>
                  </w:r>
                  <w:r>
                    <w:rPr>
                      <w:szCs w:val="21"/>
                    </w:rPr>
                    <w:t>GB37822-2019</w:t>
                  </w:r>
                  <w:r>
                    <w:rPr>
                      <w:szCs w:val="21"/>
                    </w:rPr>
                    <w:t>）附录</w:t>
                  </w:r>
                  <w:r>
                    <w:rPr>
                      <w:szCs w:val="21"/>
                    </w:rPr>
                    <w:t>A</w:t>
                  </w:r>
                  <w:r>
                    <w:rPr>
                      <w:szCs w:val="21"/>
                    </w:rPr>
                    <w:t>厂区内</w:t>
                  </w:r>
                  <w:r>
                    <w:rPr>
                      <w:szCs w:val="21"/>
                    </w:rPr>
                    <w:t>VOCs</w:t>
                  </w:r>
                  <w:r>
                    <w:rPr>
                      <w:szCs w:val="21"/>
                    </w:rPr>
                    <w:t>特别排放限值</w:t>
                  </w:r>
                </w:p>
              </w:tc>
            </w:tr>
            <w:tr w:rsidR="00C27E7A">
              <w:trPr>
                <w:trHeight w:val="369"/>
                <w:jc w:val="center"/>
              </w:trPr>
              <w:tc>
                <w:tcPr>
                  <w:tcW w:w="5000" w:type="pct"/>
                  <w:gridSpan w:val="6"/>
                  <w:tcBorders>
                    <w:tl2br w:val="nil"/>
                    <w:tr2bl w:val="nil"/>
                  </w:tcBorders>
                  <w:vAlign w:val="center"/>
                </w:tcPr>
                <w:p w:rsidR="00C27E7A" w:rsidRDefault="009B00CC">
                  <w:pPr>
                    <w:pStyle w:val="23"/>
                    <w:spacing w:after="0"/>
                    <w:ind w:leftChars="0" w:left="0" w:firstLineChars="0" w:firstLine="0"/>
                    <w:rPr>
                      <w:szCs w:val="21"/>
                    </w:rPr>
                  </w:pPr>
                  <w:r>
                    <w:rPr>
                      <w:rFonts w:hint="eastAsia"/>
                      <w:szCs w:val="21"/>
                    </w:rPr>
                    <w:t>注：纳入全厂监测计划</w:t>
                  </w:r>
                </w:p>
              </w:tc>
            </w:tr>
          </w:tbl>
          <w:p w:rsidR="00C27E7A" w:rsidRDefault="009B00CC">
            <w:pPr>
              <w:widowControl/>
              <w:spacing w:line="360" w:lineRule="auto"/>
              <w:ind w:firstLineChars="200" w:firstLine="482"/>
              <w:rPr>
                <w:b/>
                <w:bCs/>
                <w:sz w:val="24"/>
              </w:rPr>
            </w:pPr>
            <w:r>
              <w:rPr>
                <w:rFonts w:hint="eastAsia"/>
                <w:b/>
                <w:bCs/>
                <w:sz w:val="24"/>
              </w:rPr>
              <w:t>二、废水</w:t>
            </w:r>
          </w:p>
          <w:p w:rsidR="00C27E7A" w:rsidRDefault="009B00CC">
            <w:pPr>
              <w:widowControl/>
              <w:spacing w:line="360" w:lineRule="auto"/>
              <w:ind w:firstLineChars="200" w:firstLine="482"/>
              <w:rPr>
                <w:b/>
                <w:bCs/>
                <w:sz w:val="24"/>
              </w:rPr>
            </w:pPr>
            <w:r>
              <w:rPr>
                <w:rFonts w:hint="eastAsia"/>
                <w:b/>
                <w:bCs/>
                <w:sz w:val="24"/>
              </w:rPr>
              <w:t>1</w:t>
            </w:r>
            <w:r>
              <w:rPr>
                <w:rFonts w:hint="eastAsia"/>
                <w:b/>
                <w:bCs/>
                <w:sz w:val="24"/>
              </w:rPr>
              <w:t>、废水产生情况</w:t>
            </w:r>
          </w:p>
          <w:p w:rsidR="00C27E7A" w:rsidRDefault="009B00CC">
            <w:pPr>
              <w:spacing w:line="360" w:lineRule="auto"/>
              <w:ind w:firstLineChars="200" w:firstLine="480"/>
              <w:rPr>
                <w:sz w:val="24"/>
              </w:rPr>
            </w:pPr>
            <w:r>
              <w:rPr>
                <w:sz w:val="24"/>
              </w:rPr>
              <w:t>本次扩建新增废水主要为实验器皿第三、四次清洗废水、台面地面清洗废水、纯水机尾水和实验仪器冷却循环系统定期排水。实验器皿第一、二次清洗废水及试剂配制废液均作为危险废物进行管理，不外排</w:t>
            </w:r>
            <w:r>
              <w:rPr>
                <w:rFonts w:hint="eastAsia"/>
                <w:sz w:val="24"/>
              </w:rPr>
              <w:t>。</w:t>
            </w:r>
          </w:p>
          <w:p w:rsidR="00C27E7A" w:rsidRDefault="009B00CC">
            <w:pPr>
              <w:widowControl/>
              <w:spacing w:line="360" w:lineRule="auto"/>
              <w:ind w:firstLineChars="200" w:firstLine="480"/>
              <w:rPr>
                <w:sz w:val="24"/>
              </w:rPr>
            </w:pPr>
            <w:r>
              <w:rPr>
                <w:rFonts w:hint="eastAsia"/>
                <w:sz w:val="24"/>
              </w:rPr>
              <w:t>根据前文核算，</w:t>
            </w:r>
            <w:r>
              <w:rPr>
                <w:sz w:val="24"/>
              </w:rPr>
              <w:t>实验器皿第三、四次清洗废水</w:t>
            </w:r>
            <w:r>
              <w:rPr>
                <w:rFonts w:hint="eastAsia"/>
                <w:sz w:val="24"/>
              </w:rPr>
              <w:t>产生量为</w:t>
            </w:r>
            <w:r>
              <w:rPr>
                <w:rFonts w:hint="eastAsia"/>
                <w:sz w:val="24"/>
              </w:rPr>
              <w:t>0.20</w:t>
            </w:r>
            <w:r>
              <w:rPr>
                <w:sz w:val="24"/>
              </w:rPr>
              <w:t>m</w:t>
            </w:r>
            <w:r>
              <w:rPr>
                <w:sz w:val="24"/>
                <w:vertAlign w:val="superscript"/>
              </w:rPr>
              <w:t>3</w:t>
            </w:r>
            <w:r>
              <w:rPr>
                <w:sz w:val="24"/>
              </w:rPr>
              <w:t>/</w:t>
            </w:r>
            <w:r>
              <w:rPr>
                <w:rFonts w:hint="eastAsia"/>
                <w:sz w:val="24"/>
              </w:rPr>
              <w:t>d</w:t>
            </w:r>
            <w:r>
              <w:rPr>
                <w:rFonts w:hint="eastAsia"/>
                <w:sz w:val="24"/>
              </w:rPr>
              <w:t>（</w:t>
            </w:r>
            <w:r>
              <w:rPr>
                <w:rFonts w:hint="eastAsia"/>
                <w:sz w:val="24"/>
              </w:rPr>
              <w:t>49.00</w:t>
            </w:r>
            <w:r>
              <w:rPr>
                <w:sz w:val="24"/>
              </w:rPr>
              <w:t>m</w:t>
            </w:r>
            <w:r>
              <w:rPr>
                <w:sz w:val="24"/>
                <w:vertAlign w:val="superscript"/>
              </w:rPr>
              <w:t>3</w:t>
            </w:r>
            <w:r>
              <w:rPr>
                <w:sz w:val="24"/>
              </w:rPr>
              <w:t>/a</w:t>
            </w:r>
            <w:r>
              <w:rPr>
                <w:rFonts w:hint="eastAsia"/>
                <w:sz w:val="24"/>
              </w:rPr>
              <w:t>）</w:t>
            </w:r>
            <w:r>
              <w:rPr>
                <w:rFonts w:hint="eastAsia"/>
                <w:sz w:val="24"/>
              </w:rPr>
              <w:t>、</w:t>
            </w:r>
            <w:r>
              <w:rPr>
                <w:sz w:val="24"/>
              </w:rPr>
              <w:lastRenderedPageBreak/>
              <w:t>台面地面清洗废水</w:t>
            </w:r>
            <w:r>
              <w:rPr>
                <w:rFonts w:hint="eastAsia"/>
                <w:sz w:val="24"/>
              </w:rPr>
              <w:t>产生量为</w:t>
            </w:r>
            <w:r>
              <w:rPr>
                <w:rFonts w:hint="eastAsia"/>
                <w:color w:val="0000FF"/>
                <w:sz w:val="24"/>
              </w:rPr>
              <w:t>0.40</w:t>
            </w:r>
            <w:r>
              <w:rPr>
                <w:color w:val="0000FF"/>
                <w:sz w:val="24"/>
              </w:rPr>
              <w:t>m</w:t>
            </w:r>
            <w:r>
              <w:rPr>
                <w:color w:val="0000FF"/>
                <w:sz w:val="24"/>
                <w:vertAlign w:val="superscript"/>
              </w:rPr>
              <w:t>3</w:t>
            </w:r>
            <w:r>
              <w:rPr>
                <w:color w:val="0000FF"/>
                <w:sz w:val="24"/>
              </w:rPr>
              <w:t>/</w:t>
            </w:r>
            <w:r>
              <w:rPr>
                <w:rFonts w:hint="eastAsia"/>
                <w:color w:val="0000FF"/>
                <w:sz w:val="24"/>
              </w:rPr>
              <w:t>d</w:t>
            </w:r>
            <w:r>
              <w:rPr>
                <w:rFonts w:hint="eastAsia"/>
                <w:color w:val="0000FF"/>
                <w:sz w:val="24"/>
              </w:rPr>
              <w:t>（</w:t>
            </w:r>
            <w:r>
              <w:rPr>
                <w:rFonts w:hint="eastAsia"/>
                <w:color w:val="0000FF"/>
                <w:sz w:val="24"/>
              </w:rPr>
              <w:t>98.00</w:t>
            </w:r>
            <w:r>
              <w:rPr>
                <w:rFonts w:hint="eastAsia"/>
                <w:color w:val="0000FF"/>
                <w:sz w:val="24"/>
              </w:rPr>
              <w:t>m</w:t>
            </w:r>
            <w:r>
              <w:rPr>
                <w:rFonts w:hint="eastAsia"/>
                <w:color w:val="0000FF"/>
                <w:sz w:val="24"/>
                <w:vertAlign w:val="superscript"/>
              </w:rPr>
              <w:t>3</w:t>
            </w:r>
            <w:r>
              <w:rPr>
                <w:rFonts w:hint="eastAsia"/>
                <w:color w:val="0000FF"/>
                <w:sz w:val="24"/>
              </w:rPr>
              <w:t>/a</w:t>
            </w:r>
            <w:r>
              <w:rPr>
                <w:rFonts w:hint="eastAsia"/>
                <w:color w:val="0000FF"/>
                <w:sz w:val="24"/>
              </w:rPr>
              <w:t>）</w:t>
            </w:r>
            <w:r>
              <w:rPr>
                <w:rFonts w:hint="eastAsia"/>
                <w:sz w:val="24"/>
              </w:rPr>
              <w:t>、纯水机尾水</w:t>
            </w:r>
            <w:r>
              <w:rPr>
                <w:rFonts w:hint="eastAsia"/>
                <w:sz w:val="24"/>
              </w:rPr>
              <w:t>产生量为</w:t>
            </w:r>
            <w:r>
              <w:rPr>
                <w:rFonts w:hint="eastAsia"/>
                <w:sz w:val="24"/>
              </w:rPr>
              <w:t>0.09</w:t>
            </w:r>
            <w:r>
              <w:rPr>
                <w:rFonts w:hint="eastAsia"/>
                <w:sz w:val="24"/>
              </w:rPr>
              <w:t>m</w:t>
            </w:r>
            <w:r>
              <w:rPr>
                <w:rFonts w:hint="eastAsia"/>
                <w:sz w:val="24"/>
                <w:vertAlign w:val="superscript"/>
              </w:rPr>
              <w:t>3</w:t>
            </w:r>
            <w:r>
              <w:rPr>
                <w:rFonts w:hint="eastAsia"/>
                <w:sz w:val="24"/>
              </w:rPr>
              <w:t>/d</w:t>
            </w:r>
            <w:r>
              <w:rPr>
                <w:rFonts w:hint="eastAsia"/>
                <w:sz w:val="24"/>
              </w:rPr>
              <w:t>（</w:t>
            </w:r>
            <w:r>
              <w:rPr>
                <w:rFonts w:hint="eastAsia"/>
                <w:sz w:val="24"/>
              </w:rPr>
              <w:t>22.05</w:t>
            </w:r>
            <w:r>
              <w:rPr>
                <w:rFonts w:hint="eastAsia"/>
                <w:sz w:val="24"/>
              </w:rPr>
              <w:t>m</w:t>
            </w:r>
            <w:r>
              <w:rPr>
                <w:rFonts w:hint="eastAsia"/>
                <w:sz w:val="24"/>
                <w:vertAlign w:val="superscript"/>
              </w:rPr>
              <w:t>3</w:t>
            </w:r>
            <w:r>
              <w:rPr>
                <w:rFonts w:hint="eastAsia"/>
                <w:sz w:val="24"/>
              </w:rPr>
              <w:t>/a</w:t>
            </w:r>
            <w:r>
              <w:rPr>
                <w:rFonts w:hint="eastAsia"/>
                <w:sz w:val="24"/>
              </w:rPr>
              <w:t>）</w:t>
            </w:r>
            <w:r>
              <w:rPr>
                <w:rFonts w:hint="eastAsia"/>
                <w:sz w:val="24"/>
              </w:rPr>
              <w:t>、</w:t>
            </w:r>
            <w:r>
              <w:rPr>
                <w:sz w:val="24"/>
              </w:rPr>
              <w:t>实验仪器冷却循环系统定期排水</w:t>
            </w:r>
            <w:r>
              <w:rPr>
                <w:rFonts w:hint="eastAsia"/>
                <w:sz w:val="24"/>
              </w:rPr>
              <w:t>1.00</w:t>
            </w:r>
            <w:r>
              <w:rPr>
                <w:rFonts w:hint="eastAsia"/>
                <w:sz w:val="24"/>
              </w:rPr>
              <w:t>m</w:t>
            </w:r>
            <w:r>
              <w:rPr>
                <w:rFonts w:hint="eastAsia"/>
                <w:sz w:val="24"/>
                <w:vertAlign w:val="superscript"/>
              </w:rPr>
              <w:t>3</w:t>
            </w:r>
            <w:r>
              <w:rPr>
                <w:rFonts w:hint="eastAsia"/>
                <w:sz w:val="24"/>
              </w:rPr>
              <w:t>/d</w:t>
            </w:r>
            <w:r>
              <w:rPr>
                <w:rFonts w:hint="eastAsia"/>
                <w:sz w:val="24"/>
              </w:rPr>
              <w:t>（</w:t>
            </w:r>
            <w:r>
              <w:rPr>
                <w:rFonts w:hint="eastAsia"/>
                <w:sz w:val="24"/>
              </w:rPr>
              <w:t>245.00</w:t>
            </w:r>
            <w:r>
              <w:rPr>
                <w:rFonts w:hint="eastAsia"/>
                <w:sz w:val="24"/>
              </w:rPr>
              <w:t>m</w:t>
            </w:r>
            <w:r>
              <w:rPr>
                <w:rFonts w:hint="eastAsia"/>
                <w:sz w:val="24"/>
                <w:vertAlign w:val="superscript"/>
              </w:rPr>
              <w:t>3</w:t>
            </w:r>
            <w:r>
              <w:rPr>
                <w:rFonts w:hint="eastAsia"/>
                <w:sz w:val="24"/>
              </w:rPr>
              <w:t>/a</w:t>
            </w:r>
            <w:r>
              <w:rPr>
                <w:rFonts w:hint="eastAsia"/>
                <w:sz w:val="24"/>
              </w:rPr>
              <w:t>）。</w:t>
            </w:r>
          </w:p>
          <w:p w:rsidR="00C27E7A" w:rsidRDefault="009B00CC">
            <w:pPr>
              <w:widowControl/>
              <w:spacing w:line="360" w:lineRule="auto"/>
              <w:ind w:firstLineChars="200" w:firstLine="480"/>
              <w:rPr>
                <w:sz w:val="24"/>
              </w:rPr>
            </w:pPr>
            <w:r>
              <w:rPr>
                <w:sz w:val="24"/>
              </w:rPr>
              <w:t>实验器皿第三、四次清洗废水、台面地面清洗废水</w:t>
            </w:r>
            <w:r>
              <w:rPr>
                <w:rFonts w:hint="eastAsia"/>
                <w:sz w:val="24"/>
              </w:rPr>
              <w:t>（</w:t>
            </w:r>
            <w:r>
              <w:rPr>
                <w:rFonts w:hint="eastAsia"/>
                <w:color w:val="0000FF"/>
                <w:sz w:val="24"/>
              </w:rPr>
              <w:t>0.60</w:t>
            </w:r>
            <w:r>
              <w:rPr>
                <w:color w:val="0000FF"/>
                <w:sz w:val="24"/>
              </w:rPr>
              <w:t>m</w:t>
            </w:r>
            <w:r>
              <w:rPr>
                <w:color w:val="0000FF"/>
                <w:sz w:val="24"/>
                <w:vertAlign w:val="superscript"/>
              </w:rPr>
              <w:t>3</w:t>
            </w:r>
            <w:r>
              <w:rPr>
                <w:color w:val="0000FF"/>
                <w:sz w:val="24"/>
              </w:rPr>
              <w:t>/</w:t>
            </w:r>
            <w:r>
              <w:rPr>
                <w:rFonts w:hint="eastAsia"/>
                <w:color w:val="0000FF"/>
                <w:sz w:val="24"/>
              </w:rPr>
              <w:t>d</w:t>
            </w:r>
            <w:r>
              <w:rPr>
                <w:rFonts w:hint="eastAsia"/>
                <w:color w:val="0000FF"/>
                <w:sz w:val="24"/>
              </w:rPr>
              <w:t>，</w:t>
            </w:r>
            <w:r>
              <w:rPr>
                <w:rFonts w:hint="eastAsia"/>
                <w:color w:val="0000FF"/>
                <w:sz w:val="24"/>
              </w:rPr>
              <w:t>147.00</w:t>
            </w:r>
            <w:r>
              <w:rPr>
                <w:rFonts w:hint="eastAsia"/>
                <w:color w:val="0000FF"/>
                <w:sz w:val="24"/>
              </w:rPr>
              <w:t>m</w:t>
            </w:r>
            <w:r>
              <w:rPr>
                <w:rFonts w:hint="eastAsia"/>
                <w:color w:val="0000FF"/>
                <w:sz w:val="24"/>
                <w:vertAlign w:val="superscript"/>
              </w:rPr>
              <w:t>3</w:t>
            </w:r>
            <w:r>
              <w:rPr>
                <w:rFonts w:hint="eastAsia"/>
                <w:color w:val="0000FF"/>
                <w:sz w:val="24"/>
              </w:rPr>
              <w:t>/a</w:t>
            </w:r>
            <w:r>
              <w:rPr>
                <w:rFonts w:hint="eastAsia"/>
                <w:sz w:val="24"/>
              </w:rPr>
              <w:t>）依托现有</w:t>
            </w:r>
            <w:r>
              <w:rPr>
                <w:rFonts w:hint="eastAsia"/>
                <w:sz w:val="24"/>
              </w:rPr>
              <w:t>一体化污水处理设施</w:t>
            </w:r>
            <w:r>
              <w:rPr>
                <w:rFonts w:hint="eastAsia"/>
                <w:sz w:val="24"/>
              </w:rPr>
              <w:t>预处理后</w:t>
            </w:r>
            <w:r>
              <w:rPr>
                <w:rFonts w:hint="eastAsia"/>
                <w:sz w:val="24"/>
              </w:rPr>
              <w:t>，同</w:t>
            </w:r>
            <w:r>
              <w:rPr>
                <w:sz w:val="24"/>
              </w:rPr>
              <w:t>纯水机尾水和实验仪器冷却循环系统定期排水</w:t>
            </w:r>
            <w:r>
              <w:rPr>
                <w:rFonts w:hint="eastAsia"/>
                <w:sz w:val="24"/>
              </w:rPr>
              <w:t>（</w:t>
            </w:r>
            <w:r>
              <w:rPr>
                <w:rFonts w:hint="eastAsia"/>
                <w:sz w:val="24"/>
              </w:rPr>
              <w:t>1.09</w:t>
            </w:r>
            <w:r>
              <w:rPr>
                <w:sz w:val="24"/>
              </w:rPr>
              <w:t>m</w:t>
            </w:r>
            <w:r>
              <w:rPr>
                <w:sz w:val="24"/>
                <w:vertAlign w:val="superscript"/>
              </w:rPr>
              <w:t>3</w:t>
            </w:r>
            <w:r>
              <w:rPr>
                <w:sz w:val="24"/>
              </w:rPr>
              <w:t>/</w:t>
            </w:r>
            <w:r>
              <w:rPr>
                <w:rFonts w:hint="eastAsia"/>
                <w:sz w:val="24"/>
              </w:rPr>
              <w:t>d</w:t>
            </w:r>
            <w:r>
              <w:rPr>
                <w:rFonts w:hint="eastAsia"/>
                <w:sz w:val="24"/>
              </w:rPr>
              <w:t>，</w:t>
            </w:r>
            <w:r>
              <w:rPr>
                <w:rFonts w:hint="eastAsia"/>
                <w:sz w:val="24"/>
              </w:rPr>
              <w:t>267.05</w:t>
            </w:r>
            <w:r>
              <w:rPr>
                <w:rFonts w:hint="eastAsia"/>
                <w:sz w:val="24"/>
              </w:rPr>
              <w:t>m</w:t>
            </w:r>
            <w:r>
              <w:rPr>
                <w:rFonts w:hint="eastAsia"/>
                <w:sz w:val="24"/>
                <w:vertAlign w:val="superscript"/>
              </w:rPr>
              <w:t>3</w:t>
            </w:r>
            <w:r>
              <w:rPr>
                <w:rFonts w:hint="eastAsia"/>
                <w:sz w:val="24"/>
              </w:rPr>
              <w:t>/a</w:t>
            </w:r>
            <w:r>
              <w:rPr>
                <w:rFonts w:hint="eastAsia"/>
                <w:sz w:val="24"/>
              </w:rPr>
              <w:t>）</w:t>
            </w:r>
            <w:r>
              <w:rPr>
                <w:rFonts w:hint="eastAsia"/>
                <w:sz w:val="24"/>
              </w:rPr>
              <w:t>一起进入</w:t>
            </w:r>
            <w:r>
              <w:rPr>
                <w:rFonts w:hint="eastAsia"/>
                <w:sz w:val="24"/>
              </w:rPr>
              <w:t>园区</w:t>
            </w:r>
            <w:r>
              <w:rPr>
                <w:rFonts w:hint="eastAsia"/>
                <w:sz w:val="24"/>
              </w:rPr>
              <w:t>化粪池处理</w:t>
            </w:r>
            <w:r>
              <w:rPr>
                <w:rFonts w:hint="eastAsia"/>
                <w:sz w:val="24"/>
              </w:rPr>
              <w:t>，再</w:t>
            </w:r>
            <w:r>
              <w:rPr>
                <w:rFonts w:hint="eastAsia"/>
                <w:sz w:val="24"/>
              </w:rPr>
              <w:t>通过市政污水管网排入西安净水处理有限责任公司第六再生水厂进一步处理</w:t>
            </w:r>
            <w:r>
              <w:rPr>
                <w:rFonts w:hint="eastAsia"/>
                <w:sz w:val="24"/>
              </w:rPr>
              <w:t>。</w:t>
            </w:r>
          </w:p>
          <w:p w:rsidR="00C27E7A" w:rsidRDefault="009B00CC">
            <w:pPr>
              <w:widowControl/>
              <w:spacing w:line="360" w:lineRule="auto"/>
              <w:ind w:firstLineChars="200" w:firstLine="482"/>
              <w:rPr>
                <w:b/>
                <w:bCs/>
                <w:sz w:val="24"/>
              </w:rPr>
            </w:pPr>
            <w:r>
              <w:rPr>
                <w:rFonts w:hint="eastAsia"/>
                <w:b/>
                <w:bCs/>
                <w:sz w:val="24"/>
              </w:rPr>
              <w:t>2</w:t>
            </w:r>
            <w:r>
              <w:rPr>
                <w:rFonts w:hint="eastAsia"/>
                <w:b/>
                <w:bCs/>
                <w:sz w:val="24"/>
              </w:rPr>
              <w:t>、废水收集与排放情况</w:t>
            </w:r>
          </w:p>
          <w:p w:rsidR="00C27E7A" w:rsidRDefault="009B00CC">
            <w:pPr>
              <w:widowControl/>
              <w:spacing w:line="360" w:lineRule="auto"/>
              <w:ind w:firstLineChars="200" w:firstLine="480"/>
              <w:rPr>
                <w:sz w:val="24"/>
              </w:rPr>
            </w:pPr>
            <w:r>
              <w:rPr>
                <w:rFonts w:hint="eastAsia"/>
                <w:sz w:val="24"/>
              </w:rPr>
              <w:t>本次扩建与现有项目水质基本相同，故本次扩建</w:t>
            </w:r>
            <w:r>
              <w:rPr>
                <w:sz w:val="24"/>
              </w:rPr>
              <w:t>实验器皿第三、四次清洗废水、台面地面清洗废水</w:t>
            </w:r>
            <w:r>
              <w:rPr>
                <w:rFonts w:hint="eastAsia"/>
                <w:sz w:val="24"/>
              </w:rPr>
              <w:t>中污染物浓度类比现有项目自行监测数据（见附件</w:t>
            </w:r>
            <w:r>
              <w:rPr>
                <w:rFonts w:hint="eastAsia"/>
                <w:sz w:val="24"/>
              </w:rPr>
              <w:t>8</w:t>
            </w:r>
            <w:r>
              <w:rPr>
                <w:rFonts w:hint="eastAsia"/>
                <w:sz w:val="24"/>
              </w:rPr>
              <w:t>）：一体化污水设施进口</w:t>
            </w:r>
            <w:r>
              <w:rPr>
                <w:rFonts w:hint="eastAsia"/>
                <w:sz w:val="24"/>
              </w:rPr>
              <w:t>COD</w:t>
            </w:r>
            <w:r>
              <w:rPr>
                <w:rFonts w:hint="eastAsia"/>
                <w:sz w:val="24"/>
              </w:rPr>
              <w:t>浓度为</w:t>
            </w:r>
            <w:r>
              <w:rPr>
                <w:rFonts w:hint="eastAsia"/>
                <w:sz w:val="24"/>
              </w:rPr>
              <w:t>66mg/L</w:t>
            </w:r>
            <w:r>
              <w:rPr>
                <w:rFonts w:hint="eastAsia"/>
                <w:sz w:val="24"/>
              </w:rPr>
              <w:t>、</w:t>
            </w:r>
            <w:r>
              <w:rPr>
                <w:rFonts w:hint="eastAsia"/>
                <w:sz w:val="24"/>
              </w:rPr>
              <w:t>BOD</w:t>
            </w:r>
            <w:r>
              <w:rPr>
                <w:rFonts w:hint="eastAsia"/>
                <w:sz w:val="24"/>
                <w:vertAlign w:val="subscript"/>
              </w:rPr>
              <w:t>5</w:t>
            </w:r>
            <w:r>
              <w:rPr>
                <w:rFonts w:hint="eastAsia"/>
                <w:sz w:val="24"/>
              </w:rPr>
              <w:t>浓度为</w:t>
            </w:r>
            <w:r>
              <w:rPr>
                <w:rFonts w:hint="eastAsia"/>
                <w:sz w:val="24"/>
              </w:rPr>
              <w:t>29.4mg/L</w:t>
            </w:r>
            <w:r>
              <w:rPr>
                <w:rFonts w:hint="eastAsia"/>
                <w:sz w:val="24"/>
              </w:rPr>
              <w:t>、</w:t>
            </w:r>
            <w:r>
              <w:rPr>
                <w:rFonts w:hint="eastAsia"/>
                <w:sz w:val="24"/>
              </w:rPr>
              <w:t>SS</w:t>
            </w:r>
            <w:r>
              <w:rPr>
                <w:rFonts w:hint="eastAsia"/>
                <w:sz w:val="24"/>
              </w:rPr>
              <w:t>浓度为</w:t>
            </w:r>
            <w:r>
              <w:rPr>
                <w:rFonts w:hint="eastAsia"/>
                <w:sz w:val="24"/>
              </w:rPr>
              <w:t>32mg/L</w:t>
            </w:r>
            <w:r>
              <w:rPr>
                <w:rFonts w:hint="eastAsia"/>
                <w:sz w:val="24"/>
              </w:rPr>
              <w:t>、</w:t>
            </w:r>
            <w:r>
              <w:rPr>
                <w:rFonts w:hint="eastAsia"/>
                <w:sz w:val="24"/>
              </w:rPr>
              <w:t>NH</w:t>
            </w:r>
            <w:r>
              <w:rPr>
                <w:rFonts w:hint="eastAsia"/>
                <w:sz w:val="24"/>
                <w:vertAlign w:val="subscript"/>
              </w:rPr>
              <w:t>3</w:t>
            </w:r>
            <w:r>
              <w:rPr>
                <w:rFonts w:hint="eastAsia"/>
                <w:sz w:val="24"/>
              </w:rPr>
              <w:t>-N</w:t>
            </w:r>
            <w:r>
              <w:rPr>
                <w:rFonts w:hint="eastAsia"/>
                <w:sz w:val="24"/>
              </w:rPr>
              <w:t>浓度为</w:t>
            </w:r>
            <w:r>
              <w:rPr>
                <w:rFonts w:hint="eastAsia"/>
                <w:sz w:val="24"/>
              </w:rPr>
              <w:t>4.39mg/L</w:t>
            </w:r>
            <w:r>
              <w:rPr>
                <w:rFonts w:hint="eastAsia"/>
                <w:sz w:val="24"/>
              </w:rPr>
              <w:t>，对</w:t>
            </w:r>
            <w:r>
              <w:rPr>
                <w:rFonts w:hint="eastAsia"/>
                <w:sz w:val="24"/>
              </w:rPr>
              <w:t>COD</w:t>
            </w:r>
            <w:r>
              <w:rPr>
                <w:rFonts w:hint="eastAsia"/>
                <w:sz w:val="24"/>
              </w:rPr>
              <w:t>的去除效率约为</w:t>
            </w:r>
            <w:r>
              <w:rPr>
                <w:rFonts w:hint="eastAsia"/>
                <w:sz w:val="24"/>
              </w:rPr>
              <w:t>82%</w:t>
            </w:r>
            <w:r>
              <w:rPr>
                <w:rFonts w:hint="eastAsia"/>
                <w:sz w:val="24"/>
              </w:rPr>
              <w:t>、</w:t>
            </w:r>
            <w:r>
              <w:rPr>
                <w:rFonts w:hint="eastAsia"/>
                <w:sz w:val="24"/>
              </w:rPr>
              <w:t>BOD</w:t>
            </w:r>
            <w:r>
              <w:rPr>
                <w:rFonts w:hint="eastAsia"/>
                <w:sz w:val="24"/>
                <w:vertAlign w:val="subscript"/>
              </w:rPr>
              <w:t>5</w:t>
            </w:r>
            <w:r>
              <w:rPr>
                <w:rFonts w:hint="eastAsia"/>
                <w:sz w:val="24"/>
              </w:rPr>
              <w:t>的去除效率约为</w:t>
            </w:r>
            <w:r>
              <w:rPr>
                <w:rFonts w:hint="eastAsia"/>
                <w:sz w:val="24"/>
              </w:rPr>
              <w:t>85%</w:t>
            </w:r>
            <w:r>
              <w:rPr>
                <w:rFonts w:hint="eastAsia"/>
                <w:sz w:val="24"/>
              </w:rPr>
              <w:t>、</w:t>
            </w:r>
            <w:r>
              <w:rPr>
                <w:rFonts w:hint="eastAsia"/>
                <w:sz w:val="24"/>
              </w:rPr>
              <w:t>SS</w:t>
            </w:r>
            <w:r>
              <w:rPr>
                <w:rFonts w:hint="eastAsia"/>
                <w:sz w:val="24"/>
              </w:rPr>
              <w:t>的去除效率约为</w:t>
            </w:r>
            <w:r>
              <w:rPr>
                <w:rFonts w:hint="eastAsia"/>
                <w:sz w:val="24"/>
              </w:rPr>
              <w:t>56%</w:t>
            </w:r>
            <w:r>
              <w:rPr>
                <w:rFonts w:hint="eastAsia"/>
                <w:sz w:val="24"/>
              </w:rPr>
              <w:t>、</w:t>
            </w:r>
            <w:r>
              <w:rPr>
                <w:rFonts w:hint="eastAsia"/>
                <w:sz w:val="24"/>
              </w:rPr>
              <w:t>NH</w:t>
            </w:r>
            <w:r>
              <w:rPr>
                <w:rFonts w:hint="eastAsia"/>
                <w:sz w:val="24"/>
                <w:vertAlign w:val="subscript"/>
              </w:rPr>
              <w:t>3</w:t>
            </w:r>
            <w:r>
              <w:rPr>
                <w:rFonts w:hint="eastAsia"/>
                <w:sz w:val="24"/>
              </w:rPr>
              <w:t>-N</w:t>
            </w:r>
            <w:r>
              <w:rPr>
                <w:rFonts w:hint="eastAsia"/>
                <w:sz w:val="24"/>
              </w:rPr>
              <w:t>的去除效率约为</w:t>
            </w:r>
            <w:r>
              <w:rPr>
                <w:rFonts w:hint="eastAsia"/>
                <w:sz w:val="24"/>
              </w:rPr>
              <w:t>93%</w:t>
            </w:r>
            <w:r>
              <w:rPr>
                <w:rFonts w:hint="eastAsia"/>
                <w:sz w:val="24"/>
              </w:rPr>
              <w:t>。本次扩建纯水机尾水和实验仪器冷却循环系统定期排水中污染物主要为</w:t>
            </w:r>
            <w:r>
              <w:rPr>
                <w:rFonts w:hint="eastAsia"/>
                <w:sz w:val="24"/>
              </w:rPr>
              <w:t>COD</w:t>
            </w:r>
            <w:r>
              <w:rPr>
                <w:rFonts w:hint="eastAsia"/>
                <w:sz w:val="24"/>
              </w:rPr>
              <w:t>、</w:t>
            </w:r>
            <w:r>
              <w:rPr>
                <w:rFonts w:hint="eastAsia"/>
                <w:sz w:val="24"/>
              </w:rPr>
              <w:t>SS</w:t>
            </w:r>
            <w:r>
              <w:rPr>
                <w:rFonts w:hint="eastAsia"/>
                <w:sz w:val="24"/>
              </w:rPr>
              <w:t>，参照</w:t>
            </w:r>
            <w:r>
              <w:rPr>
                <w:rFonts w:hint="eastAsia"/>
                <w:sz w:val="24"/>
                <w:szCs w:val="36"/>
              </w:rPr>
              <w:t>《科研单位实验室废水处理工程设计与分析》（庞志华等）</w:t>
            </w:r>
            <w:r>
              <w:rPr>
                <w:rFonts w:hint="eastAsia"/>
                <w:sz w:val="24"/>
                <w:szCs w:val="36"/>
              </w:rPr>
              <w:t>、《</w:t>
            </w:r>
            <w:r>
              <w:rPr>
                <w:rFonts w:hint="eastAsia"/>
                <w:sz w:val="24"/>
                <w:szCs w:val="36"/>
              </w:rPr>
              <w:t>纯水制作过程中的废水综合治理</w:t>
            </w:r>
            <w:r>
              <w:rPr>
                <w:rFonts w:hint="eastAsia"/>
                <w:sz w:val="24"/>
                <w:szCs w:val="36"/>
              </w:rPr>
              <w:t>》</w:t>
            </w:r>
            <w:r>
              <w:rPr>
                <w:rFonts w:hint="eastAsia"/>
                <w:sz w:val="24"/>
                <w:szCs w:val="36"/>
              </w:rPr>
              <w:t>（</w:t>
            </w:r>
            <w:r>
              <w:rPr>
                <w:rFonts w:hint="eastAsia"/>
                <w:sz w:val="24"/>
                <w:szCs w:val="36"/>
              </w:rPr>
              <w:t>徐东华，</w:t>
            </w:r>
            <w:r>
              <w:rPr>
                <w:rFonts w:hint="eastAsia"/>
                <w:sz w:val="24"/>
                <w:szCs w:val="36"/>
              </w:rPr>
              <w:t>2016</w:t>
            </w:r>
            <w:r>
              <w:rPr>
                <w:rFonts w:hint="eastAsia"/>
                <w:sz w:val="24"/>
                <w:szCs w:val="36"/>
              </w:rPr>
              <w:t>年</w:t>
            </w:r>
            <w:r>
              <w:rPr>
                <w:rFonts w:hint="eastAsia"/>
                <w:sz w:val="24"/>
                <w:szCs w:val="36"/>
              </w:rPr>
              <w:t>）</w:t>
            </w:r>
            <w:r>
              <w:rPr>
                <w:rFonts w:hint="eastAsia"/>
                <w:sz w:val="24"/>
                <w:szCs w:val="36"/>
              </w:rPr>
              <w:t>等</w:t>
            </w:r>
            <w:r>
              <w:rPr>
                <w:rFonts w:hint="eastAsia"/>
                <w:sz w:val="24"/>
                <w:szCs w:val="36"/>
              </w:rPr>
              <w:t>，</w:t>
            </w:r>
            <w:r>
              <w:rPr>
                <w:rFonts w:hint="eastAsia"/>
                <w:sz w:val="24"/>
                <w:szCs w:val="36"/>
              </w:rPr>
              <w:t>本次扩建</w:t>
            </w:r>
            <w:r>
              <w:rPr>
                <w:rFonts w:hint="eastAsia"/>
                <w:sz w:val="24"/>
              </w:rPr>
              <w:t>纯水机尾水和实验仪器冷却循环系统定期排水中</w:t>
            </w:r>
            <w:r>
              <w:rPr>
                <w:rFonts w:hint="eastAsia"/>
                <w:sz w:val="24"/>
                <w:szCs w:val="36"/>
              </w:rPr>
              <w:t>COD</w:t>
            </w:r>
            <w:r>
              <w:rPr>
                <w:rFonts w:hint="eastAsia"/>
                <w:sz w:val="24"/>
                <w:szCs w:val="36"/>
              </w:rPr>
              <w:t>取</w:t>
            </w:r>
            <w:r>
              <w:rPr>
                <w:rFonts w:hint="eastAsia"/>
                <w:sz w:val="24"/>
                <w:szCs w:val="36"/>
              </w:rPr>
              <w:t>30</w:t>
            </w:r>
            <w:r>
              <w:rPr>
                <w:rFonts w:hint="eastAsia"/>
                <w:sz w:val="24"/>
                <w:szCs w:val="36"/>
              </w:rPr>
              <w:t>mg/L</w:t>
            </w:r>
            <w:r>
              <w:rPr>
                <w:rFonts w:hint="eastAsia"/>
                <w:sz w:val="24"/>
                <w:szCs w:val="36"/>
              </w:rPr>
              <w:t>、</w:t>
            </w:r>
            <w:r>
              <w:rPr>
                <w:rFonts w:hint="eastAsia"/>
                <w:sz w:val="24"/>
                <w:szCs w:val="36"/>
              </w:rPr>
              <w:t>SS</w:t>
            </w:r>
            <w:r>
              <w:rPr>
                <w:rFonts w:hint="eastAsia"/>
                <w:sz w:val="24"/>
                <w:szCs w:val="36"/>
              </w:rPr>
              <w:t>取</w:t>
            </w:r>
            <w:r>
              <w:rPr>
                <w:rFonts w:hint="eastAsia"/>
                <w:sz w:val="24"/>
                <w:szCs w:val="36"/>
              </w:rPr>
              <w:t>60</w:t>
            </w:r>
            <w:r>
              <w:rPr>
                <w:rFonts w:hint="eastAsia"/>
                <w:sz w:val="24"/>
                <w:szCs w:val="36"/>
              </w:rPr>
              <w:t>mg/L</w:t>
            </w:r>
            <w:r>
              <w:rPr>
                <w:rFonts w:hint="eastAsia"/>
                <w:sz w:val="24"/>
                <w:szCs w:val="36"/>
              </w:rPr>
              <w:t>。</w:t>
            </w:r>
            <w:r>
              <w:rPr>
                <w:sz w:val="24"/>
              </w:rPr>
              <w:t>化粪池对</w:t>
            </w:r>
            <w:r>
              <w:rPr>
                <w:sz w:val="24"/>
              </w:rPr>
              <w:t>COD</w:t>
            </w:r>
            <w:r>
              <w:rPr>
                <w:sz w:val="24"/>
              </w:rPr>
              <w:t>、</w:t>
            </w:r>
            <w:r>
              <w:rPr>
                <w:sz w:val="24"/>
                <w:szCs w:val="28"/>
              </w:rPr>
              <w:t>BOD</w:t>
            </w:r>
            <w:r>
              <w:rPr>
                <w:sz w:val="24"/>
                <w:szCs w:val="28"/>
                <w:vertAlign w:val="subscript"/>
              </w:rPr>
              <w:t>5</w:t>
            </w:r>
            <w:r>
              <w:rPr>
                <w:sz w:val="24"/>
              </w:rPr>
              <w:t>、</w:t>
            </w:r>
            <w:r>
              <w:rPr>
                <w:sz w:val="24"/>
              </w:rPr>
              <w:t>SS</w:t>
            </w:r>
            <w:r>
              <w:rPr>
                <w:sz w:val="24"/>
              </w:rPr>
              <w:t>的去除率分别取</w:t>
            </w:r>
            <w:r>
              <w:rPr>
                <w:sz w:val="24"/>
              </w:rPr>
              <w:t>15%</w:t>
            </w:r>
            <w:r>
              <w:rPr>
                <w:sz w:val="24"/>
              </w:rPr>
              <w:t>、</w:t>
            </w:r>
            <w:r>
              <w:rPr>
                <w:sz w:val="24"/>
              </w:rPr>
              <w:t>10%</w:t>
            </w:r>
            <w:r>
              <w:rPr>
                <w:sz w:val="24"/>
              </w:rPr>
              <w:t>、</w:t>
            </w:r>
            <w:r>
              <w:rPr>
                <w:sz w:val="24"/>
              </w:rPr>
              <w:t>30%</w:t>
            </w:r>
            <w:r>
              <w:rPr>
                <w:rFonts w:hint="eastAsia"/>
                <w:sz w:val="24"/>
              </w:rPr>
              <w:t>。</w:t>
            </w:r>
          </w:p>
          <w:p w:rsidR="00C27E7A" w:rsidRDefault="009B00CC">
            <w:pPr>
              <w:widowControl/>
              <w:spacing w:line="360" w:lineRule="auto"/>
              <w:ind w:firstLineChars="200" w:firstLine="480"/>
              <w:rPr>
                <w:sz w:val="24"/>
              </w:rPr>
            </w:pPr>
            <w:r>
              <w:rPr>
                <w:rFonts w:hint="eastAsia"/>
                <w:sz w:val="24"/>
              </w:rPr>
              <w:t>本次扩建新增废水产生及排放情况见表</w:t>
            </w:r>
            <w:r>
              <w:rPr>
                <w:rFonts w:hint="eastAsia"/>
                <w:sz w:val="24"/>
              </w:rPr>
              <w:t>4-9</w:t>
            </w:r>
            <w:r>
              <w:rPr>
                <w:rFonts w:hint="eastAsia"/>
                <w:sz w:val="24"/>
              </w:rPr>
              <w:t>。本次扩建完成后全厂废水排放情况见表</w:t>
            </w:r>
            <w:r>
              <w:rPr>
                <w:rFonts w:hint="eastAsia"/>
                <w:sz w:val="24"/>
              </w:rPr>
              <w:t>4-10</w:t>
            </w:r>
            <w:r>
              <w:rPr>
                <w:rFonts w:hint="eastAsia"/>
                <w:sz w:val="24"/>
              </w:rPr>
              <w:t>。</w:t>
            </w:r>
          </w:p>
          <w:p w:rsidR="00C27E7A" w:rsidRDefault="009B00CC">
            <w:pPr>
              <w:tabs>
                <w:tab w:val="left" w:pos="3144"/>
              </w:tabs>
              <w:ind w:firstLine="482"/>
              <w:jc w:val="center"/>
              <w:rPr>
                <w:b/>
                <w:sz w:val="24"/>
              </w:rPr>
            </w:pPr>
            <w:r>
              <w:rPr>
                <w:b/>
                <w:sz w:val="24"/>
              </w:rPr>
              <w:t>表</w:t>
            </w:r>
            <w:r>
              <w:rPr>
                <w:b/>
                <w:sz w:val="24"/>
              </w:rPr>
              <w:t>4-</w:t>
            </w:r>
            <w:r>
              <w:rPr>
                <w:rFonts w:hint="eastAsia"/>
                <w:b/>
                <w:sz w:val="24"/>
              </w:rPr>
              <w:t>9</w:t>
            </w:r>
            <w:r>
              <w:rPr>
                <w:b/>
                <w:sz w:val="24"/>
              </w:rPr>
              <w:t xml:space="preserve">  </w:t>
            </w:r>
            <w:r>
              <w:rPr>
                <w:rFonts w:hint="eastAsia"/>
                <w:b/>
                <w:sz w:val="24"/>
              </w:rPr>
              <w:t>本次扩建新增废水</w:t>
            </w:r>
            <w:r>
              <w:rPr>
                <w:b/>
                <w:sz w:val="24"/>
              </w:rPr>
              <w:t>产生及排放情况一览表</w:t>
            </w:r>
          </w:p>
          <w:tbl>
            <w:tblPr>
              <w:tblW w:w="4998"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76"/>
              <w:gridCol w:w="1680"/>
              <w:gridCol w:w="1511"/>
              <w:gridCol w:w="1386"/>
              <w:gridCol w:w="1526"/>
              <w:gridCol w:w="1371"/>
            </w:tblGrid>
            <w:tr w:rsidR="00C27E7A">
              <w:trPr>
                <w:trHeight w:val="340"/>
                <w:jc w:val="center"/>
              </w:trPr>
              <w:tc>
                <w:tcPr>
                  <w:tcW w:w="1572" w:type="pct"/>
                  <w:gridSpan w:val="2"/>
                  <w:vAlign w:val="center"/>
                </w:tcPr>
                <w:p w:rsidR="00C27E7A" w:rsidRDefault="009B00CC">
                  <w:pPr>
                    <w:widowControl/>
                    <w:jc w:val="center"/>
                    <w:textAlignment w:val="center"/>
                    <w:rPr>
                      <w:b/>
                      <w:bCs/>
                      <w:szCs w:val="21"/>
                    </w:rPr>
                  </w:pPr>
                  <w:r>
                    <w:rPr>
                      <w:b/>
                      <w:bCs/>
                      <w:kern w:val="0"/>
                      <w:szCs w:val="21"/>
                      <w:lang w:bidi="ar"/>
                    </w:rPr>
                    <w:t>项目污染物</w:t>
                  </w:r>
                </w:p>
              </w:tc>
              <w:tc>
                <w:tcPr>
                  <w:tcW w:w="894" w:type="pct"/>
                  <w:vAlign w:val="center"/>
                </w:tcPr>
                <w:p w:rsidR="00C27E7A" w:rsidRDefault="009B00CC">
                  <w:pPr>
                    <w:widowControl/>
                    <w:jc w:val="center"/>
                    <w:textAlignment w:val="center"/>
                    <w:rPr>
                      <w:b/>
                      <w:bCs/>
                      <w:szCs w:val="21"/>
                    </w:rPr>
                  </w:pPr>
                  <w:r>
                    <w:rPr>
                      <w:b/>
                      <w:bCs/>
                      <w:kern w:val="0"/>
                      <w:szCs w:val="21"/>
                      <w:lang w:bidi="ar"/>
                    </w:rPr>
                    <w:t>COD</w:t>
                  </w:r>
                </w:p>
              </w:tc>
              <w:tc>
                <w:tcPr>
                  <w:tcW w:w="820" w:type="pct"/>
                  <w:vAlign w:val="center"/>
                </w:tcPr>
                <w:p w:rsidR="00C27E7A" w:rsidRDefault="009B00CC">
                  <w:pPr>
                    <w:widowControl/>
                    <w:jc w:val="center"/>
                    <w:textAlignment w:val="center"/>
                    <w:rPr>
                      <w:b/>
                      <w:bCs/>
                      <w:szCs w:val="21"/>
                    </w:rPr>
                  </w:pPr>
                  <w:r>
                    <w:rPr>
                      <w:rFonts w:hint="eastAsia"/>
                      <w:b/>
                      <w:bCs/>
                      <w:kern w:val="0"/>
                      <w:szCs w:val="21"/>
                      <w:lang w:bidi="ar"/>
                    </w:rPr>
                    <w:t>BOD</w:t>
                  </w:r>
                  <w:r>
                    <w:rPr>
                      <w:rFonts w:hint="eastAsia"/>
                      <w:b/>
                      <w:bCs/>
                      <w:kern w:val="0"/>
                      <w:szCs w:val="21"/>
                      <w:vertAlign w:val="subscript"/>
                      <w:lang w:bidi="ar"/>
                    </w:rPr>
                    <w:t>5</w:t>
                  </w:r>
                </w:p>
              </w:tc>
              <w:tc>
                <w:tcPr>
                  <w:tcW w:w="903" w:type="pct"/>
                  <w:vAlign w:val="center"/>
                </w:tcPr>
                <w:p w:rsidR="00C27E7A" w:rsidRDefault="009B00CC">
                  <w:pPr>
                    <w:widowControl/>
                    <w:jc w:val="center"/>
                    <w:textAlignment w:val="center"/>
                    <w:rPr>
                      <w:b/>
                      <w:bCs/>
                      <w:szCs w:val="21"/>
                    </w:rPr>
                  </w:pPr>
                  <w:r>
                    <w:rPr>
                      <w:rFonts w:hint="eastAsia"/>
                      <w:b/>
                      <w:bCs/>
                      <w:szCs w:val="21"/>
                    </w:rPr>
                    <w:t>SS</w:t>
                  </w:r>
                </w:p>
              </w:tc>
              <w:tc>
                <w:tcPr>
                  <w:tcW w:w="808" w:type="pct"/>
                  <w:vAlign w:val="center"/>
                </w:tcPr>
                <w:p w:rsidR="00C27E7A" w:rsidRDefault="009B00CC">
                  <w:pPr>
                    <w:widowControl/>
                    <w:jc w:val="center"/>
                    <w:textAlignment w:val="center"/>
                    <w:rPr>
                      <w:b/>
                      <w:bCs/>
                      <w:kern w:val="0"/>
                      <w:szCs w:val="21"/>
                      <w:lang w:bidi="ar"/>
                    </w:rPr>
                  </w:pPr>
                  <w:r>
                    <w:rPr>
                      <w:rFonts w:hint="eastAsia"/>
                      <w:b/>
                      <w:bCs/>
                      <w:kern w:val="0"/>
                      <w:szCs w:val="21"/>
                      <w:lang w:bidi="ar"/>
                    </w:rPr>
                    <w:t>氨氮</w:t>
                  </w:r>
                </w:p>
              </w:tc>
            </w:tr>
            <w:tr w:rsidR="00C27E7A">
              <w:trPr>
                <w:trHeight w:val="340"/>
                <w:jc w:val="center"/>
              </w:trPr>
              <w:tc>
                <w:tcPr>
                  <w:tcW w:w="5000" w:type="pct"/>
                  <w:gridSpan w:val="6"/>
                  <w:vAlign w:val="center"/>
                </w:tcPr>
                <w:p w:rsidR="00C27E7A" w:rsidRDefault="009B00CC">
                  <w:pPr>
                    <w:widowControl/>
                    <w:textAlignment w:val="center"/>
                    <w:rPr>
                      <w:b/>
                      <w:bCs/>
                      <w:kern w:val="0"/>
                      <w:szCs w:val="21"/>
                      <w:lang w:bidi="ar"/>
                    </w:rPr>
                  </w:pPr>
                  <w:r>
                    <w:rPr>
                      <w:rFonts w:hint="eastAsia"/>
                      <w:b/>
                      <w:bCs/>
                      <w:kern w:val="0"/>
                      <w:szCs w:val="21"/>
                      <w:lang w:bidi="ar"/>
                    </w:rPr>
                    <w:t>实验器皿第三、四次清洗废水、台面地面清洗废水</w:t>
                  </w:r>
                  <w:r>
                    <w:rPr>
                      <w:rFonts w:hint="eastAsia"/>
                      <w:b/>
                      <w:bCs/>
                      <w:kern w:val="0"/>
                      <w:szCs w:val="21"/>
                      <w:lang w:bidi="ar"/>
                    </w:rPr>
                    <w:t>产生情况</w:t>
                  </w:r>
                </w:p>
              </w:tc>
            </w:tr>
            <w:tr w:rsidR="00C27E7A">
              <w:trPr>
                <w:trHeight w:val="340"/>
                <w:jc w:val="center"/>
              </w:trPr>
              <w:tc>
                <w:tcPr>
                  <w:tcW w:w="1572" w:type="pct"/>
                  <w:gridSpan w:val="2"/>
                  <w:shd w:val="clear" w:color="auto" w:fill="auto"/>
                  <w:vAlign w:val="center"/>
                </w:tcPr>
                <w:p w:rsidR="00C27E7A" w:rsidRDefault="009B00CC">
                  <w:pPr>
                    <w:widowControl/>
                    <w:jc w:val="center"/>
                    <w:textAlignment w:val="center"/>
                    <w:rPr>
                      <w:szCs w:val="21"/>
                    </w:rPr>
                  </w:pPr>
                  <w:r>
                    <w:rPr>
                      <w:rFonts w:hint="eastAsia"/>
                      <w:kern w:val="0"/>
                      <w:szCs w:val="21"/>
                      <w:lang w:bidi="ar"/>
                    </w:rPr>
                    <w:t>废水量</w:t>
                  </w:r>
                  <w:r>
                    <w:rPr>
                      <w:kern w:val="0"/>
                      <w:szCs w:val="21"/>
                      <w:lang w:bidi="ar"/>
                    </w:rPr>
                    <w:t>（</w:t>
                  </w:r>
                  <w:r>
                    <w:rPr>
                      <w:rFonts w:hint="eastAsia"/>
                      <w:kern w:val="0"/>
                      <w:szCs w:val="21"/>
                      <w:lang w:bidi="ar"/>
                    </w:rPr>
                    <w:t>t/a</w:t>
                  </w:r>
                  <w:r>
                    <w:rPr>
                      <w:kern w:val="0"/>
                      <w:szCs w:val="21"/>
                      <w:lang w:bidi="ar"/>
                    </w:rPr>
                    <w:t>）</w:t>
                  </w:r>
                </w:p>
              </w:tc>
              <w:tc>
                <w:tcPr>
                  <w:tcW w:w="3427" w:type="pct"/>
                  <w:gridSpan w:val="4"/>
                  <w:shd w:val="clear" w:color="auto" w:fill="auto"/>
                  <w:vAlign w:val="center"/>
                </w:tcPr>
                <w:p w:rsidR="00C27E7A" w:rsidRDefault="009B00CC">
                  <w:pPr>
                    <w:widowControl/>
                    <w:jc w:val="center"/>
                    <w:textAlignment w:val="center"/>
                    <w:rPr>
                      <w:kern w:val="0"/>
                      <w:szCs w:val="21"/>
                      <w:lang w:bidi="ar"/>
                    </w:rPr>
                  </w:pPr>
                  <w:r>
                    <w:rPr>
                      <w:rFonts w:hint="eastAsia"/>
                      <w:color w:val="0000FF"/>
                      <w:kern w:val="0"/>
                      <w:szCs w:val="21"/>
                      <w:lang w:bidi="ar"/>
                    </w:rPr>
                    <w:t>147.00</w:t>
                  </w:r>
                </w:p>
              </w:tc>
            </w:tr>
            <w:tr w:rsidR="00C27E7A">
              <w:trPr>
                <w:trHeight w:val="340"/>
                <w:jc w:val="center"/>
              </w:trPr>
              <w:tc>
                <w:tcPr>
                  <w:tcW w:w="1572" w:type="pct"/>
                  <w:gridSpan w:val="2"/>
                  <w:shd w:val="clear" w:color="auto" w:fill="auto"/>
                  <w:vAlign w:val="center"/>
                </w:tcPr>
                <w:p w:rsidR="00C27E7A" w:rsidRDefault="009B00CC">
                  <w:pPr>
                    <w:widowControl/>
                    <w:jc w:val="center"/>
                    <w:textAlignment w:val="center"/>
                    <w:rPr>
                      <w:szCs w:val="21"/>
                    </w:rPr>
                  </w:pPr>
                  <w:r>
                    <w:rPr>
                      <w:rFonts w:hint="eastAsia"/>
                      <w:kern w:val="0"/>
                      <w:szCs w:val="21"/>
                      <w:lang w:bidi="ar"/>
                    </w:rPr>
                    <w:t>污染物产生</w:t>
                  </w:r>
                  <w:r>
                    <w:rPr>
                      <w:kern w:val="0"/>
                      <w:szCs w:val="21"/>
                      <w:lang w:bidi="ar"/>
                    </w:rPr>
                    <w:t>浓度</w:t>
                  </w:r>
                  <w:r>
                    <w:rPr>
                      <w:rFonts w:hint="eastAsia"/>
                      <w:kern w:val="0"/>
                      <w:szCs w:val="21"/>
                      <w:lang w:bidi="ar"/>
                    </w:rPr>
                    <w:t>（</w:t>
                  </w:r>
                  <w:r>
                    <w:rPr>
                      <w:kern w:val="0"/>
                      <w:szCs w:val="21"/>
                      <w:lang w:bidi="ar"/>
                    </w:rPr>
                    <w:t>mg/L</w:t>
                  </w:r>
                  <w:r>
                    <w:rPr>
                      <w:rFonts w:hint="eastAsia"/>
                      <w:kern w:val="0"/>
                      <w:szCs w:val="21"/>
                      <w:lang w:bidi="ar"/>
                    </w:rPr>
                    <w:t>）</w:t>
                  </w:r>
                </w:p>
              </w:tc>
              <w:tc>
                <w:tcPr>
                  <w:tcW w:w="894" w:type="pct"/>
                  <w:shd w:val="clear" w:color="auto" w:fill="auto"/>
                  <w:vAlign w:val="center"/>
                </w:tcPr>
                <w:p w:rsidR="00C27E7A" w:rsidRDefault="009B00CC">
                  <w:pPr>
                    <w:widowControl/>
                    <w:jc w:val="center"/>
                    <w:textAlignment w:val="center"/>
                    <w:rPr>
                      <w:szCs w:val="21"/>
                    </w:rPr>
                  </w:pPr>
                  <w:r>
                    <w:rPr>
                      <w:rFonts w:hint="eastAsia"/>
                      <w:szCs w:val="21"/>
                    </w:rPr>
                    <w:t>66</w:t>
                  </w:r>
                </w:p>
              </w:tc>
              <w:tc>
                <w:tcPr>
                  <w:tcW w:w="820" w:type="pct"/>
                  <w:shd w:val="clear" w:color="auto" w:fill="auto"/>
                  <w:vAlign w:val="center"/>
                </w:tcPr>
                <w:p w:rsidR="00C27E7A" w:rsidRDefault="009B00CC">
                  <w:pPr>
                    <w:widowControl/>
                    <w:jc w:val="center"/>
                    <w:textAlignment w:val="center"/>
                    <w:rPr>
                      <w:szCs w:val="21"/>
                    </w:rPr>
                  </w:pPr>
                  <w:r>
                    <w:rPr>
                      <w:rFonts w:hint="eastAsia"/>
                      <w:szCs w:val="21"/>
                    </w:rPr>
                    <w:t>29.4</w:t>
                  </w:r>
                </w:p>
              </w:tc>
              <w:tc>
                <w:tcPr>
                  <w:tcW w:w="903" w:type="pct"/>
                  <w:shd w:val="clear" w:color="auto" w:fill="auto"/>
                  <w:vAlign w:val="center"/>
                </w:tcPr>
                <w:p w:rsidR="00C27E7A" w:rsidRDefault="009B00CC">
                  <w:pPr>
                    <w:widowControl/>
                    <w:jc w:val="center"/>
                    <w:textAlignment w:val="center"/>
                    <w:rPr>
                      <w:szCs w:val="21"/>
                    </w:rPr>
                  </w:pPr>
                  <w:r>
                    <w:rPr>
                      <w:rFonts w:hint="eastAsia"/>
                      <w:szCs w:val="21"/>
                    </w:rPr>
                    <w:t>32</w:t>
                  </w:r>
                </w:p>
              </w:tc>
              <w:tc>
                <w:tcPr>
                  <w:tcW w:w="808" w:type="pct"/>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4.39</w:t>
                  </w:r>
                </w:p>
              </w:tc>
            </w:tr>
            <w:tr w:rsidR="00C27E7A">
              <w:trPr>
                <w:trHeight w:val="340"/>
                <w:jc w:val="center"/>
              </w:trPr>
              <w:tc>
                <w:tcPr>
                  <w:tcW w:w="1572" w:type="pct"/>
                  <w:gridSpan w:val="2"/>
                  <w:shd w:val="clear" w:color="auto" w:fill="auto"/>
                  <w:vAlign w:val="center"/>
                </w:tcPr>
                <w:p w:rsidR="00C27E7A" w:rsidRDefault="009B00CC">
                  <w:pPr>
                    <w:widowControl/>
                    <w:jc w:val="center"/>
                    <w:textAlignment w:val="center"/>
                    <w:rPr>
                      <w:szCs w:val="21"/>
                    </w:rPr>
                  </w:pPr>
                  <w:r>
                    <w:rPr>
                      <w:kern w:val="0"/>
                      <w:szCs w:val="21"/>
                      <w:lang w:bidi="ar"/>
                    </w:rPr>
                    <w:t>污染物产生量</w:t>
                  </w:r>
                  <w:r>
                    <w:rPr>
                      <w:rFonts w:hint="eastAsia"/>
                      <w:kern w:val="0"/>
                      <w:szCs w:val="21"/>
                      <w:lang w:bidi="ar"/>
                    </w:rPr>
                    <w:t>（</w:t>
                  </w:r>
                  <w:r>
                    <w:rPr>
                      <w:kern w:val="0"/>
                      <w:szCs w:val="21"/>
                      <w:lang w:bidi="ar"/>
                    </w:rPr>
                    <w:t>t/a</w:t>
                  </w:r>
                  <w:r>
                    <w:rPr>
                      <w:rFonts w:hint="eastAsia"/>
                      <w:kern w:val="0"/>
                      <w:szCs w:val="21"/>
                      <w:lang w:bidi="ar"/>
                    </w:rPr>
                    <w:t>）</w:t>
                  </w:r>
                </w:p>
              </w:tc>
              <w:tc>
                <w:tcPr>
                  <w:tcW w:w="1511" w:type="dxa"/>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0.0097</w:t>
                  </w:r>
                </w:p>
              </w:tc>
              <w:tc>
                <w:tcPr>
                  <w:tcW w:w="1386" w:type="dxa"/>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0.0043</w:t>
                  </w:r>
                </w:p>
              </w:tc>
              <w:tc>
                <w:tcPr>
                  <w:tcW w:w="1526" w:type="dxa"/>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0.0047</w:t>
                  </w:r>
                </w:p>
              </w:tc>
              <w:tc>
                <w:tcPr>
                  <w:tcW w:w="1371" w:type="dxa"/>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0.00065</w:t>
                  </w:r>
                </w:p>
              </w:tc>
            </w:tr>
            <w:tr w:rsidR="00C27E7A">
              <w:trPr>
                <w:trHeight w:val="340"/>
                <w:jc w:val="center"/>
              </w:trPr>
              <w:tc>
                <w:tcPr>
                  <w:tcW w:w="578" w:type="pct"/>
                  <w:vMerge w:val="restart"/>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一体化污水设施</w:t>
                  </w:r>
                </w:p>
              </w:tc>
              <w:tc>
                <w:tcPr>
                  <w:tcW w:w="993" w:type="pct"/>
                  <w:shd w:val="clear" w:color="auto" w:fill="auto"/>
                  <w:vAlign w:val="center"/>
                </w:tcPr>
                <w:p w:rsidR="00C27E7A" w:rsidRDefault="009B00CC">
                  <w:pPr>
                    <w:widowControl/>
                    <w:jc w:val="center"/>
                    <w:textAlignment w:val="center"/>
                    <w:rPr>
                      <w:kern w:val="0"/>
                      <w:szCs w:val="21"/>
                      <w:lang w:bidi="ar"/>
                    </w:rPr>
                  </w:pPr>
                  <w:r>
                    <w:rPr>
                      <w:kern w:val="0"/>
                      <w:szCs w:val="21"/>
                      <w:lang w:bidi="ar"/>
                    </w:rPr>
                    <w:t>去除</w:t>
                  </w:r>
                  <w:r>
                    <w:rPr>
                      <w:rFonts w:hint="eastAsia"/>
                      <w:kern w:val="0"/>
                      <w:szCs w:val="21"/>
                      <w:lang w:bidi="ar"/>
                    </w:rPr>
                    <w:t>效</w:t>
                  </w:r>
                  <w:r>
                    <w:rPr>
                      <w:kern w:val="0"/>
                      <w:szCs w:val="21"/>
                      <w:lang w:bidi="ar"/>
                    </w:rPr>
                    <w:t>率</w:t>
                  </w:r>
                  <w:r>
                    <w:rPr>
                      <w:kern w:val="0"/>
                      <w:szCs w:val="21"/>
                      <w:lang w:bidi="ar"/>
                    </w:rPr>
                    <w:t>%</w:t>
                  </w:r>
                </w:p>
              </w:tc>
              <w:tc>
                <w:tcPr>
                  <w:tcW w:w="894" w:type="pct"/>
                  <w:shd w:val="clear" w:color="auto" w:fill="auto"/>
                  <w:vAlign w:val="center"/>
                </w:tcPr>
                <w:p w:rsidR="00C27E7A" w:rsidRDefault="009B00CC">
                  <w:pPr>
                    <w:widowControl/>
                    <w:jc w:val="center"/>
                    <w:textAlignment w:val="center"/>
                    <w:rPr>
                      <w:szCs w:val="21"/>
                    </w:rPr>
                  </w:pPr>
                  <w:r>
                    <w:rPr>
                      <w:rFonts w:hint="eastAsia"/>
                      <w:szCs w:val="21"/>
                    </w:rPr>
                    <w:t>82</w:t>
                  </w:r>
                </w:p>
              </w:tc>
              <w:tc>
                <w:tcPr>
                  <w:tcW w:w="820" w:type="pct"/>
                  <w:shd w:val="clear" w:color="auto" w:fill="auto"/>
                  <w:vAlign w:val="center"/>
                </w:tcPr>
                <w:p w:rsidR="00C27E7A" w:rsidRDefault="009B00CC">
                  <w:pPr>
                    <w:widowControl/>
                    <w:jc w:val="center"/>
                    <w:textAlignment w:val="center"/>
                    <w:rPr>
                      <w:szCs w:val="21"/>
                    </w:rPr>
                  </w:pPr>
                  <w:r>
                    <w:rPr>
                      <w:rFonts w:hint="eastAsia"/>
                      <w:szCs w:val="21"/>
                    </w:rPr>
                    <w:t>85</w:t>
                  </w:r>
                </w:p>
              </w:tc>
              <w:tc>
                <w:tcPr>
                  <w:tcW w:w="903" w:type="pct"/>
                  <w:shd w:val="clear" w:color="auto" w:fill="auto"/>
                  <w:vAlign w:val="center"/>
                </w:tcPr>
                <w:p w:rsidR="00C27E7A" w:rsidRDefault="009B00CC">
                  <w:pPr>
                    <w:widowControl/>
                    <w:jc w:val="center"/>
                    <w:textAlignment w:val="center"/>
                    <w:rPr>
                      <w:szCs w:val="21"/>
                    </w:rPr>
                  </w:pPr>
                  <w:r>
                    <w:rPr>
                      <w:rFonts w:hint="eastAsia"/>
                      <w:szCs w:val="21"/>
                    </w:rPr>
                    <w:t>56</w:t>
                  </w:r>
                </w:p>
              </w:tc>
              <w:tc>
                <w:tcPr>
                  <w:tcW w:w="808" w:type="pct"/>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93</w:t>
                  </w:r>
                </w:p>
              </w:tc>
            </w:tr>
            <w:tr w:rsidR="00C27E7A">
              <w:trPr>
                <w:trHeight w:val="340"/>
                <w:jc w:val="center"/>
              </w:trPr>
              <w:tc>
                <w:tcPr>
                  <w:tcW w:w="578" w:type="pct"/>
                  <w:vMerge/>
                  <w:shd w:val="clear" w:color="auto" w:fill="auto"/>
                  <w:vAlign w:val="center"/>
                </w:tcPr>
                <w:p w:rsidR="00C27E7A" w:rsidRDefault="00C27E7A">
                  <w:pPr>
                    <w:widowControl/>
                    <w:jc w:val="center"/>
                    <w:textAlignment w:val="center"/>
                    <w:rPr>
                      <w:kern w:val="0"/>
                      <w:szCs w:val="21"/>
                      <w:lang w:bidi="ar"/>
                    </w:rPr>
                  </w:pPr>
                </w:p>
              </w:tc>
              <w:tc>
                <w:tcPr>
                  <w:tcW w:w="993" w:type="pct"/>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工艺</w:t>
                  </w:r>
                </w:p>
              </w:tc>
              <w:tc>
                <w:tcPr>
                  <w:tcW w:w="3427" w:type="pct"/>
                  <w:gridSpan w:val="4"/>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一体化污水设施</w:t>
                  </w:r>
                  <w:r>
                    <w:rPr>
                      <w:rFonts w:hint="eastAsia"/>
                      <w:kern w:val="0"/>
                      <w:szCs w:val="21"/>
                      <w:lang w:bidi="ar"/>
                    </w:rPr>
                    <w:t>（酸碱中和</w:t>
                  </w:r>
                  <w:r>
                    <w:rPr>
                      <w:rFonts w:hint="eastAsia"/>
                      <w:kern w:val="0"/>
                      <w:szCs w:val="21"/>
                      <w:lang w:bidi="ar"/>
                    </w:rPr>
                    <w:t>+</w:t>
                  </w:r>
                  <w:r>
                    <w:rPr>
                      <w:rFonts w:hint="eastAsia"/>
                      <w:kern w:val="0"/>
                      <w:szCs w:val="21"/>
                      <w:lang w:bidi="ar"/>
                    </w:rPr>
                    <w:t>絮凝沉淀</w:t>
                  </w:r>
                  <w:r>
                    <w:rPr>
                      <w:rFonts w:hint="eastAsia"/>
                      <w:kern w:val="0"/>
                      <w:szCs w:val="21"/>
                      <w:lang w:bidi="ar"/>
                    </w:rPr>
                    <w:t>+</w:t>
                  </w:r>
                  <w:r>
                    <w:rPr>
                      <w:rFonts w:hint="eastAsia"/>
                      <w:kern w:val="0"/>
                      <w:szCs w:val="21"/>
                      <w:lang w:bidi="ar"/>
                    </w:rPr>
                    <w:t>光催化反应</w:t>
                  </w:r>
                  <w:r>
                    <w:rPr>
                      <w:rFonts w:hint="eastAsia"/>
                      <w:kern w:val="0"/>
                      <w:szCs w:val="21"/>
                      <w:lang w:bidi="ar"/>
                    </w:rPr>
                    <w:t>+</w:t>
                  </w:r>
                  <w:r>
                    <w:rPr>
                      <w:rFonts w:hint="eastAsia"/>
                      <w:kern w:val="0"/>
                      <w:szCs w:val="21"/>
                      <w:lang w:bidi="ar"/>
                    </w:rPr>
                    <w:t>微电解反应</w:t>
                  </w:r>
                  <w:r>
                    <w:rPr>
                      <w:rFonts w:hint="eastAsia"/>
                      <w:kern w:val="0"/>
                      <w:szCs w:val="21"/>
                      <w:lang w:bidi="ar"/>
                    </w:rPr>
                    <w:t>+</w:t>
                  </w:r>
                  <w:r>
                    <w:rPr>
                      <w:rFonts w:hint="eastAsia"/>
                      <w:kern w:val="0"/>
                      <w:szCs w:val="21"/>
                      <w:lang w:bidi="ar"/>
                    </w:rPr>
                    <w:t>电化学氧化</w:t>
                  </w:r>
                  <w:r>
                    <w:rPr>
                      <w:rFonts w:hint="eastAsia"/>
                      <w:kern w:val="0"/>
                      <w:szCs w:val="21"/>
                      <w:lang w:bidi="ar"/>
                    </w:rPr>
                    <w:t>+</w:t>
                  </w:r>
                  <w:r>
                    <w:rPr>
                      <w:rFonts w:hint="eastAsia"/>
                      <w:kern w:val="0"/>
                      <w:szCs w:val="21"/>
                      <w:lang w:bidi="ar"/>
                    </w:rPr>
                    <w:t>消毒）</w:t>
                  </w:r>
                </w:p>
              </w:tc>
            </w:tr>
            <w:tr w:rsidR="00C27E7A">
              <w:trPr>
                <w:trHeight w:val="340"/>
                <w:jc w:val="center"/>
              </w:trPr>
              <w:tc>
                <w:tcPr>
                  <w:tcW w:w="578" w:type="pct"/>
                  <w:vMerge/>
                  <w:shd w:val="clear" w:color="auto" w:fill="auto"/>
                  <w:vAlign w:val="center"/>
                </w:tcPr>
                <w:p w:rsidR="00C27E7A" w:rsidRDefault="00C27E7A">
                  <w:pPr>
                    <w:widowControl/>
                    <w:jc w:val="center"/>
                    <w:textAlignment w:val="center"/>
                    <w:rPr>
                      <w:kern w:val="0"/>
                      <w:szCs w:val="21"/>
                      <w:lang w:bidi="ar"/>
                    </w:rPr>
                  </w:pPr>
                </w:p>
              </w:tc>
              <w:tc>
                <w:tcPr>
                  <w:tcW w:w="993" w:type="pct"/>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排放</w:t>
                  </w:r>
                  <w:r>
                    <w:rPr>
                      <w:kern w:val="0"/>
                      <w:szCs w:val="21"/>
                      <w:lang w:bidi="ar"/>
                    </w:rPr>
                    <w:t>浓度</w:t>
                  </w:r>
                  <w:r>
                    <w:rPr>
                      <w:rFonts w:hint="eastAsia"/>
                      <w:kern w:val="0"/>
                      <w:szCs w:val="21"/>
                      <w:lang w:bidi="ar"/>
                    </w:rPr>
                    <w:t>（</w:t>
                  </w:r>
                  <w:r>
                    <w:rPr>
                      <w:kern w:val="0"/>
                      <w:szCs w:val="21"/>
                      <w:lang w:bidi="ar"/>
                    </w:rPr>
                    <w:t>mg/L</w:t>
                  </w:r>
                  <w:r>
                    <w:rPr>
                      <w:rFonts w:hint="eastAsia"/>
                      <w:kern w:val="0"/>
                      <w:szCs w:val="21"/>
                      <w:lang w:bidi="ar"/>
                    </w:rPr>
                    <w:t>）</w:t>
                  </w:r>
                </w:p>
              </w:tc>
              <w:tc>
                <w:tcPr>
                  <w:tcW w:w="894" w:type="pct"/>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12</w:t>
                  </w:r>
                </w:p>
              </w:tc>
              <w:tc>
                <w:tcPr>
                  <w:tcW w:w="820" w:type="pct"/>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4.5</w:t>
                  </w:r>
                </w:p>
              </w:tc>
              <w:tc>
                <w:tcPr>
                  <w:tcW w:w="903" w:type="pct"/>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14</w:t>
                  </w:r>
                </w:p>
              </w:tc>
              <w:tc>
                <w:tcPr>
                  <w:tcW w:w="808" w:type="pct"/>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0.315</w:t>
                  </w:r>
                </w:p>
              </w:tc>
            </w:tr>
            <w:tr w:rsidR="00C27E7A">
              <w:trPr>
                <w:trHeight w:val="340"/>
                <w:jc w:val="center"/>
              </w:trPr>
              <w:tc>
                <w:tcPr>
                  <w:tcW w:w="578" w:type="pct"/>
                  <w:vMerge/>
                  <w:shd w:val="clear" w:color="auto" w:fill="auto"/>
                  <w:vAlign w:val="center"/>
                </w:tcPr>
                <w:p w:rsidR="00C27E7A" w:rsidRDefault="00C27E7A">
                  <w:pPr>
                    <w:widowControl/>
                    <w:jc w:val="center"/>
                    <w:textAlignment w:val="center"/>
                    <w:rPr>
                      <w:kern w:val="0"/>
                      <w:szCs w:val="21"/>
                      <w:lang w:bidi="ar"/>
                    </w:rPr>
                  </w:pPr>
                </w:p>
              </w:tc>
              <w:tc>
                <w:tcPr>
                  <w:tcW w:w="993" w:type="pct"/>
                  <w:shd w:val="clear" w:color="auto" w:fill="auto"/>
                  <w:vAlign w:val="center"/>
                </w:tcPr>
                <w:p w:rsidR="00C27E7A" w:rsidRDefault="009B00CC">
                  <w:pPr>
                    <w:widowControl/>
                    <w:jc w:val="center"/>
                    <w:textAlignment w:val="center"/>
                    <w:rPr>
                      <w:kern w:val="0"/>
                      <w:szCs w:val="21"/>
                      <w:lang w:bidi="ar"/>
                    </w:rPr>
                  </w:pPr>
                  <w:r>
                    <w:rPr>
                      <w:kern w:val="0"/>
                      <w:szCs w:val="21"/>
                      <w:lang w:bidi="ar"/>
                    </w:rPr>
                    <w:t>排放量</w:t>
                  </w:r>
                  <w:r>
                    <w:rPr>
                      <w:rFonts w:hint="eastAsia"/>
                      <w:kern w:val="0"/>
                      <w:szCs w:val="21"/>
                      <w:lang w:bidi="ar"/>
                    </w:rPr>
                    <w:t>（</w:t>
                  </w:r>
                  <w:r>
                    <w:rPr>
                      <w:kern w:val="0"/>
                      <w:szCs w:val="21"/>
                      <w:lang w:bidi="ar"/>
                    </w:rPr>
                    <w:t>t/a</w:t>
                  </w:r>
                  <w:r>
                    <w:rPr>
                      <w:rFonts w:hint="eastAsia"/>
                      <w:kern w:val="0"/>
                      <w:szCs w:val="21"/>
                      <w:lang w:bidi="ar"/>
                    </w:rPr>
                    <w:t>）</w:t>
                  </w:r>
                </w:p>
              </w:tc>
              <w:tc>
                <w:tcPr>
                  <w:tcW w:w="1511" w:type="dxa"/>
                  <w:shd w:val="clear" w:color="auto" w:fill="auto"/>
                  <w:vAlign w:val="center"/>
                </w:tcPr>
                <w:p w:rsidR="00C27E7A" w:rsidRDefault="009B00CC">
                  <w:pPr>
                    <w:widowControl/>
                    <w:jc w:val="center"/>
                    <w:textAlignment w:val="center"/>
                    <w:rPr>
                      <w:color w:val="0000FF"/>
                      <w:kern w:val="0"/>
                      <w:szCs w:val="21"/>
                      <w:lang w:bidi="ar"/>
                    </w:rPr>
                  </w:pPr>
                  <w:r>
                    <w:rPr>
                      <w:color w:val="0000FF"/>
                      <w:kern w:val="0"/>
                      <w:szCs w:val="21"/>
                      <w:lang w:bidi="ar"/>
                    </w:rPr>
                    <w:t>0.0018</w:t>
                  </w:r>
                </w:p>
              </w:tc>
              <w:tc>
                <w:tcPr>
                  <w:tcW w:w="1386" w:type="dxa"/>
                  <w:shd w:val="clear" w:color="auto" w:fill="auto"/>
                  <w:vAlign w:val="center"/>
                </w:tcPr>
                <w:p w:rsidR="00C27E7A" w:rsidRDefault="009B00CC">
                  <w:pPr>
                    <w:widowControl/>
                    <w:jc w:val="center"/>
                    <w:textAlignment w:val="center"/>
                    <w:rPr>
                      <w:color w:val="0000FF"/>
                      <w:kern w:val="0"/>
                      <w:szCs w:val="21"/>
                      <w:lang w:bidi="ar"/>
                    </w:rPr>
                  </w:pPr>
                  <w:r>
                    <w:rPr>
                      <w:color w:val="0000FF"/>
                      <w:kern w:val="0"/>
                      <w:szCs w:val="21"/>
                      <w:lang w:bidi="ar"/>
                    </w:rPr>
                    <w:t>0.0007</w:t>
                  </w:r>
                </w:p>
              </w:tc>
              <w:tc>
                <w:tcPr>
                  <w:tcW w:w="1526" w:type="dxa"/>
                  <w:shd w:val="clear" w:color="auto" w:fill="auto"/>
                  <w:vAlign w:val="center"/>
                </w:tcPr>
                <w:p w:rsidR="00C27E7A" w:rsidRDefault="009B00CC">
                  <w:pPr>
                    <w:widowControl/>
                    <w:jc w:val="center"/>
                    <w:textAlignment w:val="center"/>
                    <w:rPr>
                      <w:color w:val="0000FF"/>
                      <w:kern w:val="0"/>
                      <w:szCs w:val="21"/>
                      <w:lang w:bidi="ar"/>
                    </w:rPr>
                  </w:pPr>
                  <w:r>
                    <w:rPr>
                      <w:color w:val="0000FF"/>
                      <w:kern w:val="0"/>
                      <w:szCs w:val="21"/>
                      <w:lang w:bidi="ar"/>
                    </w:rPr>
                    <w:t>0.0021</w:t>
                  </w:r>
                </w:p>
              </w:tc>
              <w:tc>
                <w:tcPr>
                  <w:tcW w:w="1371" w:type="dxa"/>
                  <w:shd w:val="clear" w:color="auto" w:fill="auto"/>
                  <w:vAlign w:val="center"/>
                </w:tcPr>
                <w:p w:rsidR="00C27E7A" w:rsidRDefault="009B00CC">
                  <w:pPr>
                    <w:widowControl/>
                    <w:jc w:val="center"/>
                    <w:textAlignment w:val="center"/>
                    <w:rPr>
                      <w:color w:val="0000FF"/>
                      <w:kern w:val="0"/>
                      <w:szCs w:val="21"/>
                      <w:lang w:bidi="ar"/>
                    </w:rPr>
                  </w:pPr>
                  <w:r>
                    <w:rPr>
                      <w:color w:val="0000FF"/>
                      <w:kern w:val="0"/>
                      <w:szCs w:val="21"/>
                      <w:lang w:bidi="ar"/>
                    </w:rPr>
                    <w:t>0.000046</w:t>
                  </w:r>
                </w:p>
              </w:tc>
            </w:tr>
            <w:tr w:rsidR="00C27E7A">
              <w:trPr>
                <w:trHeight w:val="340"/>
                <w:jc w:val="center"/>
              </w:trPr>
              <w:tc>
                <w:tcPr>
                  <w:tcW w:w="5000" w:type="pct"/>
                  <w:gridSpan w:val="6"/>
                  <w:shd w:val="clear" w:color="auto" w:fill="auto"/>
                  <w:vAlign w:val="center"/>
                </w:tcPr>
                <w:p w:rsidR="00C27E7A" w:rsidRDefault="009B00CC">
                  <w:pPr>
                    <w:widowControl/>
                    <w:textAlignment w:val="center"/>
                    <w:rPr>
                      <w:b/>
                      <w:bCs/>
                      <w:szCs w:val="21"/>
                      <w:highlight w:val="yellow"/>
                    </w:rPr>
                  </w:pPr>
                  <w:r>
                    <w:rPr>
                      <w:rFonts w:hint="eastAsia"/>
                      <w:b/>
                      <w:bCs/>
                      <w:szCs w:val="21"/>
                    </w:rPr>
                    <w:t>纯水机尾水和实验仪器冷却循环系统定期排水</w:t>
                  </w:r>
                  <w:r>
                    <w:rPr>
                      <w:rFonts w:hint="eastAsia"/>
                      <w:b/>
                      <w:bCs/>
                      <w:kern w:val="0"/>
                      <w:szCs w:val="21"/>
                      <w:lang w:bidi="ar"/>
                    </w:rPr>
                    <w:t>产生情况</w:t>
                  </w:r>
                </w:p>
              </w:tc>
            </w:tr>
            <w:tr w:rsidR="00C27E7A">
              <w:trPr>
                <w:trHeight w:val="340"/>
                <w:jc w:val="center"/>
              </w:trPr>
              <w:tc>
                <w:tcPr>
                  <w:tcW w:w="1572" w:type="pct"/>
                  <w:gridSpan w:val="2"/>
                  <w:shd w:val="clear" w:color="auto" w:fill="auto"/>
                  <w:vAlign w:val="center"/>
                </w:tcPr>
                <w:p w:rsidR="00C27E7A" w:rsidRDefault="009B00CC">
                  <w:pPr>
                    <w:widowControl/>
                    <w:jc w:val="center"/>
                    <w:textAlignment w:val="center"/>
                    <w:rPr>
                      <w:szCs w:val="21"/>
                    </w:rPr>
                  </w:pPr>
                  <w:r>
                    <w:rPr>
                      <w:rFonts w:hint="eastAsia"/>
                      <w:kern w:val="0"/>
                      <w:szCs w:val="21"/>
                      <w:lang w:bidi="ar"/>
                    </w:rPr>
                    <w:t>废水量</w:t>
                  </w:r>
                  <w:r>
                    <w:rPr>
                      <w:kern w:val="0"/>
                      <w:szCs w:val="21"/>
                      <w:lang w:bidi="ar"/>
                    </w:rPr>
                    <w:t>（</w:t>
                  </w:r>
                  <w:r>
                    <w:rPr>
                      <w:rFonts w:hint="eastAsia"/>
                      <w:kern w:val="0"/>
                      <w:szCs w:val="21"/>
                      <w:lang w:bidi="ar"/>
                    </w:rPr>
                    <w:t>t/a</w:t>
                  </w:r>
                  <w:r>
                    <w:rPr>
                      <w:kern w:val="0"/>
                      <w:szCs w:val="21"/>
                      <w:lang w:bidi="ar"/>
                    </w:rPr>
                    <w:t>）</w:t>
                  </w:r>
                </w:p>
              </w:tc>
              <w:tc>
                <w:tcPr>
                  <w:tcW w:w="3427" w:type="pct"/>
                  <w:gridSpan w:val="4"/>
                  <w:shd w:val="clear" w:color="auto" w:fill="auto"/>
                  <w:vAlign w:val="center"/>
                </w:tcPr>
                <w:p w:rsidR="00C27E7A" w:rsidRDefault="009B00CC">
                  <w:pPr>
                    <w:widowControl/>
                    <w:jc w:val="center"/>
                    <w:textAlignment w:val="center"/>
                    <w:rPr>
                      <w:szCs w:val="21"/>
                    </w:rPr>
                  </w:pPr>
                  <w:r>
                    <w:rPr>
                      <w:rFonts w:hint="eastAsia"/>
                      <w:szCs w:val="21"/>
                    </w:rPr>
                    <w:t>267.05</w:t>
                  </w:r>
                </w:p>
              </w:tc>
            </w:tr>
            <w:tr w:rsidR="00C27E7A">
              <w:trPr>
                <w:trHeight w:val="90"/>
                <w:jc w:val="center"/>
              </w:trPr>
              <w:tc>
                <w:tcPr>
                  <w:tcW w:w="1572" w:type="pct"/>
                  <w:gridSpan w:val="2"/>
                  <w:shd w:val="clear" w:color="auto" w:fill="auto"/>
                  <w:vAlign w:val="center"/>
                </w:tcPr>
                <w:p w:rsidR="00C27E7A" w:rsidRDefault="009B00CC">
                  <w:pPr>
                    <w:widowControl/>
                    <w:jc w:val="center"/>
                    <w:textAlignment w:val="center"/>
                    <w:rPr>
                      <w:szCs w:val="21"/>
                    </w:rPr>
                  </w:pPr>
                  <w:r>
                    <w:rPr>
                      <w:rFonts w:hint="eastAsia"/>
                      <w:kern w:val="0"/>
                      <w:szCs w:val="21"/>
                      <w:lang w:bidi="ar"/>
                    </w:rPr>
                    <w:t>污染物产生</w:t>
                  </w:r>
                  <w:r>
                    <w:rPr>
                      <w:kern w:val="0"/>
                      <w:szCs w:val="21"/>
                      <w:lang w:bidi="ar"/>
                    </w:rPr>
                    <w:t>浓度</w:t>
                  </w:r>
                  <w:r>
                    <w:rPr>
                      <w:rFonts w:hint="eastAsia"/>
                      <w:kern w:val="0"/>
                      <w:szCs w:val="21"/>
                      <w:lang w:bidi="ar"/>
                    </w:rPr>
                    <w:t>（</w:t>
                  </w:r>
                  <w:r>
                    <w:rPr>
                      <w:kern w:val="0"/>
                      <w:szCs w:val="21"/>
                      <w:lang w:bidi="ar"/>
                    </w:rPr>
                    <w:t>mg/L</w:t>
                  </w:r>
                  <w:r>
                    <w:rPr>
                      <w:rFonts w:hint="eastAsia"/>
                      <w:kern w:val="0"/>
                      <w:szCs w:val="21"/>
                      <w:lang w:bidi="ar"/>
                    </w:rPr>
                    <w:t>）</w:t>
                  </w:r>
                </w:p>
              </w:tc>
              <w:tc>
                <w:tcPr>
                  <w:tcW w:w="894" w:type="pct"/>
                  <w:shd w:val="clear" w:color="auto" w:fill="auto"/>
                  <w:vAlign w:val="center"/>
                </w:tcPr>
                <w:p w:rsidR="00C27E7A" w:rsidRDefault="009B00CC">
                  <w:pPr>
                    <w:widowControl/>
                    <w:jc w:val="center"/>
                    <w:textAlignment w:val="center"/>
                    <w:rPr>
                      <w:szCs w:val="21"/>
                    </w:rPr>
                  </w:pPr>
                  <w:r>
                    <w:rPr>
                      <w:rFonts w:hint="eastAsia"/>
                      <w:szCs w:val="21"/>
                    </w:rPr>
                    <w:t>30</w:t>
                  </w:r>
                </w:p>
              </w:tc>
              <w:tc>
                <w:tcPr>
                  <w:tcW w:w="820" w:type="pct"/>
                  <w:shd w:val="clear" w:color="auto" w:fill="auto"/>
                  <w:vAlign w:val="center"/>
                </w:tcPr>
                <w:p w:rsidR="00C27E7A" w:rsidRDefault="009B00CC">
                  <w:pPr>
                    <w:widowControl/>
                    <w:jc w:val="center"/>
                    <w:textAlignment w:val="center"/>
                    <w:rPr>
                      <w:szCs w:val="21"/>
                    </w:rPr>
                  </w:pPr>
                  <w:r>
                    <w:rPr>
                      <w:rFonts w:hint="eastAsia"/>
                      <w:szCs w:val="21"/>
                    </w:rPr>
                    <w:t>/</w:t>
                  </w:r>
                </w:p>
              </w:tc>
              <w:tc>
                <w:tcPr>
                  <w:tcW w:w="903" w:type="pct"/>
                  <w:shd w:val="clear" w:color="auto" w:fill="auto"/>
                  <w:vAlign w:val="center"/>
                </w:tcPr>
                <w:p w:rsidR="00C27E7A" w:rsidRDefault="009B00CC">
                  <w:pPr>
                    <w:widowControl/>
                    <w:jc w:val="center"/>
                    <w:textAlignment w:val="center"/>
                    <w:rPr>
                      <w:szCs w:val="21"/>
                    </w:rPr>
                  </w:pPr>
                  <w:r>
                    <w:rPr>
                      <w:rFonts w:hint="eastAsia"/>
                      <w:szCs w:val="21"/>
                    </w:rPr>
                    <w:t>60</w:t>
                  </w:r>
                </w:p>
              </w:tc>
              <w:tc>
                <w:tcPr>
                  <w:tcW w:w="808" w:type="pct"/>
                  <w:shd w:val="clear" w:color="auto" w:fill="auto"/>
                  <w:vAlign w:val="center"/>
                </w:tcPr>
                <w:p w:rsidR="00C27E7A" w:rsidRDefault="009B00CC">
                  <w:pPr>
                    <w:widowControl/>
                    <w:jc w:val="center"/>
                    <w:textAlignment w:val="center"/>
                    <w:rPr>
                      <w:szCs w:val="21"/>
                    </w:rPr>
                  </w:pPr>
                  <w:r>
                    <w:rPr>
                      <w:rFonts w:hint="eastAsia"/>
                      <w:szCs w:val="21"/>
                    </w:rPr>
                    <w:t>/</w:t>
                  </w:r>
                </w:p>
              </w:tc>
            </w:tr>
            <w:tr w:rsidR="00C27E7A">
              <w:trPr>
                <w:trHeight w:val="340"/>
                <w:jc w:val="center"/>
              </w:trPr>
              <w:tc>
                <w:tcPr>
                  <w:tcW w:w="1572" w:type="pct"/>
                  <w:gridSpan w:val="2"/>
                  <w:shd w:val="clear" w:color="auto" w:fill="auto"/>
                  <w:vAlign w:val="center"/>
                </w:tcPr>
                <w:p w:rsidR="00C27E7A" w:rsidRDefault="009B00CC">
                  <w:pPr>
                    <w:widowControl/>
                    <w:jc w:val="center"/>
                    <w:textAlignment w:val="center"/>
                    <w:rPr>
                      <w:szCs w:val="21"/>
                    </w:rPr>
                  </w:pPr>
                  <w:r>
                    <w:rPr>
                      <w:kern w:val="0"/>
                      <w:szCs w:val="21"/>
                      <w:lang w:bidi="ar"/>
                    </w:rPr>
                    <w:lastRenderedPageBreak/>
                    <w:t>污染物产生量</w:t>
                  </w:r>
                  <w:r>
                    <w:rPr>
                      <w:rFonts w:hint="eastAsia"/>
                      <w:kern w:val="0"/>
                      <w:szCs w:val="21"/>
                      <w:lang w:bidi="ar"/>
                    </w:rPr>
                    <w:t>（</w:t>
                  </w:r>
                  <w:r>
                    <w:rPr>
                      <w:kern w:val="0"/>
                      <w:szCs w:val="21"/>
                      <w:lang w:bidi="ar"/>
                    </w:rPr>
                    <w:t>t/a</w:t>
                  </w:r>
                  <w:r>
                    <w:rPr>
                      <w:rFonts w:hint="eastAsia"/>
                      <w:kern w:val="0"/>
                      <w:szCs w:val="21"/>
                      <w:lang w:bidi="ar"/>
                    </w:rPr>
                    <w:t>）</w:t>
                  </w:r>
                </w:p>
              </w:tc>
              <w:tc>
                <w:tcPr>
                  <w:tcW w:w="894" w:type="pct"/>
                  <w:shd w:val="clear" w:color="auto" w:fill="auto"/>
                  <w:vAlign w:val="center"/>
                </w:tcPr>
                <w:p w:rsidR="00C27E7A" w:rsidRDefault="009B00CC">
                  <w:pPr>
                    <w:widowControl/>
                    <w:jc w:val="center"/>
                    <w:textAlignment w:val="center"/>
                    <w:rPr>
                      <w:szCs w:val="21"/>
                    </w:rPr>
                  </w:pPr>
                  <w:r>
                    <w:rPr>
                      <w:rFonts w:hint="eastAsia"/>
                      <w:szCs w:val="21"/>
                    </w:rPr>
                    <w:t>0.0080</w:t>
                  </w:r>
                </w:p>
              </w:tc>
              <w:tc>
                <w:tcPr>
                  <w:tcW w:w="820" w:type="pct"/>
                  <w:shd w:val="clear" w:color="auto" w:fill="auto"/>
                  <w:vAlign w:val="center"/>
                </w:tcPr>
                <w:p w:rsidR="00C27E7A" w:rsidRDefault="009B00CC">
                  <w:pPr>
                    <w:widowControl/>
                    <w:jc w:val="center"/>
                    <w:textAlignment w:val="center"/>
                    <w:rPr>
                      <w:szCs w:val="21"/>
                    </w:rPr>
                  </w:pPr>
                  <w:r>
                    <w:rPr>
                      <w:rFonts w:hint="eastAsia"/>
                      <w:szCs w:val="21"/>
                    </w:rPr>
                    <w:t>/</w:t>
                  </w:r>
                </w:p>
              </w:tc>
              <w:tc>
                <w:tcPr>
                  <w:tcW w:w="903" w:type="pct"/>
                  <w:shd w:val="clear" w:color="auto" w:fill="auto"/>
                  <w:vAlign w:val="center"/>
                </w:tcPr>
                <w:p w:rsidR="00C27E7A" w:rsidRDefault="009B00CC">
                  <w:pPr>
                    <w:widowControl/>
                    <w:jc w:val="center"/>
                    <w:textAlignment w:val="center"/>
                    <w:rPr>
                      <w:szCs w:val="21"/>
                    </w:rPr>
                  </w:pPr>
                  <w:r>
                    <w:rPr>
                      <w:rFonts w:hint="eastAsia"/>
                      <w:szCs w:val="21"/>
                    </w:rPr>
                    <w:t>0.0160</w:t>
                  </w:r>
                </w:p>
              </w:tc>
              <w:tc>
                <w:tcPr>
                  <w:tcW w:w="808" w:type="pct"/>
                  <w:shd w:val="clear" w:color="auto" w:fill="auto"/>
                  <w:vAlign w:val="center"/>
                </w:tcPr>
                <w:p w:rsidR="00C27E7A" w:rsidRDefault="009B00CC">
                  <w:pPr>
                    <w:widowControl/>
                    <w:jc w:val="center"/>
                    <w:textAlignment w:val="center"/>
                    <w:rPr>
                      <w:szCs w:val="21"/>
                    </w:rPr>
                  </w:pPr>
                  <w:r>
                    <w:rPr>
                      <w:rFonts w:hint="eastAsia"/>
                      <w:szCs w:val="21"/>
                    </w:rPr>
                    <w:t>/</w:t>
                  </w:r>
                </w:p>
              </w:tc>
            </w:tr>
            <w:tr w:rsidR="00C27E7A">
              <w:trPr>
                <w:trHeight w:val="340"/>
                <w:jc w:val="center"/>
              </w:trPr>
              <w:tc>
                <w:tcPr>
                  <w:tcW w:w="5000" w:type="pct"/>
                  <w:gridSpan w:val="6"/>
                  <w:shd w:val="clear" w:color="auto" w:fill="auto"/>
                  <w:vAlign w:val="center"/>
                </w:tcPr>
                <w:p w:rsidR="00C27E7A" w:rsidRDefault="009B00CC">
                  <w:pPr>
                    <w:widowControl/>
                    <w:textAlignment w:val="center"/>
                    <w:rPr>
                      <w:b/>
                      <w:bCs/>
                      <w:szCs w:val="21"/>
                    </w:rPr>
                  </w:pPr>
                  <w:r>
                    <w:rPr>
                      <w:rFonts w:hint="eastAsia"/>
                      <w:b/>
                      <w:bCs/>
                      <w:szCs w:val="21"/>
                    </w:rPr>
                    <w:t>本次扩建新增废水进入化粪池前废水量、水质情况</w:t>
                  </w:r>
                </w:p>
              </w:tc>
            </w:tr>
            <w:tr w:rsidR="00C27E7A">
              <w:trPr>
                <w:trHeight w:val="340"/>
                <w:jc w:val="center"/>
              </w:trPr>
              <w:tc>
                <w:tcPr>
                  <w:tcW w:w="1572" w:type="pct"/>
                  <w:gridSpan w:val="2"/>
                  <w:shd w:val="clear" w:color="auto" w:fill="auto"/>
                  <w:vAlign w:val="center"/>
                </w:tcPr>
                <w:p w:rsidR="00C27E7A" w:rsidRDefault="009B00CC">
                  <w:pPr>
                    <w:widowControl/>
                    <w:jc w:val="center"/>
                    <w:textAlignment w:val="center"/>
                    <w:rPr>
                      <w:szCs w:val="21"/>
                    </w:rPr>
                  </w:pPr>
                  <w:r>
                    <w:rPr>
                      <w:rFonts w:hint="eastAsia"/>
                      <w:kern w:val="0"/>
                      <w:szCs w:val="21"/>
                      <w:lang w:bidi="ar"/>
                    </w:rPr>
                    <w:t>废水量</w:t>
                  </w:r>
                  <w:r>
                    <w:rPr>
                      <w:kern w:val="0"/>
                      <w:szCs w:val="21"/>
                      <w:lang w:bidi="ar"/>
                    </w:rPr>
                    <w:t>（</w:t>
                  </w:r>
                  <w:r>
                    <w:rPr>
                      <w:rFonts w:hint="eastAsia"/>
                      <w:kern w:val="0"/>
                      <w:szCs w:val="21"/>
                      <w:lang w:bidi="ar"/>
                    </w:rPr>
                    <w:t>t/a</w:t>
                  </w:r>
                  <w:r>
                    <w:rPr>
                      <w:kern w:val="0"/>
                      <w:szCs w:val="21"/>
                      <w:lang w:bidi="ar"/>
                    </w:rPr>
                    <w:t>）</w:t>
                  </w:r>
                </w:p>
              </w:tc>
              <w:tc>
                <w:tcPr>
                  <w:tcW w:w="3427" w:type="pct"/>
                  <w:gridSpan w:val="4"/>
                  <w:shd w:val="clear" w:color="auto" w:fill="auto"/>
                  <w:vAlign w:val="center"/>
                </w:tcPr>
                <w:p w:rsidR="00C27E7A" w:rsidRDefault="009B00CC">
                  <w:pPr>
                    <w:widowControl/>
                    <w:jc w:val="center"/>
                    <w:textAlignment w:val="center"/>
                    <w:rPr>
                      <w:szCs w:val="21"/>
                    </w:rPr>
                  </w:pPr>
                  <w:r>
                    <w:rPr>
                      <w:rFonts w:hint="eastAsia"/>
                      <w:color w:val="0000FF"/>
                      <w:szCs w:val="21"/>
                    </w:rPr>
                    <w:t>414.05</w:t>
                  </w:r>
                </w:p>
              </w:tc>
            </w:tr>
            <w:tr w:rsidR="00C27E7A">
              <w:trPr>
                <w:trHeight w:val="340"/>
                <w:jc w:val="center"/>
              </w:trPr>
              <w:tc>
                <w:tcPr>
                  <w:tcW w:w="1572" w:type="pct"/>
                  <w:gridSpan w:val="2"/>
                  <w:shd w:val="clear" w:color="auto" w:fill="auto"/>
                  <w:vAlign w:val="center"/>
                </w:tcPr>
                <w:p w:rsidR="00C27E7A" w:rsidRDefault="009B00CC">
                  <w:pPr>
                    <w:widowControl/>
                    <w:jc w:val="center"/>
                    <w:textAlignment w:val="center"/>
                    <w:rPr>
                      <w:szCs w:val="21"/>
                    </w:rPr>
                  </w:pPr>
                  <w:r>
                    <w:rPr>
                      <w:rFonts w:hint="eastAsia"/>
                      <w:kern w:val="0"/>
                      <w:szCs w:val="21"/>
                      <w:lang w:bidi="ar"/>
                    </w:rPr>
                    <w:t>污染物</w:t>
                  </w:r>
                  <w:r>
                    <w:rPr>
                      <w:rFonts w:hint="eastAsia"/>
                      <w:kern w:val="0"/>
                      <w:szCs w:val="21"/>
                      <w:lang w:bidi="ar"/>
                    </w:rPr>
                    <w:t>排放</w:t>
                  </w:r>
                  <w:r>
                    <w:rPr>
                      <w:kern w:val="0"/>
                      <w:szCs w:val="21"/>
                      <w:lang w:bidi="ar"/>
                    </w:rPr>
                    <w:t>浓度</w:t>
                  </w:r>
                  <w:r>
                    <w:rPr>
                      <w:rFonts w:hint="eastAsia"/>
                      <w:kern w:val="0"/>
                      <w:szCs w:val="21"/>
                      <w:lang w:bidi="ar"/>
                    </w:rPr>
                    <w:t>（</w:t>
                  </w:r>
                  <w:r>
                    <w:rPr>
                      <w:kern w:val="0"/>
                      <w:szCs w:val="21"/>
                      <w:lang w:bidi="ar"/>
                    </w:rPr>
                    <w:t>mg/L</w:t>
                  </w:r>
                  <w:r>
                    <w:rPr>
                      <w:rFonts w:hint="eastAsia"/>
                      <w:kern w:val="0"/>
                      <w:szCs w:val="21"/>
                      <w:lang w:bidi="ar"/>
                    </w:rPr>
                    <w:t>）</w:t>
                  </w:r>
                </w:p>
              </w:tc>
              <w:tc>
                <w:tcPr>
                  <w:tcW w:w="1535" w:type="dxa"/>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23.67</w:t>
                  </w:r>
                </w:p>
              </w:tc>
              <w:tc>
                <w:tcPr>
                  <w:tcW w:w="1408" w:type="dxa"/>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1.69</w:t>
                  </w:r>
                </w:p>
              </w:tc>
              <w:tc>
                <w:tcPr>
                  <w:tcW w:w="1550" w:type="dxa"/>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43.71</w:t>
                  </w:r>
                </w:p>
              </w:tc>
              <w:tc>
                <w:tcPr>
                  <w:tcW w:w="1392" w:type="dxa"/>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0.11</w:t>
                  </w:r>
                </w:p>
              </w:tc>
            </w:tr>
            <w:tr w:rsidR="00C27E7A">
              <w:trPr>
                <w:trHeight w:val="340"/>
                <w:jc w:val="center"/>
              </w:trPr>
              <w:tc>
                <w:tcPr>
                  <w:tcW w:w="1572" w:type="pct"/>
                  <w:gridSpan w:val="2"/>
                  <w:shd w:val="clear" w:color="auto" w:fill="auto"/>
                  <w:vAlign w:val="center"/>
                </w:tcPr>
                <w:p w:rsidR="00C27E7A" w:rsidRDefault="009B00CC">
                  <w:pPr>
                    <w:widowControl/>
                    <w:jc w:val="center"/>
                    <w:textAlignment w:val="center"/>
                    <w:rPr>
                      <w:szCs w:val="21"/>
                    </w:rPr>
                  </w:pPr>
                  <w:r>
                    <w:rPr>
                      <w:kern w:val="0"/>
                      <w:szCs w:val="21"/>
                      <w:lang w:bidi="ar"/>
                    </w:rPr>
                    <w:t>污染物</w:t>
                  </w:r>
                  <w:r>
                    <w:rPr>
                      <w:rFonts w:hint="eastAsia"/>
                      <w:kern w:val="0"/>
                      <w:szCs w:val="21"/>
                      <w:lang w:bidi="ar"/>
                    </w:rPr>
                    <w:t>排放</w:t>
                  </w:r>
                  <w:r>
                    <w:rPr>
                      <w:kern w:val="0"/>
                      <w:szCs w:val="21"/>
                      <w:lang w:bidi="ar"/>
                    </w:rPr>
                    <w:t>量</w:t>
                  </w:r>
                  <w:r>
                    <w:rPr>
                      <w:rFonts w:hint="eastAsia"/>
                      <w:kern w:val="0"/>
                      <w:szCs w:val="21"/>
                      <w:lang w:bidi="ar"/>
                    </w:rPr>
                    <w:t>（</w:t>
                  </w:r>
                  <w:r>
                    <w:rPr>
                      <w:kern w:val="0"/>
                      <w:szCs w:val="21"/>
                      <w:lang w:bidi="ar"/>
                    </w:rPr>
                    <w:t>t/a</w:t>
                  </w:r>
                  <w:r>
                    <w:rPr>
                      <w:rFonts w:hint="eastAsia"/>
                      <w:kern w:val="0"/>
                      <w:szCs w:val="21"/>
                      <w:lang w:bidi="ar"/>
                    </w:rPr>
                    <w:t>）</w:t>
                  </w:r>
                </w:p>
              </w:tc>
              <w:tc>
                <w:tcPr>
                  <w:tcW w:w="1535" w:type="dxa"/>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0.0098</w:t>
                  </w:r>
                </w:p>
              </w:tc>
              <w:tc>
                <w:tcPr>
                  <w:tcW w:w="1408" w:type="dxa"/>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0.0007</w:t>
                  </w:r>
                </w:p>
              </w:tc>
              <w:tc>
                <w:tcPr>
                  <w:tcW w:w="1550" w:type="dxa"/>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0.0181</w:t>
                  </w:r>
                </w:p>
              </w:tc>
              <w:tc>
                <w:tcPr>
                  <w:tcW w:w="1392" w:type="dxa"/>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0.000046</w:t>
                  </w:r>
                </w:p>
              </w:tc>
            </w:tr>
            <w:tr w:rsidR="00C27E7A">
              <w:trPr>
                <w:trHeight w:val="340"/>
                <w:jc w:val="center"/>
              </w:trPr>
              <w:tc>
                <w:tcPr>
                  <w:tcW w:w="5000" w:type="pct"/>
                  <w:gridSpan w:val="6"/>
                  <w:shd w:val="clear" w:color="auto" w:fill="auto"/>
                  <w:vAlign w:val="center"/>
                </w:tcPr>
                <w:p w:rsidR="00C27E7A" w:rsidRDefault="009B00CC">
                  <w:pPr>
                    <w:widowControl/>
                    <w:textAlignment w:val="center"/>
                    <w:rPr>
                      <w:b/>
                      <w:bCs/>
                      <w:szCs w:val="21"/>
                    </w:rPr>
                  </w:pPr>
                  <w:r>
                    <w:rPr>
                      <w:rFonts w:hint="eastAsia"/>
                      <w:b/>
                      <w:bCs/>
                      <w:szCs w:val="21"/>
                    </w:rPr>
                    <w:t>本次扩建新增废水排放情况</w:t>
                  </w:r>
                </w:p>
              </w:tc>
            </w:tr>
            <w:tr w:rsidR="00C27E7A">
              <w:trPr>
                <w:trHeight w:val="340"/>
                <w:jc w:val="center"/>
              </w:trPr>
              <w:tc>
                <w:tcPr>
                  <w:tcW w:w="1572" w:type="pct"/>
                  <w:gridSpan w:val="2"/>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化粪池去除效率</w:t>
                  </w:r>
                  <w:r>
                    <w:rPr>
                      <w:rFonts w:hint="eastAsia"/>
                      <w:kern w:val="0"/>
                      <w:szCs w:val="21"/>
                      <w:lang w:bidi="ar"/>
                    </w:rPr>
                    <w:t>%</w:t>
                  </w:r>
                </w:p>
              </w:tc>
              <w:tc>
                <w:tcPr>
                  <w:tcW w:w="894" w:type="pct"/>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15</w:t>
                  </w:r>
                </w:p>
              </w:tc>
              <w:tc>
                <w:tcPr>
                  <w:tcW w:w="820" w:type="pct"/>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10</w:t>
                  </w:r>
                </w:p>
              </w:tc>
              <w:tc>
                <w:tcPr>
                  <w:tcW w:w="903" w:type="pct"/>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30</w:t>
                  </w:r>
                </w:p>
              </w:tc>
              <w:tc>
                <w:tcPr>
                  <w:tcW w:w="808" w:type="pct"/>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w:t>
                  </w:r>
                </w:p>
              </w:tc>
            </w:tr>
            <w:tr w:rsidR="00C27E7A">
              <w:trPr>
                <w:trHeight w:val="340"/>
                <w:jc w:val="center"/>
              </w:trPr>
              <w:tc>
                <w:tcPr>
                  <w:tcW w:w="1572" w:type="pct"/>
                  <w:gridSpan w:val="2"/>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是否为可行技术</w:t>
                  </w:r>
                </w:p>
              </w:tc>
              <w:tc>
                <w:tcPr>
                  <w:tcW w:w="3427" w:type="pct"/>
                  <w:gridSpan w:val="4"/>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是</w:t>
                  </w:r>
                </w:p>
              </w:tc>
            </w:tr>
            <w:tr w:rsidR="00C27E7A">
              <w:trPr>
                <w:trHeight w:val="357"/>
                <w:jc w:val="center"/>
              </w:trPr>
              <w:tc>
                <w:tcPr>
                  <w:tcW w:w="1572" w:type="pct"/>
                  <w:gridSpan w:val="2"/>
                  <w:shd w:val="clear" w:color="auto" w:fill="auto"/>
                  <w:vAlign w:val="center"/>
                </w:tcPr>
                <w:p w:rsidR="00C27E7A" w:rsidRDefault="009B00CC">
                  <w:pPr>
                    <w:widowControl/>
                    <w:jc w:val="center"/>
                    <w:textAlignment w:val="center"/>
                    <w:rPr>
                      <w:szCs w:val="21"/>
                    </w:rPr>
                  </w:pPr>
                  <w:r>
                    <w:rPr>
                      <w:rFonts w:hint="eastAsia"/>
                      <w:kern w:val="0"/>
                      <w:szCs w:val="21"/>
                      <w:lang w:bidi="ar"/>
                    </w:rPr>
                    <w:t>废水量</w:t>
                  </w:r>
                  <w:r>
                    <w:rPr>
                      <w:kern w:val="0"/>
                      <w:szCs w:val="21"/>
                      <w:lang w:bidi="ar"/>
                    </w:rPr>
                    <w:t>（</w:t>
                  </w:r>
                  <w:r>
                    <w:rPr>
                      <w:rFonts w:hint="eastAsia"/>
                      <w:kern w:val="0"/>
                      <w:szCs w:val="21"/>
                      <w:lang w:bidi="ar"/>
                    </w:rPr>
                    <w:t>t/a</w:t>
                  </w:r>
                  <w:r>
                    <w:rPr>
                      <w:kern w:val="0"/>
                      <w:szCs w:val="21"/>
                      <w:lang w:bidi="ar"/>
                    </w:rPr>
                    <w:t>）</w:t>
                  </w:r>
                </w:p>
              </w:tc>
              <w:tc>
                <w:tcPr>
                  <w:tcW w:w="3427" w:type="pct"/>
                  <w:gridSpan w:val="4"/>
                  <w:shd w:val="clear" w:color="auto" w:fill="auto"/>
                  <w:vAlign w:val="center"/>
                </w:tcPr>
                <w:p w:rsidR="00C27E7A" w:rsidRDefault="009B00CC">
                  <w:pPr>
                    <w:widowControl/>
                    <w:jc w:val="center"/>
                    <w:textAlignment w:val="center"/>
                    <w:rPr>
                      <w:szCs w:val="21"/>
                    </w:rPr>
                  </w:pPr>
                  <w:r>
                    <w:rPr>
                      <w:rFonts w:hint="eastAsia"/>
                      <w:color w:val="0000FF"/>
                      <w:szCs w:val="21"/>
                    </w:rPr>
                    <w:t>414.05</w:t>
                  </w:r>
                </w:p>
              </w:tc>
            </w:tr>
            <w:tr w:rsidR="00C27E7A">
              <w:trPr>
                <w:trHeight w:val="340"/>
                <w:jc w:val="center"/>
              </w:trPr>
              <w:tc>
                <w:tcPr>
                  <w:tcW w:w="1572" w:type="pct"/>
                  <w:gridSpan w:val="2"/>
                  <w:shd w:val="clear" w:color="auto" w:fill="auto"/>
                  <w:vAlign w:val="center"/>
                </w:tcPr>
                <w:p w:rsidR="00C27E7A" w:rsidRDefault="009B00CC">
                  <w:pPr>
                    <w:widowControl/>
                    <w:jc w:val="center"/>
                    <w:textAlignment w:val="center"/>
                    <w:rPr>
                      <w:szCs w:val="21"/>
                    </w:rPr>
                  </w:pPr>
                  <w:r>
                    <w:rPr>
                      <w:rFonts w:hint="eastAsia"/>
                      <w:kern w:val="0"/>
                      <w:szCs w:val="21"/>
                      <w:lang w:bidi="ar"/>
                    </w:rPr>
                    <w:t>总排放</w:t>
                  </w:r>
                  <w:r>
                    <w:rPr>
                      <w:kern w:val="0"/>
                      <w:szCs w:val="21"/>
                      <w:lang w:bidi="ar"/>
                    </w:rPr>
                    <w:t>浓度</w:t>
                  </w:r>
                  <w:r>
                    <w:rPr>
                      <w:rFonts w:hint="eastAsia"/>
                      <w:kern w:val="0"/>
                      <w:szCs w:val="21"/>
                      <w:lang w:bidi="ar"/>
                    </w:rPr>
                    <w:t>（</w:t>
                  </w:r>
                  <w:r>
                    <w:rPr>
                      <w:kern w:val="0"/>
                      <w:szCs w:val="21"/>
                      <w:lang w:bidi="ar"/>
                    </w:rPr>
                    <w:t>mg/L</w:t>
                  </w:r>
                  <w:r>
                    <w:rPr>
                      <w:rFonts w:hint="eastAsia"/>
                      <w:kern w:val="0"/>
                      <w:szCs w:val="21"/>
                      <w:lang w:bidi="ar"/>
                    </w:rPr>
                    <w:t>）</w:t>
                  </w:r>
                </w:p>
              </w:tc>
              <w:tc>
                <w:tcPr>
                  <w:tcW w:w="1535" w:type="dxa"/>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20</w:t>
                  </w:r>
                </w:p>
              </w:tc>
              <w:tc>
                <w:tcPr>
                  <w:tcW w:w="1408" w:type="dxa"/>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1.4</w:t>
                  </w:r>
                </w:p>
              </w:tc>
              <w:tc>
                <w:tcPr>
                  <w:tcW w:w="1550" w:type="dxa"/>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31</w:t>
                  </w:r>
                </w:p>
              </w:tc>
              <w:tc>
                <w:tcPr>
                  <w:tcW w:w="1392" w:type="dxa"/>
                  <w:shd w:val="clear" w:color="auto" w:fill="auto"/>
                  <w:vAlign w:val="center"/>
                </w:tcPr>
                <w:p w:rsidR="00C27E7A" w:rsidRDefault="009B00CC">
                  <w:pPr>
                    <w:widowControl/>
                    <w:jc w:val="center"/>
                    <w:textAlignment w:val="center"/>
                    <w:rPr>
                      <w:color w:val="0000FF"/>
                      <w:kern w:val="0"/>
                      <w:szCs w:val="21"/>
                      <w:lang w:bidi="ar"/>
                    </w:rPr>
                  </w:pPr>
                  <w:r>
                    <w:rPr>
                      <w:color w:val="0000FF"/>
                      <w:kern w:val="0"/>
                      <w:szCs w:val="21"/>
                      <w:lang w:bidi="ar"/>
                    </w:rPr>
                    <w:t>0.112</w:t>
                  </w:r>
                </w:p>
              </w:tc>
            </w:tr>
            <w:tr w:rsidR="00C27E7A">
              <w:trPr>
                <w:trHeight w:val="340"/>
                <w:jc w:val="center"/>
              </w:trPr>
              <w:tc>
                <w:tcPr>
                  <w:tcW w:w="1572" w:type="pct"/>
                  <w:gridSpan w:val="2"/>
                  <w:shd w:val="clear" w:color="auto" w:fill="auto"/>
                  <w:vAlign w:val="center"/>
                </w:tcPr>
                <w:p w:rsidR="00C27E7A" w:rsidRDefault="009B00CC">
                  <w:pPr>
                    <w:widowControl/>
                    <w:jc w:val="center"/>
                    <w:textAlignment w:val="center"/>
                    <w:rPr>
                      <w:szCs w:val="21"/>
                    </w:rPr>
                  </w:pPr>
                  <w:r>
                    <w:rPr>
                      <w:rFonts w:hint="eastAsia"/>
                      <w:kern w:val="0"/>
                      <w:szCs w:val="21"/>
                      <w:lang w:bidi="ar"/>
                    </w:rPr>
                    <w:t>总</w:t>
                  </w:r>
                  <w:r>
                    <w:rPr>
                      <w:kern w:val="0"/>
                      <w:szCs w:val="21"/>
                      <w:lang w:bidi="ar"/>
                    </w:rPr>
                    <w:t>排放量</w:t>
                  </w:r>
                  <w:r>
                    <w:rPr>
                      <w:rFonts w:hint="eastAsia"/>
                      <w:kern w:val="0"/>
                      <w:szCs w:val="21"/>
                      <w:lang w:bidi="ar"/>
                    </w:rPr>
                    <w:t>（</w:t>
                  </w:r>
                  <w:r>
                    <w:rPr>
                      <w:kern w:val="0"/>
                      <w:szCs w:val="21"/>
                      <w:lang w:bidi="ar"/>
                    </w:rPr>
                    <w:t>t/a</w:t>
                  </w:r>
                  <w:r>
                    <w:rPr>
                      <w:rFonts w:hint="eastAsia"/>
                      <w:kern w:val="0"/>
                      <w:szCs w:val="21"/>
                      <w:lang w:bidi="ar"/>
                    </w:rPr>
                    <w:t>）</w:t>
                  </w:r>
                </w:p>
              </w:tc>
              <w:tc>
                <w:tcPr>
                  <w:tcW w:w="1535" w:type="dxa"/>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0.0083</w:t>
                  </w:r>
                </w:p>
              </w:tc>
              <w:tc>
                <w:tcPr>
                  <w:tcW w:w="1408" w:type="dxa"/>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0.0006</w:t>
                  </w:r>
                </w:p>
              </w:tc>
              <w:tc>
                <w:tcPr>
                  <w:tcW w:w="1550" w:type="dxa"/>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0.0127</w:t>
                  </w:r>
                </w:p>
              </w:tc>
              <w:tc>
                <w:tcPr>
                  <w:tcW w:w="1392" w:type="dxa"/>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0.000046</w:t>
                  </w:r>
                </w:p>
              </w:tc>
            </w:tr>
            <w:tr w:rsidR="00C27E7A">
              <w:trPr>
                <w:trHeight w:val="340"/>
                <w:jc w:val="center"/>
              </w:trPr>
              <w:tc>
                <w:tcPr>
                  <w:tcW w:w="1572" w:type="pct"/>
                  <w:gridSpan w:val="2"/>
                  <w:vAlign w:val="center"/>
                </w:tcPr>
                <w:p w:rsidR="00C27E7A" w:rsidRDefault="009B00CC">
                  <w:pPr>
                    <w:widowControl/>
                    <w:jc w:val="center"/>
                    <w:textAlignment w:val="center"/>
                    <w:rPr>
                      <w:szCs w:val="21"/>
                    </w:rPr>
                  </w:pPr>
                  <w:r>
                    <w:rPr>
                      <w:rFonts w:hint="eastAsia"/>
                      <w:szCs w:val="21"/>
                    </w:rPr>
                    <w:t>标准限值</w:t>
                  </w:r>
                  <w:r>
                    <w:rPr>
                      <w:rFonts w:hint="eastAsia"/>
                      <w:kern w:val="0"/>
                      <w:szCs w:val="21"/>
                      <w:lang w:bidi="ar"/>
                    </w:rPr>
                    <w:t>（</w:t>
                  </w:r>
                  <w:r>
                    <w:rPr>
                      <w:kern w:val="0"/>
                      <w:szCs w:val="21"/>
                      <w:lang w:bidi="ar"/>
                    </w:rPr>
                    <w:t>mg/L</w:t>
                  </w:r>
                  <w:r>
                    <w:rPr>
                      <w:rFonts w:hint="eastAsia"/>
                      <w:kern w:val="0"/>
                      <w:szCs w:val="21"/>
                      <w:lang w:bidi="ar"/>
                    </w:rPr>
                    <w:t>）</w:t>
                  </w:r>
                </w:p>
              </w:tc>
              <w:tc>
                <w:tcPr>
                  <w:tcW w:w="894" w:type="pct"/>
                  <w:vAlign w:val="center"/>
                </w:tcPr>
                <w:p w:rsidR="00C27E7A" w:rsidRDefault="009B00CC">
                  <w:pPr>
                    <w:widowControl/>
                    <w:jc w:val="center"/>
                    <w:textAlignment w:val="center"/>
                    <w:rPr>
                      <w:kern w:val="0"/>
                      <w:szCs w:val="21"/>
                      <w:lang w:bidi="ar"/>
                    </w:rPr>
                  </w:pPr>
                  <w:r>
                    <w:rPr>
                      <w:rFonts w:hint="eastAsia"/>
                      <w:kern w:val="0"/>
                      <w:szCs w:val="21"/>
                      <w:lang w:bidi="ar"/>
                    </w:rPr>
                    <w:t>500</w:t>
                  </w:r>
                </w:p>
              </w:tc>
              <w:tc>
                <w:tcPr>
                  <w:tcW w:w="820" w:type="pct"/>
                  <w:vAlign w:val="center"/>
                </w:tcPr>
                <w:p w:rsidR="00C27E7A" w:rsidRDefault="009B00CC">
                  <w:pPr>
                    <w:widowControl/>
                    <w:jc w:val="center"/>
                    <w:textAlignment w:val="center"/>
                    <w:rPr>
                      <w:kern w:val="0"/>
                      <w:szCs w:val="21"/>
                      <w:lang w:bidi="ar"/>
                    </w:rPr>
                  </w:pPr>
                  <w:r>
                    <w:rPr>
                      <w:rFonts w:hint="eastAsia"/>
                      <w:kern w:val="0"/>
                      <w:szCs w:val="21"/>
                      <w:lang w:bidi="ar"/>
                    </w:rPr>
                    <w:t>300</w:t>
                  </w:r>
                </w:p>
              </w:tc>
              <w:tc>
                <w:tcPr>
                  <w:tcW w:w="903" w:type="pct"/>
                  <w:vAlign w:val="center"/>
                </w:tcPr>
                <w:p w:rsidR="00C27E7A" w:rsidRDefault="009B00CC">
                  <w:pPr>
                    <w:widowControl/>
                    <w:jc w:val="center"/>
                    <w:textAlignment w:val="center"/>
                    <w:rPr>
                      <w:kern w:val="0"/>
                      <w:szCs w:val="21"/>
                      <w:lang w:bidi="ar"/>
                    </w:rPr>
                  </w:pPr>
                  <w:r>
                    <w:rPr>
                      <w:rFonts w:hint="eastAsia"/>
                      <w:kern w:val="0"/>
                      <w:szCs w:val="21"/>
                      <w:lang w:bidi="ar"/>
                    </w:rPr>
                    <w:t>400</w:t>
                  </w:r>
                </w:p>
              </w:tc>
              <w:tc>
                <w:tcPr>
                  <w:tcW w:w="808" w:type="pct"/>
                  <w:vAlign w:val="center"/>
                </w:tcPr>
                <w:p w:rsidR="00C27E7A" w:rsidRDefault="009B00CC">
                  <w:pPr>
                    <w:widowControl/>
                    <w:jc w:val="center"/>
                    <w:textAlignment w:val="center"/>
                    <w:rPr>
                      <w:kern w:val="0"/>
                      <w:szCs w:val="21"/>
                      <w:lang w:bidi="ar"/>
                    </w:rPr>
                  </w:pPr>
                  <w:r>
                    <w:rPr>
                      <w:rFonts w:hint="eastAsia"/>
                      <w:kern w:val="0"/>
                      <w:szCs w:val="21"/>
                      <w:lang w:bidi="ar"/>
                    </w:rPr>
                    <w:t>45</w:t>
                  </w:r>
                </w:p>
              </w:tc>
            </w:tr>
            <w:tr w:rsidR="00C27E7A">
              <w:trPr>
                <w:trHeight w:val="340"/>
                <w:jc w:val="center"/>
              </w:trPr>
              <w:tc>
                <w:tcPr>
                  <w:tcW w:w="1572" w:type="pct"/>
                  <w:gridSpan w:val="2"/>
                  <w:vAlign w:val="center"/>
                </w:tcPr>
                <w:p w:rsidR="00C27E7A" w:rsidRDefault="009B00CC">
                  <w:pPr>
                    <w:widowControl/>
                    <w:jc w:val="center"/>
                    <w:textAlignment w:val="center"/>
                    <w:rPr>
                      <w:szCs w:val="21"/>
                    </w:rPr>
                  </w:pPr>
                  <w:r>
                    <w:rPr>
                      <w:rFonts w:hint="eastAsia"/>
                      <w:szCs w:val="21"/>
                    </w:rPr>
                    <w:t>执行标准</w:t>
                  </w:r>
                </w:p>
              </w:tc>
              <w:tc>
                <w:tcPr>
                  <w:tcW w:w="3427" w:type="pct"/>
                  <w:gridSpan w:val="4"/>
                  <w:vAlign w:val="center"/>
                </w:tcPr>
                <w:p w:rsidR="00C27E7A" w:rsidRDefault="009B00CC">
                  <w:pPr>
                    <w:widowControl/>
                    <w:jc w:val="center"/>
                    <w:textAlignment w:val="center"/>
                    <w:rPr>
                      <w:kern w:val="0"/>
                      <w:szCs w:val="21"/>
                      <w:lang w:bidi="ar"/>
                    </w:rPr>
                  </w:pPr>
                  <w:r>
                    <w:rPr>
                      <w:rFonts w:hint="eastAsia"/>
                      <w:kern w:val="0"/>
                      <w:szCs w:val="21"/>
                      <w:lang w:bidi="ar"/>
                    </w:rPr>
                    <w:t>《污水综合排放标准》（</w:t>
                  </w:r>
                  <w:r>
                    <w:rPr>
                      <w:rFonts w:hint="eastAsia"/>
                      <w:kern w:val="0"/>
                      <w:szCs w:val="21"/>
                      <w:lang w:bidi="ar"/>
                    </w:rPr>
                    <w:t>GB8978-1996</w:t>
                  </w:r>
                  <w:r>
                    <w:rPr>
                      <w:rFonts w:hint="eastAsia"/>
                      <w:kern w:val="0"/>
                      <w:szCs w:val="21"/>
                      <w:lang w:bidi="ar"/>
                    </w:rPr>
                    <w:t>）三级标准、《污水排入城镇下水道水质标准》（</w:t>
                  </w:r>
                  <w:r>
                    <w:rPr>
                      <w:rFonts w:hint="eastAsia"/>
                      <w:kern w:val="0"/>
                      <w:szCs w:val="21"/>
                      <w:lang w:bidi="ar"/>
                    </w:rPr>
                    <w:t>GB/T31962-2015</w:t>
                  </w:r>
                  <w:r>
                    <w:rPr>
                      <w:rFonts w:hint="eastAsia"/>
                      <w:kern w:val="0"/>
                      <w:szCs w:val="21"/>
                      <w:lang w:bidi="ar"/>
                    </w:rPr>
                    <w:t>）</w:t>
                  </w:r>
                  <w:r>
                    <w:rPr>
                      <w:rFonts w:hint="eastAsia"/>
                      <w:kern w:val="0"/>
                      <w:szCs w:val="21"/>
                      <w:lang w:bidi="ar"/>
                    </w:rPr>
                    <w:t>A</w:t>
                  </w:r>
                  <w:r>
                    <w:rPr>
                      <w:rFonts w:hint="eastAsia"/>
                      <w:kern w:val="0"/>
                      <w:szCs w:val="21"/>
                      <w:lang w:bidi="ar"/>
                    </w:rPr>
                    <w:t>级标准限值</w:t>
                  </w:r>
                </w:p>
              </w:tc>
            </w:tr>
          </w:tbl>
          <w:p w:rsidR="00C27E7A" w:rsidRDefault="009B00CC">
            <w:pPr>
              <w:tabs>
                <w:tab w:val="left" w:pos="3144"/>
              </w:tabs>
              <w:ind w:firstLine="482"/>
              <w:jc w:val="center"/>
              <w:rPr>
                <w:b/>
                <w:sz w:val="24"/>
              </w:rPr>
            </w:pPr>
            <w:r>
              <w:rPr>
                <w:b/>
                <w:sz w:val="24"/>
              </w:rPr>
              <w:t>表</w:t>
            </w:r>
            <w:r>
              <w:rPr>
                <w:b/>
                <w:sz w:val="24"/>
              </w:rPr>
              <w:t>4-</w:t>
            </w:r>
            <w:r>
              <w:rPr>
                <w:rFonts w:hint="eastAsia"/>
                <w:b/>
                <w:sz w:val="24"/>
              </w:rPr>
              <w:t>10</w:t>
            </w:r>
            <w:r>
              <w:rPr>
                <w:b/>
                <w:sz w:val="24"/>
              </w:rPr>
              <w:t xml:space="preserve">  </w:t>
            </w:r>
            <w:r>
              <w:rPr>
                <w:rFonts w:hint="eastAsia"/>
                <w:b/>
                <w:sz w:val="24"/>
              </w:rPr>
              <w:t>本次扩建完成后全厂废水</w:t>
            </w:r>
            <w:r>
              <w:rPr>
                <w:b/>
                <w:sz w:val="24"/>
              </w:rPr>
              <w:t>产生及排放情况一览表</w:t>
            </w:r>
          </w:p>
          <w:tbl>
            <w:tblPr>
              <w:tblW w:w="4998"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671"/>
              <w:gridCol w:w="1479"/>
              <w:gridCol w:w="1366"/>
              <w:gridCol w:w="1535"/>
              <w:gridCol w:w="1399"/>
            </w:tblGrid>
            <w:tr w:rsidR="00C27E7A">
              <w:trPr>
                <w:trHeight w:val="340"/>
                <w:jc w:val="center"/>
              </w:trPr>
              <w:tc>
                <w:tcPr>
                  <w:tcW w:w="1581" w:type="pct"/>
                  <w:vAlign w:val="center"/>
                </w:tcPr>
                <w:p w:rsidR="00C27E7A" w:rsidRDefault="009B00CC">
                  <w:pPr>
                    <w:widowControl/>
                    <w:jc w:val="center"/>
                    <w:textAlignment w:val="center"/>
                    <w:rPr>
                      <w:b/>
                      <w:bCs/>
                      <w:szCs w:val="21"/>
                    </w:rPr>
                  </w:pPr>
                  <w:r>
                    <w:rPr>
                      <w:b/>
                      <w:bCs/>
                      <w:kern w:val="0"/>
                      <w:szCs w:val="21"/>
                      <w:lang w:bidi="ar"/>
                    </w:rPr>
                    <w:t>项目污染物</w:t>
                  </w:r>
                </w:p>
              </w:tc>
              <w:tc>
                <w:tcPr>
                  <w:tcW w:w="875" w:type="pct"/>
                  <w:vAlign w:val="center"/>
                </w:tcPr>
                <w:p w:rsidR="00C27E7A" w:rsidRDefault="009B00CC">
                  <w:pPr>
                    <w:widowControl/>
                    <w:jc w:val="center"/>
                    <w:textAlignment w:val="center"/>
                    <w:rPr>
                      <w:b/>
                      <w:bCs/>
                      <w:szCs w:val="21"/>
                    </w:rPr>
                  </w:pPr>
                  <w:r>
                    <w:rPr>
                      <w:b/>
                      <w:bCs/>
                      <w:kern w:val="0"/>
                      <w:szCs w:val="21"/>
                      <w:lang w:bidi="ar"/>
                    </w:rPr>
                    <w:t>COD</w:t>
                  </w:r>
                </w:p>
              </w:tc>
              <w:tc>
                <w:tcPr>
                  <w:tcW w:w="808" w:type="pct"/>
                  <w:vAlign w:val="center"/>
                </w:tcPr>
                <w:p w:rsidR="00C27E7A" w:rsidRDefault="009B00CC">
                  <w:pPr>
                    <w:widowControl/>
                    <w:jc w:val="center"/>
                    <w:textAlignment w:val="center"/>
                    <w:rPr>
                      <w:b/>
                      <w:bCs/>
                      <w:szCs w:val="21"/>
                    </w:rPr>
                  </w:pPr>
                  <w:r>
                    <w:rPr>
                      <w:rFonts w:hint="eastAsia"/>
                      <w:b/>
                      <w:bCs/>
                      <w:kern w:val="0"/>
                      <w:szCs w:val="21"/>
                      <w:lang w:bidi="ar"/>
                    </w:rPr>
                    <w:t>BOD</w:t>
                  </w:r>
                  <w:r>
                    <w:rPr>
                      <w:rFonts w:hint="eastAsia"/>
                      <w:b/>
                      <w:bCs/>
                      <w:kern w:val="0"/>
                      <w:szCs w:val="21"/>
                      <w:vertAlign w:val="subscript"/>
                      <w:lang w:bidi="ar"/>
                    </w:rPr>
                    <w:t>5</w:t>
                  </w:r>
                </w:p>
              </w:tc>
              <w:tc>
                <w:tcPr>
                  <w:tcW w:w="908" w:type="pct"/>
                  <w:vAlign w:val="center"/>
                </w:tcPr>
                <w:p w:rsidR="00C27E7A" w:rsidRDefault="009B00CC">
                  <w:pPr>
                    <w:widowControl/>
                    <w:jc w:val="center"/>
                    <w:textAlignment w:val="center"/>
                    <w:rPr>
                      <w:b/>
                      <w:bCs/>
                      <w:szCs w:val="21"/>
                    </w:rPr>
                  </w:pPr>
                  <w:r>
                    <w:rPr>
                      <w:rFonts w:hint="eastAsia"/>
                      <w:b/>
                      <w:bCs/>
                      <w:szCs w:val="21"/>
                    </w:rPr>
                    <w:t>SS</w:t>
                  </w:r>
                </w:p>
              </w:tc>
              <w:tc>
                <w:tcPr>
                  <w:tcW w:w="826" w:type="pct"/>
                  <w:vAlign w:val="center"/>
                </w:tcPr>
                <w:p w:rsidR="00C27E7A" w:rsidRDefault="009B00CC">
                  <w:pPr>
                    <w:widowControl/>
                    <w:jc w:val="center"/>
                    <w:textAlignment w:val="center"/>
                    <w:rPr>
                      <w:b/>
                      <w:bCs/>
                      <w:kern w:val="0"/>
                      <w:szCs w:val="21"/>
                      <w:lang w:bidi="ar"/>
                    </w:rPr>
                  </w:pPr>
                  <w:r>
                    <w:rPr>
                      <w:rFonts w:hint="eastAsia"/>
                      <w:b/>
                      <w:bCs/>
                      <w:kern w:val="0"/>
                      <w:szCs w:val="21"/>
                      <w:lang w:bidi="ar"/>
                    </w:rPr>
                    <w:t>氨氮</w:t>
                  </w:r>
                </w:p>
              </w:tc>
            </w:tr>
            <w:tr w:rsidR="00C27E7A">
              <w:trPr>
                <w:trHeight w:val="340"/>
                <w:jc w:val="center"/>
              </w:trPr>
              <w:tc>
                <w:tcPr>
                  <w:tcW w:w="5000" w:type="pct"/>
                  <w:gridSpan w:val="5"/>
                  <w:vAlign w:val="center"/>
                </w:tcPr>
                <w:p w:rsidR="00C27E7A" w:rsidRDefault="009B00CC">
                  <w:pPr>
                    <w:widowControl/>
                    <w:textAlignment w:val="center"/>
                    <w:rPr>
                      <w:b/>
                      <w:bCs/>
                      <w:kern w:val="0"/>
                      <w:szCs w:val="21"/>
                      <w:lang w:bidi="ar"/>
                    </w:rPr>
                  </w:pPr>
                  <w:r>
                    <w:rPr>
                      <w:rFonts w:hint="eastAsia"/>
                      <w:b/>
                      <w:bCs/>
                      <w:kern w:val="0"/>
                      <w:szCs w:val="21"/>
                      <w:lang w:bidi="ar"/>
                    </w:rPr>
                    <w:t>现有废水排放情况</w:t>
                  </w:r>
                </w:p>
              </w:tc>
            </w:tr>
            <w:tr w:rsidR="00C27E7A">
              <w:trPr>
                <w:trHeight w:val="340"/>
                <w:jc w:val="center"/>
              </w:trPr>
              <w:tc>
                <w:tcPr>
                  <w:tcW w:w="1581" w:type="pct"/>
                  <w:shd w:val="clear" w:color="auto" w:fill="auto"/>
                  <w:vAlign w:val="center"/>
                </w:tcPr>
                <w:p w:rsidR="00C27E7A" w:rsidRDefault="009B00CC">
                  <w:pPr>
                    <w:widowControl/>
                    <w:jc w:val="center"/>
                    <w:textAlignment w:val="center"/>
                    <w:rPr>
                      <w:szCs w:val="21"/>
                    </w:rPr>
                  </w:pPr>
                  <w:r>
                    <w:rPr>
                      <w:rFonts w:hint="eastAsia"/>
                      <w:kern w:val="0"/>
                      <w:szCs w:val="21"/>
                      <w:lang w:bidi="ar"/>
                    </w:rPr>
                    <w:t>废水量</w:t>
                  </w:r>
                  <w:r>
                    <w:rPr>
                      <w:kern w:val="0"/>
                      <w:szCs w:val="21"/>
                      <w:lang w:bidi="ar"/>
                    </w:rPr>
                    <w:t>（</w:t>
                  </w:r>
                  <w:r>
                    <w:rPr>
                      <w:rFonts w:hint="eastAsia"/>
                      <w:kern w:val="0"/>
                      <w:szCs w:val="21"/>
                      <w:lang w:bidi="ar"/>
                    </w:rPr>
                    <w:t>t/a</w:t>
                  </w:r>
                  <w:r>
                    <w:rPr>
                      <w:kern w:val="0"/>
                      <w:szCs w:val="21"/>
                      <w:lang w:bidi="ar"/>
                    </w:rPr>
                    <w:t>）</w:t>
                  </w:r>
                </w:p>
              </w:tc>
              <w:tc>
                <w:tcPr>
                  <w:tcW w:w="3418" w:type="pct"/>
                  <w:gridSpan w:val="4"/>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894.00</w:t>
                  </w:r>
                </w:p>
              </w:tc>
            </w:tr>
            <w:tr w:rsidR="00C27E7A">
              <w:trPr>
                <w:trHeight w:val="340"/>
                <w:jc w:val="center"/>
              </w:trPr>
              <w:tc>
                <w:tcPr>
                  <w:tcW w:w="1581" w:type="pct"/>
                  <w:shd w:val="clear" w:color="auto" w:fill="auto"/>
                  <w:vAlign w:val="center"/>
                </w:tcPr>
                <w:p w:rsidR="00C27E7A" w:rsidRDefault="009B00CC">
                  <w:pPr>
                    <w:widowControl/>
                    <w:jc w:val="center"/>
                    <w:textAlignment w:val="center"/>
                    <w:rPr>
                      <w:szCs w:val="21"/>
                    </w:rPr>
                  </w:pPr>
                  <w:r>
                    <w:rPr>
                      <w:rFonts w:hint="eastAsia"/>
                      <w:kern w:val="0"/>
                      <w:szCs w:val="21"/>
                      <w:lang w:bidi="ar"/>
                    </w:rPr>
                    <w:t>污染物</w:t>
                  </w:r>
                  <w:r>
                    <w:rPr>
                      <w:rFonts w:hint="eastAsia"/>
                      <w:kern w:val="0"/>
                      <w:szCs w:val="21"/>
                      <w:lang w:bidi="ar"/>
                    </w:rPr>
                    <w:t>排放</w:t>
                  </w:r>
                  <w:r>
                    <w:rPr>
                      <w:kern w:val="0"/>
                      <w:szCs w:val="21"/>
                      <w:lang w:bidi="ar"/>
                    </w:rPr>
                    <w:t>浓度</w:t>
                  </w:r>
                  <w:r>
                    <w:rPr>
                      <w:rFonts w:hint="eastAsia"/>
                      <w:kern w:val="0"/>
                      <w:szCs w:val="21"/>
                      <w:lang w:bidi="ar"/>
                    </w:rPr>
                    <w:t>（</w:t>
                  </w:r>
                  <w:r>
                    <w:rPr>
                      <w:kern w:val="0"/>
                      <w:szCs w:val="21"/>
                      <w:lang w:bidi="ar"/>
                    </w:rPr>
                    <w:t>mg/L</w:t>
                  </w:r>
                  <w:r>
                    <w:rPr>
                      <w:rFonts w:hint="eastAsia"/>
                      <w:kern w:val="0"/>
                      <w:szCs w:val="21"/>
                      <w:lang w:bidi="ar"/>
                    </w:rPr>
                    <w:t>）</w:t>
                  </w:r>
                </w:p>
              </w:tc>
              <w:tc>
                <w:tcPr>
                  <w:tcW w:w="875" w:type="pct"/>
                  <w:shd w:val="clear" w:color="auto" w:fill="auto"/>
                  <w:vAlign w:val="center"/>
                </w:tcPr>
                <w:p w:rsidR="00C27E7A" w:rsidRDefault="009B00CC">
                  <w:pPr>
                    <w:widowControl/>
                    <w:jc w:val="center"/>
                    <w:textAlignment w:val="center"/>
                    <w:rPr>
                      <w:szCs w:val="21"/>
                    </w:rPr>
                  </w:pPr>
                  <w:r>
                    <w:rPr>
                      <w:kern w:val="0"/>
                      <w:szCs w:val="21"/>
                      <w:lang w:bidi="ar"/>
                    </w:rPr>
                    <w:t>173</w:t>
                  </w:r>
                </w:p>
              </w:tc>
              <w:tc>
                <w:tcPr>
                  <w:tcW w:w="808" w:type="pct"/>
                  <w:shd w:val="clear" w:color="auto" w:fill="auto"/>
                  <w:vAlign w:val="center"/>
                </w:tcPr>
                <w:p w:rsidR="00C27E7A" w:rsidRDefault="009B00CC">
                  <w:pPr>
                    <w:widowControl/>
                    <w:jc w:val="center"/>
                    <w:textAlignment w:val="center"/>
                    <w:rPr>
                      <w:szCs w:val="21"/>
                    </w:rPr>
                  </w:pPr>
                  <w:r>
                    <w:rPr>
                      <w:kern w:val="0"/>
                      <w:szCs w:val="21"/>
                      <w:lang w:bidi="ar"/>
                    </w:rPr>
                    <w:t>101</w:t>
                  </w:r>
                </w:p>
              </w:tc>
              <w:tc>
                <w:tcPr>
                  <w:tcW w:w="908" w:type="pct"/>
                  <w:shd w:val="clear" w:color="auto" w:fill="auto"/>
                  <w:vAlign w:val="center"/>
                </w:tcPr>
                <w:p w:rsidR="00C27E7A" w:rsidRDefault="009B00CC">
                  <w:pPr>
                    <w:widowControl/>
                    <w:jc w:val="center"/>
                    <w:textAlignment w:val="center"/>
                    <w:rPr>
                      <w:szCs w:val="21"/>
                    </w:rPr>
                  </w:pPr>
                  <w:r>
                    <w:rPr>
                      <w:kern w:val="0"/>
                      <w:szCs w:val="21"/>
                      <w:lang w:bidi="ar"/>
                    </w:rPr>
                    <w:t>55</w:t>
                  </w:r>
                </w:p>
              </w:tc>
              <w:tc>
                <w:tcPr>
                  <w:tcW w:w="826" w:type="pct"/>
                  <w:shd w:val="clear" w:color="auto" w:fill="auto"/>
                  <w:vAlign w:val="center"/>
                </w:tcPr>
                <w:p w:rsidR="00C27E7A" w:rsidRDefault="009B00CC">
                  <w:pPr>
                    <w:widowControl/>
                    <w:jc w:val="center"/>
                    <w:textAlignment w:val="center"/>
                    <w:rPr>
                      <w:kern w:val="0"/>
                      <w:szCs w:val="21"/>
                      <w:lang w:bidi="ar"/>
                    </w:rPr>
                  </w:pPr>
                  <w:r>
                    <w:rPr>
                      <w:kern w:val="0"/>
                      <w:szCs w:val="21"/>
                      <w:lang w:bidi="ar"/>
                    </w:rPr>
                    <w:t>17</w:t>
                  </w:r>
                </w:p>
              </w:tc>
            </w:tr>
            <w:tr w:rsidR="00C27E7A">
              <w:trPr>
                <w:trHeight w:val="340"/>
                <w:jc w:val="center"/>
              </w:trPr>
              <w:tc>
                <w:tcPr>
                  <w:tcW w:w="1581" w:type="pct"/>
                  <w:shd w:val="clear" w:color="auto" w:fill="auto"/>
                  <w:vAlign w:val="center"/>
                </w:tcPr>
                <w:p w:rsidR="00C27E7A" w:rsidRDefault="009B00CC">
                  <w:pPr>
                    <w:widowControl/>
                    <w:jc w:val="center"/>
                    <w:textAlignment w:val="center"/>
                    <w:rPr>
                      <w:szCs w:val="21"/>
                    </w:rPr>
                  </w:pPr>
                  <w:r>
                    <w:rPr>
                      <w:kern w:val="0"/>
                      <w:szCs w:val="21"/>
                      <w:lang w:bidi="ar"/>
                    </w:rPr>
                    <w:t>污染物</w:t>
                  </w:r>
                  <w:r>
                    <w:rPr>
                      <w:rFonts w:hint="eastAsia"/>
                      <w:kern w:val="0"/>
                      <w:szCs w:val="21"/>
                      <w:lang w:bidi="ar"/>
                    </w:rPr>
                    <w:t>排放</w:t>
                  </w:r>
                  <w:r>
                    <w:rPr>
                      <w:kern w:val="0"/>
                      <w:szCs w:val="21"/>
                      <w:lang w:bidi="ar"/>
                    </w:rPr>
                    <w:t>量</w:t>
                  </w:r>
                  <w:r>
                    <w:rPr>
                      <w:rFonts w:hint="eastAsia"/>
                      <w:kern w:val="0"/>
                      <w:szCs w:val="21"/>
                      <w:lang w:bidi="ar"/>
                    </w:rPr>
                    <w:t>（</w:t>
                  </w:r>
                  <w:r>
                    <w:rPr>
                      <w:kern w:val="0"/>
                      <w:szCs w:val="21"/>
                      <w:lang w:bidi="ar"/>
                    </w:rPr>
                    <w:t>t/a</w:t>
                  </w:r>
                  <w:r>
                    <w:rPr>
                      <w:rFonts w:hint="eastAsia"/>
                      <w:kern w:val="0"/>
                      <w:szCs w:val="21"/>
                      <w:lang w:bidi="ar"/>
                    </w:rPr>
                    <w:t>）</w:t>
                  </w:r>
                </w:p>
              </w:tc>
              <w:tc>
                <w:tcPr>
                  <w:tcW w:w="875" w:type="pct"/>
                  <w:shd w:val="clear" w:color="auto" w:fill="auto"/>
                  <w:vAlign w:val="center"/>
                </w:tcPr>
                <w:p w:rsidR="00C27E7A" w:rsidRDefault="009B00CC">
                  <w:pPr>
                    <w:widowControl/>
                    <w:jc w:val="center"/>
                    <w:textAlignment w:val="center"/>
                    <w:rPr>
                      <w:szCs w:val="21"/>
                    </w:rPr>
                  </w:pPr>
                  <w:r>
                    <w:rPr>
                      <w:kern w:val="0"/>
                      <w:szCs w:val="21"/>
                      <w:lang w:bidi="ar"/>
                    </w:rPr>
                    <w:t>0.1548</w:t>
                  </w:r>
                </w:p>
              </w:tc>
              <w:tc>
                <w:tcPr>
                  <w:tcW w:w="808" w:type="pct"/>
                  <w:shd w:val="clear" w:color="auto" w:fill="auto"/>
                  <w:vAlign w:val="center"/>
                </w:tcPr>
                <w:p w:rsidR="00C27E7A" w:rsidRDefault="009B00CC">
                  <w:pPr>
                    <w:widowControl/>
                    <w:jc w:val="center"/>
                    <w:textAlignment w:val="center"/>
                    <w:rPr>
                      <w:szCs w:val="21"/>
                    </w:rPr>
                  </w:pPr>
                  <w:r>
                    <w:rPr>
                      <w:kern w:val="0"/>
                      <w:szCs w:val="21"/>
                      <w:lang w:bidi="ar"/>
                    </w:rPr>
                    <w:t>0.09068</w:t>
                  </w:r>
                </w:p>
              </w:tc>
              <w:tc>
                <w:tcPr>
                  <w:tcW w:w="908" w:type="pct"/>
                  <w:shd w:val="clear" w:color="auto" w:fill="auto"/>
                  <w:vAlign w:val="center"/>
                </w:tcPr>
                <w:p w:rsidR="00C27E7A" w:rsidRDefault="009B00CC">
                  <w:pPr>
                    <w:widowControl/>
                    <w:jc w:val="center"/>
                    <w:textAlignment w:val="center"/>
                    <w:rPr>
                      <w:szCs w:val="21"/>
                    </w:rPr>
                  </w:pPr>
                  <w:r>
                    <w:rPr>
                      <w:kern w:val="0"/>
                      <w:szCs w:val="21"/>
                      <w:lang w:bidi="ar"/>
                    </w:rPr>
                    <w:t>0.0492</w:t>
                  </w:r>
                </w:p>
              </w:tc>
              <w:tc>
                <w:tcPr>
                  <w:tcW w:w="826" w:type="pct"/>
                  <w:shd w:val="clear" w:color="auto" w:fill="auto"/>
                  <w:vAlign w:val="center"/>
                </w:tcPr>
                <w:p w:rsidR="00C27E7A" w:rsidRDefault="009B00CC">
                  <w:pPr>
                    <w:widowControl/>
                    <w:jc w:val="center"/>
                    <w:textAlignment w:val="center"/>
                    <w:rPr>
                      <w:szCs w:val="21"/>
                    </w:rPr>
                  </w:pPr>
                  <w:r>
                    <w:rPr>
                      <w:kern w:val="0"/>
                      <w:szCs w:val="21"/>
                      <w:lang w:bidi="ar"/>
                    </w:rPr>
                    <w:t>0.015023</w:t>
                  </w:r>
                </w:p>
              </w:tc>
            </w:tr>
            <w:tr w:rsidR="00C27E7A">
              <w:trPr>
                <w:trHeight w:val="340"/>
                <w:jc w:val="center"/>
              </w:trPr>
              <w:tc>
                <w:tcPr>
                  <w:tcW w:w="5000" w:type="pct"/>
                  <w:gridSpan w:val="5"/>
                  <w:shd w:val="clear" w:color="auto" w:fill="auto"/>
                  <w:vAlign w:val="center"/>
                </w:tcPr>
                <w:p w:rsidR="00C27E7A" w:rsidRDefault="009B00CC">
                  <w:pPr>
                    <w:widowControl/>
                    <w:textAlignment w:val="center"/>
                    <w:rPr>
                      <w:b/>
                      <w:bCs/>
                      <w:szCs w:val="21"/>
                    </w:rPr>
                  </w:pPr>
                  <w:r>
                    <w:rPr>
                      <w:rFonts w:hint="eastAsia"/>
                      <w:b/>
                      <w:bCs/>
                      <w:szCs w:val="21"/>
                    </w:rPr>
                    <w:t>本次扩建新增废水排放情况</w:t>
                  </w:r>
                </w:p>
              </w:tc>
            </w:tr>
            <w:tr w:rsidR="00C27E7A">
              <w:trPr>
                <w:trHeight w:val="340"/>
                <w:jc w:val="center"/>
              </w:trPr>
              <w:tc>
                <w:tcPr>
                  <w:tcW w:w="1581" w:type="pct"/>
                  <w:shd w:val="clear" w:color="auto" w:fill="auto"/>
                  <w:vAlign w:val="center"/>
                </w:tcPr>
                <w:p w:rsidR="00C27E7A" w:rsidRDefault="009B00CC">
                  <w:pPr>
                    <w:widowControl/>
                    <w:jc w:val="center"/>
                    <w:textAlignment w:val="center"/>
                    <w:rPr>
                      <w:szCs w:val="21"/>
                    </w:rPr>
                  </w:pPr>
                  <w:r>
                    <w:rPr>
                      <w:rFonts w:hint="eastAsia"/>
                      <w:kern w:val="0"/>
                      <w:szCs w:val="21"/>
                      <w:lang w:bidi="ar"/>
                    </w:rPr>
                    <w:t>废水量</w:t>
                  </w:r>
                  <w:r>
                    <w:rPr>
                      <w:kern w:val="0"/>
                      <w:szCs w:val="21"/>
                      <w:lang w:bidi="ar"/>
                    </w:rPr>
                    <w:t>（</w:t>
                  </w:r>
                  <w:r>
                    <w:rPr>
                      <w:rFonts w:hint="eastAsia"/>
                      <w:kern w:val="0"/>
                      <w:szCs w:val="21"/>
                      <w:lang w:bidi="ar"/>
                    </w:rPr>
                    <w:t>t/a</w:t>
                  </w:r>
                  <w:r>
                    <w:rPr>
                      <w:kern w:val="0"/>
                      <w:szCs w:val="21"/>
                      <w:lang w:bidi="ar"/>
                    </w:rPr>
                    <w:t>）</w:t>
                  </w:r>
                </w:p>
              </w:tc>
              <w:tc>
                <w:tcPr>
                  <w:tcW w:w="3418" w:type="pct"/>
                  <w:gridSpan w:val="4"/>
                  <w:shd w:val="clear" w:color="auto" w:fill="auto"/>
                  <w:vAlign w:val="center"/>
                </w:tcPr>
                <w:p w:rsidR="00C27E7A" w:rsidRDefault="009B00CC">
                  <w:pPr>
                    <w:widowControl/>
                    <w:jc w:val="center"/>
                    <w:textAlignment w:val="center"/>
                    <w:rPr>
                      <w:szCs w:val="21"/>
                    </w:rPr>
                  </w:pPr>
                  <w:r>
                    <w:rPr>
                      <w:rFonts w:hint="eastAsia"/>
                      <w:color w:val="0000FF"/>
                      <w:szCs w:val="21"/>
                    </w:rPr>
                    <w:t>414.05</w:t>
                  </w:r>
                </w:p>
              </w:tc>
            </w:tr>
            <w:tr w:rsidR="00C27E7A">
              <w:trPr>
                <w:trHeight w:val="340"/>
                <w:jc w:val="center"/>
              </w:trPr>
              <w:tc>
                <w:tcPr>
                  <w:tcW w:w="1581" w:type="pct"/>
                  <w:shd w:val="clear" w:color="auto" w:fill="auto"/>
                  <w:vAlign w:val="center"/>
                </w:tcPr>
                <w:p w:rsidR="00C27E7A" w:rsidRDefault="009B00CC">
                  <w:pPr>
                    <w:widowControl/>
                    <w:jc w:val="center"/>
                    <w:textAlignment w:val="center"/>
                    <w:rPr>
                      <w:szCs w:val="21"/>
                    </w:rPr>
                  </w:pPr>
                  <w:r>
                    <w:rPr>
                      <w:rFonts w:hint="eastAsia"/>
                      <w:kern w:val="0"/>
                      <w:szCs w:val="21"/>
                      <w:lang w:bidi="ar"/>
                    </w:rPr>
                    <w:t>污染物</w:t>
                  </w:r>
                  <w:r>
                    <w:rPr>
                      <w:rFonts w:hint="eastAsia"/>
                      <w:kern w:val="0"/>
                      <w:szCs w:val="21"/>
                      <w:lang w:bidi="ar"/>
                    </w:rPr>
                    <w:t>排放</w:t>
                  </w:r>
                  <w:r>
                    <w:rPr>
                      <w:kern w:val="0"/>
                      <w:szCs w:val="21"/>
                      <w:lang w:bidi="ar"/>
                    </w:rPr>
                    <w:t>浓度</w:t>
                  </w:r>
                  <w:r>
                    <w:rPr>
                      <w:rFonts w:hint="eastAsia"/>
                      <w:kern w:val="0"/>
                      <w:szCs w:val="21"/>
                      <w:lang w:bidi="ar"/>
                    </w:rPr>
                    <w:t>（</w:t>
                  </w:r>
                  <w:r>
                    <w:rPr>
                      <w:kern w:val="0"/>
                      <w:szCs w:val="21"/>
                      <w:lang w:bidi="ar"/>
                    </w:rPr>
                    <w:t>mg/L</w:t>
                  </w:r>
                  <w:r>
                    <w:rPr>
                      <w:rFonts w:hint="eastAsia"/>
                      <w:kern w:val="0"/>
                      <w:szCs w:val="21"/>
                      <w:lang w:bidi="ar"/>
                    </w:rPr>
                    <w:t>）</w:t>
                  </w:r>
                </w:p>
              </w:tc>
              <w:tc>
                <w:tcPr>
                  <w:tcW w:w="875" w:type="pct"/>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20</w:t>
                  </w:r>
                </w:p>
              </w:tc>
              <w:tc>
                <w:tcPr>
                  <w:tcW w:w="808" w:type="pct"/>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1.4</w:t>
                  </w:r>
                </w:p>
              </w:tc>
              <w:tc>
                <w:tcPr>
                  <w:tcW w:w="908" w:type="pct"/>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31</w:t>
                  </w:r>
                </w:p>
              </w:tc>
              <w:tc>
                <w:tcPr>
                  <w:tcW w:w="826" w:type="pct"/>
                  <w:shd w:val="clear" w:color="auto" w:fill="auto"/>
                  <w:vAlign w:val="center"/>
                </w:tcPr>
                <w:p w:rsidR="00C27E7A" w:rsidRDefault="009B00CC">
                  <w:pPr>
                    <w:widowControl/>
                    <w:jc w:val="center"/>
                    <w:textAlignment w:val="center"/>
                    <w:rPr>
                      <w:color w:val="0000FF"/>
                      <w:kern w:val="0"/>
                      <w:szCs w:val="21"/>
                      <w:lang w:bidi="ar"/>
                    </w:rPr>
                  </w:pPr>
                  <w:r>
                    <w:rPr>
                      <w:color w:val="0000FF"/>
                      <w:kern w:val="0"/>
                      <w:szCs w:val="21"/>
                      <w:lang w:bidi="ar"/>
                    </w:rPr>
                    <w:t>0.112</w:t>
                  </w:r>
                </w:p>
              </w:tc>
            </w:tr>
            <w:tr w:rsidR="00C27E7A">
              <w:trPr>
                <w:trHeight w:val="340"/>
                <w:jc w:val="center"/>
              </w:trPr>
              <w:tc>
                <w:tcPr>
                  <w:tcW w:w="1581" w:type="pct"/>
                  <w:shd w:val="clear" w:color="auto" w:fill="auto"/>
                  <w:vAlign w:val="center"/>
                </w:tcPr>
                <w:p w:rsidR="00C27E7A" w:rsidRDefault="009B00CC">
                  <w:pPr>
                    <w:widowControl/>
                    <w:jc w:val="center"/>
                    <w:textAlignment w:val="center"/>
                    <w:rPr>
                      <w:szCs w:val="21"/>
                    </w:rPr>
                  </w:pPr>
                  <w:r>
                    <w:rPr>
                      <w:kern w:val="0"/>
                      <w:szCs w:val="21"/>
                      <w:lang w:bidi="ar"/>
                    </w:rPr>
                    <w:t>污染物</w:t>
                  </w:r>
                  <w:r>
                    <w:rPr>
                      <w:rFonts w:hint="eastAsia"/>
                      <w:kern w:val="0"/>
                      <w:szCs w:val="21"/>
                      <w:lang w:bidi="ar"/>
                    </w:rPr>
                    <w:t>排放</w:t>
                  </w:r>
                  <w:r>
                    <w:rPr>
                      <w:kern w:val="0"/>
                      <w:szCs w:val="21"/>
                      <w:lang w:bidi="ar"/>
                    </w:rPr>
                    <w:t>量</w:t>
                  </w:r>
                  <w:r>
                    <w:rPr>
                      <w:rFonts w:hint="eastAsia"/>
                      <w:kern w:val="0"/>
                      <w:szCs w:val="21"/>
                      <w:lang w:bidi="ar"/>
                    </w:rPr>
                    <w:t>（</w:t>
                  </w:r>
                  <w:r>
                    <w:rPr>
                      <w:kern w:val="0"/>
                      <w:szCs w:val="21"/>
                      <w:lang w:bidi="ar"/>
                    </w:rPr>
                    <w:t>t/a</w:t>
                  </w:r>
                  <w:r>
                    <w:rPr>
                      <w:rFonts w:hint="eastAsia"/>
                      <w:kern w:val="0"/>
                      <w:szCs w:val="21"/>
                      <w:lang w:bidi="ar"/>
                    </w:rPr>
                    <w:t>）</w:t>
                  </w:r>
                </w:p>
              </w:tc>
              <w:tc>
                <w:tcPr>
                  <w:tcW w:w="875" w:type="pct"/>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0.0083</w:t>
                  </w:r>
                </w:p>
              </w:tc>
              <w:tc>
                <w:tcPr>
                  <w:tcW w:w="808" w:type="pct"/>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0.0006</w:t>
                  </w:r>
                </w:p>
              </w:tc>
              <w:tc>
                <w:tcPr>
                  <w:tcW w:w="908" w:type="pct"/>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0.0127</w:t>
                  </w:r>
                </w:p>
              </w:tc>
              <w:tc>
                <w:tcPr>
                  <w:tcW w:w="826" w:type="pct"/>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0.000046</w:t>
                  </w:r>
                </w:p>
              </w:tc>
            </w:tr>
            <w:tr w:rsidR="00C27E7A">
              <w:trPr>
                <w:trHeight w:val="340"/>
                <w:jc w:val="center"/>
              </w:trPr>
              <w:tc>
                <w:tcPr>
                  <w:tcW w:w="5000" w:type="pct"/>
                  <w:gridSpan w:val="5"/>
                  <w:shd w:val="clear" w:color="auto" w:fill="auto"/>
                  <w:vAlign w:val="center"/>
                </w:tcPr>
                <w:p w:rsidR="00C27E7A" w:rsidRDefault="009B00CC">
                  <w:pPr>
                    <w:widowControl/>
                    <w:textAlignment w:val="center"/>
                    <w:rPr>
                      <w:b/>
                      <w:bCs/>
                      <w:szCs w:val="21"/>
                    </w:rPr>
                  </w:pPr>
                  <w:r>
                    <w:rPr>
                      <w:rFonts w:hint="eastAsia"/>
                      <w:b/>
                      <w:bCs/>
                      <w:szCs w:val="21"/>
                    </w:rPr>
                    <w:t>本次扩建完成后全厂废水排放情况</w:t>
                  </w:r>
                </w:p>
              </w:tc>
            </w:tr>
            <w:tr w:rsidR="00C27E7A">
              <w:trPr>
                <w:trHeight w:val="340"/>
                <w:jc w:val="center"/>
              </w:trPr>
              <w:tc>
                <w:tcPr>
                  <w:tcW w:w="1581" w:type="pct"/>
                  <w:shd w:val="clear" w:color="auto" w:fill="auto"/>
                  <w:vAlign w:val="center"/>
                </w:tcPr>
                <w:p w:rsidR="00C27E7A" w:rsidRDefault="009B00CC">
                  <w:pPr>
                    <w:widowControl/>
                    <w:jc w:val="center"/>
                    <w:textAlignment w:val="center"/>
                    <w:rPr>
                      <w:szCs w:val="21"/>
                    </w:rPr>
                  </w:pPr>
                  <w:r>
                    <w:rPr>
                      <w:rFonts w:hint="eastAsia"/>
                      <w:kern w:val="0"/>
                      <w:szCs w:val="21"/>
                      <w:lang w:bidi="ar"/>
                    </w:rPr>
                    <w:t>废水量</w:t>
                  </w:r>
                  <w:r>
                    <w:rPr>
                      <w:kern w:val="0"/>
                      <w:szCs w:val="21"/>
                      <w:lang w:bidi="ar"/>
                    </w:rPr>
                    <w:t>（</w:t>
                  </w:r>
                  <w:r>
                    <w:rPr>
                      <w:rFonts w:hint="eastAsia"/>
                      <w:kern w:val="0"/>
                      <w:szCs w:val="21"/>
                      <w:lang w:bidi="ar"/>
                    </w:rPr>
                    <w:t>t/a</w:t>
                  </w:r>
                  <w:r>
                    <w:rPr>
                      <w:kern w:val="0"/>
                      <w:szCs w:val="21"/>
                      <w:lang w:bidi="ar"/>
                    </w:rPr>
                    <w:t>）</w:t>
                  </w:r>
                </w:p>
              </w:tc>
              <w:tc>
                <w:tcPr>
                  <w:tcW w:w="3418" w:type="pct"/>
                  <w:gridSpan w:val="4"/>
                  <w:shd w:val="clear" w:color="auto" w:fill="auto"/>
                  <w:vAlign w:val="center"/>
                </w:tcPr>
                <w:p w:rsidR="00C27E7A" w:rsidRDefault="009B00CC">
                  <w:pPr>
                    <w:widowControl/>
                    <w:jc w:val="center"/>
                    <w:textAlignment w:val="center"/>
                    <w:rPr>
                      <w:szCs w:val="21"/>
                    </w:rPr>
                  </w:pPr>
                  <w:r>
                    <w:rPr>
                      <w:rFonts w:hint="eastAsia"/>
                      <w:color w:val="0000FF"/>
                      <w:kern w:val="0"/>
                      <w:szCs w:val="21"/>
                      <w:lang w:bidi="ar"/>
                    </w:rPr>
                    <w:t>1308.05</w:t>
                  </w:r>
                </w:p>
              </w:tc>
            </w:tr>
            <w:tr w:rsidR="00C27E7A">
              <w:trPr>
                <w:trHeight w:val="340"/>
                <w:jc w:val="center"/>
              </w:trPr>
              <w:tc>
                <w:tcPr>
                  <w:tcW w:w="1581" w:type="pct"/>
                  <w:shd w:val="clear" w:color="auto" w:fill="auto"/>
                  <w:vAlign w:val="center"/>
                </w:tcPr>
                <w:p w:rsidR="00C27E7A" w:rsidRDefault="009B00CC">
                  <w:pPr>
                    <w:widowControl/>
                    <w:jc w:val="center"/>
                    <w:textAlignment w:val="center"/>
                    <w:rPr>
                      <w:szCs w:val="21"/>
                    </w:rPr>
                  </w:pPr>
                  <w:r>
                    <w:rPr>
                      <w:rFonts w:hint="eastAsia"/>
                      <w:kern w:val="0"/>
                      <w:szCs w:val="21"/>
                      <w:lang w:bidi="ar"/>
                    </w:rPr>
                    <w:t>污染物</w:t>
                  </w:r>
                  <w:r>
                    <w:rPr>
                      <w:rFonts w:hint="eastAsia"/>
                      <w:kern w:val="0"/>
                      <w:szCs w:val="21"/>
                      <w:lang w:bidi="ar"/>
                    </w:rPr>
                    <w:t>排放</w:t>
                  </w:r>
                  <w:r>
                    <w:rPr>
                      <w:kern w:val="0"/>
                      <w:szCs w:val="21"/>
                      <w:lang w:bidi="ar"/>
                    </w:rPr>
                    <w:t>浓度</w:t>
                  </w:r>
                  <w:r>
                    <w:rPr>
                      <w:rFonts w:hint="eastAsia"/>
                      <w:kern w:val="0"/>
                      <w:szCs w:val="21"/>
                      <w:lang w:bidi="ar"/>
                    </w:rPr>
                    <w:t>（</w:t>
                  </w:r>
                  <w:r>
                    <w:rPr>
                      <w:kern w:val="0"/>
                      <w:szCs w:val="21"/>
                      <w:lang w:bidi="ar"/>
                    </w:rPr>
                    <w:t>mg/L</w:t>
                  </w:r>
                  <w:r>
                    <w:rPr>
                      <w:rFonts w:hint="eastAsia"/>
                      <w:kern w:val="0"/>
                      <w:szCs w:val="21"/>
                      <w:lang w:bidi="ar"/>
                    </w:rPr>
                    <w:t>）</w:t>
                  </w:r>
                </w:p>
              </w:tc>
              <w:tc>
                <w:tcPr>
                  <w:tcW w:w="1480" w:type="dxa"/>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125</w:t>
                  </w:r>
                </w:p>
              </w:tc>
              <w:tc>
                <w:tcPr>
                  <w:tcW w:w="1367" w:type="dxa"/>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70</w:t>
                  </w:r>
                </w:p>
              </w:tc>
              <w:tc>
                <w:tcPr>
                  <w:tcW w:w="1535" w:type="dxa"/>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47</w:t>
                  </w:r>
                </w:p>
              </w:tc>
              <w:tc>
                <w:tcPr>
                  <w:tcW w:w="1396" w:type="dxa"/>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12</w:t>
                  </w:r>
                </w:p>
              </w:tc>
            </w:tr>
            <w:tr w:rsidR="00C27E7A">
              <w:trPr>
                <w:trHeight w:val="340"/>
                <w:jc w:val="center"/>
              </w:trPr>
              <w:tc>
                <w:tcPr>
                  <w:tcW w:w="1581" w:type="pct"/>
                  <w:shd w:val="clear" w:color="auto" w:fill="auto"/>
                  <w:vAlign w:val="center"/>
                </w:tcPr>
                <w:p w:rsidR="00C27E7A" w:rsidRDefault="009B00CC">
                  <w:pPr>
                    <w:widowControl/>
                    <w:jc w:val="center"/>
                    <w:textAlignment w:val="center"/>
                    <w:rPr>
                      <w:szCs w:val="21"/>
                    </w:rPr>
                  </w:pPr>
                  <w:r>
                    <w:rPr>
                      <w:kern w:val="0"/>
                      <w:szCs w:val="21"/>
                      <w:lang w:bidi="ar"/>
                    </w:rPr>
                    <w:t>污染物</w:t>
                  </w:r>
                  <w:r>
                    <w:rPr>
                      <w:rFonts w:hint="eastAsia"/>
                      <w:kern w:val="0"/>
                      <w:szCs w:val="21"/>
                      <w:lang w:bidi="ar"/>
                    </w:rPr>
                    <w:t>排放</w:t>
                  </w:r>
                  <w:r>
                    <w:rPr>
                      <w:kern w:val="0"/>
                      <w:szCs w:val="21"/>
                      <w:lang w:bidi="ar"/>
                    </w:rPr>
                    <w:t>量</w:t>
                  </w:r>
                  <w:r>
                    <w:rPr>
                      <w:rFonts w:hint="eastAsia"/>
                      <w:kern w:val="0"/>
                      <w:szCs w:val="21"/>
                      <w:lang w:bidi="ar"/>
                    </w:rPr>
                    <w:t>（</w:t>
                  </w:r>
                  <w:r>
                    <w:rPr>
                      <w:kern w:val="0"/>
                      <w:szCs w:val="21"/>
                      <w:lang w:bidi="ar"/>
                    </w:rPr>
                    <w:t>t/a</w:t>
                  </w:r>
                  <w:r>
                    <w:rPr>
                      <w:rFonts w:hint="eastAsia"/>
                      <w:kern w:val="0"/>
                      <w:szCs w:val="21"/>
                      <w:lang w:bidi="ar"/>
                    </w:rPr>
                    <w:t>）</w:t>
                  </w:r>
                </w:p>
              </w:tc>
              <w:tc>
                <w:tcPr>
                  <w:tcW w:w="1480" w:type="dxa"/>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0.1631</w:t>
                  </w:r>
                </w:p>
              </w:tc>
              <w:tc>
                <w:tcPr>
                  <w:tcW w:w="1367" w:type="dxa"/>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0.09128</w:t>
                  </w:r>
                </w:p>
              </w:tc>
              <w:tc>
                <w:tcPr>
                  <w:tcW w:w="1535" w:type="dxa"/>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0.0619</w:t>
                  </w:r>
                </w:p>
              </w:tc>
              <w:tc>
                <w:tcPr>
                  <w:tcW w:w="1396" w:type="dxa"/>
                  <w:shd w:val="clear" w:color="auto" w:fill="auto"/>
                  <w:vAlign w:val="center"/>
                </w:tcPr>
                <w:p w:rsidR="00C27E7A" w:rsidRDefault="009B00CC">
                  <w:pPr>
                    <w:widowControl/>
                    <w:jc w:val="center"/>
                    <w:textAlignment w:val="center"/>
                    <w:rPr>
                      <w:color w:val="0000FF"/>
                      <w:szCs w:val="21"/>
                    </w:rPr>
                  </w:pPr>
                  <w:r>
                    <w:rPr>
                      <w:color w:val="0000FF"/>
                      <w:kern w:val="0"/>
                      <w:szCs w:val="21"/>
                      <w:lang w:bidi="ar"/>
                    </w:rPr>
                    <w:t>0.015069</w:t>
                  </w:r>
                </w:p>
              </w:tc>
            </w:tr>
            <w:tr w:rsidR="00C27E7A">
              <w:trPr>
                <w:trHeight w:val="340"/>
                <w:jc w:val="center"/>
              </w:trPr>
              <w:tc>
                <w:tcPr>
                  <w:tcW w:w="1581" w:type="pct"/>
                  <w:shd w:val="clear" w:color="auto" w:fill="auto"/>
                  <w:vAlign w:val="center"/>
                </w:tcPr>
                <w:p w:rsidR="00C27E7A" w:rsidRDefault="009B00CC">
                  <w:pPr>
                    <w:widowControl/>
                    <w:jc w:val="center"/>
                    <w:textAlignment w:val="center"/>
                    <w:rPr>
                      <w:szCs w:val="21"/>
                    </w:rPr>
                  </w:pPr>
                  <w:r>
                    <w:rPr>
                      <w:rFonts w:hint="eastAsia"/>
                      <w:szCs w:val="21"/>
                    </w:rPr>
                    <w:t>标准限值</w:t>
                  </w:r>
                  <w:r>
                    <w:rPr>
                      <w:rFonts w:hint="eastAsia"/>
                      <w:kern w:val="0"/>
                      <w:szCs w:val="21"/>
                      <w:lang w:bidi="ar"/>
                    </w:rPr>
                    <w:t>（</w:t>
                  </w:r>
                  <w:r>
                    <w:rPr>
                      <w:kern w:val="0"/>
                      <w:szCs w:val="21"/>
                      <w:lang w:bidi="ar"/>
                    </w:rPr>
                    <w:t>mg/L</w:t>
                  </w:r>
                  <w:r>
                    <w:rPr>
                      <w:rFonts w:hint="eastAsia"/>
                      <w:kern w:val="0"/>
                      <w:szCs w:val="21"/>
                      <w:lang w:bidi="ar"/>
                    </w:rPr>
                    <w:t>）</w:t>
                  </w:r>
                </w:p>
              </w:tc>
              <w:tc>
                <w:tcPr>
                  <w:tcW w:w="875" w:type="pct"/>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500</w:t>
                  </w:r>
                </w:p>
              </w:tc>
              <w:tc>
                <w:tcPr>
                  <w:tcW w:w="808" w:type="pct"/>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300</w:t>
                  </w:r>
                </w:p>
              </w:tc>
              <w:tc>
                <w:tcPr>
                  <w:tcW w:w="908" w:type="pct"/>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400</w:t>
                  </w:r>
                </w:p>
              </w:tc>
              <w:tc>
                <w:tcPr>
                  <w:tcW w:w="826" w:type="pct"/>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45</w:t>
                  </w:r>
                </w:p>
              </w:tc>
            </w:tr>
            <w:tr w:rsidR="00C27E7A">
              <w:trPr>
                <w:trHeight w:val="340"/>
                <w:jc w:val="center"/>
              </w:trPr>
              <w:tc>
                <w:tcPr>
                  <w:tcW w:w="1581" w:type="pct"/>
                  <w:shd w:val="clear" w:color="auto" w:fill="auto"/>
                  <w:vAlign w:val="center"/>
                </w:tcPr>
                <w:p w:rsidR="00C27E7A" w:rsidRDefault="009B00CC">
                  <w:pPr>
                    <w:widowControl/>
                    <w:jc w:val="center"/>
                    <w:textAlignment w:val="center"/>
                    <w:rPr>
                      <w:szCs w:val="21"/>
                    </w:rPr>
                  </w:pPr>
                  <w:r>
                    <w:rPr>
                      <w:rFonts w:hint="eastAsia"/>
                      <w:szCs w:val="21"/>
                    </w:rPr>
                    <w:t>执行标准</w:t>
                  </w:r>
                </w:p>
              </w:tc>
              <w:tc>
                <w:tcPr>
                  <w:tcW w:w="3418" w:type="pct"/>
                  <w:gridSpan w:val="4"/>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《污水综合排放标准》（</w:t>
                  </w:r>
                  <w:r>
                    <w:rPr>
                      <w:rFonts w:hint="eastAsia"/>
                      <w:kern w:val="0"/>
                      <w:szCs w:val="21"/>
                      <w:lang w:bidi="ar"/>
                    </w:rPr>
                    <w:t>GB8978-1996</w:t>
                  </w:r>
                  <w:r>
                    <w:rPr>
                      <w:rFonts w:hint="eastAsia"/>
                      <w:kern w:val="0"/>
                      <w:szCs w:val="21"/>
                      <w:lang w:bidi="ar"/>
                    </w:rPr>
                    <w:t>）三级标准、《污水排入城镇下水道水质标准》（</w:t>
                  </w:r>
                  <w:r>
                    <w:rPr>
                      <w:rFonts w:hint="eastAsia"/>
                      <w:kern w:val="0"/>
                      <w:szCs w:val="21"/>
                      <w:lang w:bidi="ar"/>
                    </w:rPr>
                    <w:t>GB/T31962-2015</w:t>
                  </w:r>
                  <w:r>
                    <w:rPr>
                      <w:rFonts w:hint="eastAsia"/>
                      <w:kern w:val="0"/>
                      <w:szCs w:val="21"/>
                      <w:lang w:bidi="ar"/>
                    </w:rPr>
                    <w:t>）</w:t>
                  </w:r>
                  <w:r>
                    <w:rPr>
                      <w:rFonts w:hint="eastAsia"/>
                      <w:kern w:val="0"/>
                      <w:szCs w:val="21"/>
                      <w:lang w:bidi="ar"/>
                    </w:rPr>
                    <w:t>A</w:t>
                  </w:r>
                  <w:r>
                    <w:rPr>
                      <w:rFonts w:hint="eastAsia"/>
                      <w:kern w:val="0"/>
                      <w:szCs w:val="21"/>
                      <w:lang w:bidi="ar"/>
                    </w:rPr>
                    <w:t>级标准限值</w:t>
                  </w:r>
                </w:p>
              </w:tc>
            </w:tr>
          </w:tbl>
          <w:p w:rsidR="00C27E7A" w:rsidRDefault="009B00CC">
            <w:pPr>
              <w:widowControl/>
              <w:spacing w:line="360" w:lineRule="auto"/>
              <w:ind w:firstLineChars="200" w:firstLine="482"/>
              <w:rPr>
                <w:b/>
                <w:bCs/>
                <w:sz w:val="24"/>
              </w:rPr>
            </w:pPr>
            <w:r>
              <w:rPr>
                <w:rFonts w:hint="eastAsia"/>
                <w:b/>
                <w:bCs/>
                <w:sz w:val="24"/>
              </w:rPr>
              <w:t>3</w:t>
            </w:r>
            <w:r>
              <w:rPr>
                <w:rFonts w:hint="eastAsia"/>
                <w:b/>
                <w:bCs/>
                <w:sz w:val="24"/>
              </w:rPr>
              <w:t>、依托现有项目一体化污水处理设施可行性分析</w:t>
            </w:r>
          </w:p>
          <w:p w:rsidR="00C27E7A" w:rsidRDefault="009B00CC">
            <w:pPr>
              <w:spacing w:line="360" w:lineRule="auto"/>
              <w:ind w:firstLineChars="200" w:firstLine="480"/>
              <w:rPr>
                <w:sz w:val="24"/>
              </w:rPr>
            </w:pPr>
            <w:r>
              <w:rPr>
                <w:rFonts w:hint="eastAsia"/>
                <w:sz w:val="24"/>
              </w:rPr>
              <w:t>本次扩建</w:t>
            </w:r>
            <w:r>
              <w:rPr>
                <w:rFonts w:hint="eastAsia"/>
                <w:sz w:val="24"/>
              </w:rPr>
              <w:t>清洗废水依托现有项目一体化污水处理设施进行预处理，污水处理设施位于</w:t>
            </w:r>
            <w:r>
              <w:rPr>
                <w:rFonts w:hint="eastAsia"/>
                <w:sz w:val="24"/>
              </w:rPr>
              <w:t>10602</w:t>
            </w:r>
            <w:r>
              <w:rPr>
                <w:rFonts w:hint="eastAsia"/>
                <w:sz w:val="24"/>
              </w:rPr>
              <w:t>室小试实验室东侧，处理能力</w:t>
            </w:r>
            <w:r>
              <w:rPr>
                <w:rFonts w:hint="eastAsia"/>
                <w:sz w:val="24"/>
              </w:rPr>
              <w:t>1.5m</w:t>
            </w:r>
            <w:r>
              <w:rPr>
                <w:rFonts w:hint="eastAsia"/>
                <w:sz w:val="24"/>
                <w:vertAlign w:val="superscript"/>
              </w:rPr>
              <w:t>3</w:t>
            </w:r>
            <w:r>
              <w:rPr>
                <w:rFonts w:hint="eastAsia"/>
                <w:sz w:val="24"/>
              </w:rPr>
              <w:t>/d</w:t>
            </w:r>
            <w:r>
              <w:rPr>
                <w:rFonts w:hint="eastAsia"/>
                <w:sz w:val="24"/>
              </w:rPr>
              <w:t>，建筑面积</w:t>
            </w:r>
            <w:r>
              <w:rPr>
                <w:rFonts w:hint="eastAsia"/>
                <w:sz w:val="24"/>
              </w:rPr>
              <w:t>7.46m</w:t>
            </w:r>
            <w:r>
              <w:rPr>
                <w:rFonts w:hint="eastAsia"/>
                <w:sz w:val="24"/>
                <w:vertAlign w:val="superscript"/>
              </w:rPr>
              <w:t>2</w:t>
            </w:r>
            <w:r>
              <w:rPr>
                <w:rFonts w:hint="eastAsia"/>
                <w:sz w:val="24"/>
              </w:rPr>
              <w:t>。</w:t>
            </w:r>
          </w:p>
          <w:p w:rsidR="00C27E7A" w:rsidRDefault="009B00CC">
            <w:pPr>
              <w:spacing w:line="360" w:lineRule="auto"/>
              <w:ind w:firstLineChars="200" w:firstLine="480"/>
              <w:rPr>
                <w:sz w:val="24"/>
              </w:rPr>
            </w:pPr>
            <w:r>
              <w:rPr>
                <w:rFonts w:hint="eastAsia"/>
                <w:sz w:val="24"/>
              </w:rPr>
              <w:t>根据建设单位提供资料，现有项目清洗废水产生量为</w:t>
            </w:r>
            <w:r>
              <w:rPr>
                <w:rFonts w:hint="eastAsia"/>
                <w:sz w:val="24"/>
              </w:rPr>
              <w:t>0.6</w:t>
            </w:r>
            <w:r>
              <w:rPr>
                <w:rFonts w:hint="eastAsia"/>
                <w:sz w:val="24"/>
              </w:rPr>
              <w:t>m</w:t>
            </w:r>
            <w:r>
              <w:rPr>
                <w:rFonts w:hint="eastAsia"/>
                <w:sz w:val="24"/>
                <w:vertAlign w:val="superscript"/>
              </w:rPr>
              <w:t>3</w:t>
            </w:r>
            <w:r>
              <w:rPr>
                <w:rFonts w:hint="eastAsia"/>
                <w:sz w:val="24"/>
              </w:rPr>
              <w:t>/d</w:t>
            </w:r>
            <w:r>
              <w:rPr>
                <w:rFonts w:hint="eastAsia"/>
                <w:sz w:val="24"/>
              </w:rPr>
              <w:t>（</w:t>
            </w:r>
            <w:r>
              <w:rPr>
                <w:rFonts w:hint="eastAsia"/>
                <w:sz w:val="24"/>
              </w:rPr>
              <w:t>147.00</w:t>
            </w:r>
            <w:r>
              <w:rPr>
                <w:rFonts w:hint="eastAsia"/>
                <w:sz w:val="24"/>
              </w:rPr>
              <w:t>m</w:t>
            </w:r>
            <w:r>
              <w:rPr>
                <w:rFonts w:hint="eastAsia"/>
                <w:sz w:val="24"/>
                <w:vertAlign w:val="superscript"/>
              </w:rPr>
              <w:t>3</w:t>
            </w:r>
            <w:r>
              <w:rPr>
                <w:rFonts w:hint="eastAsia"/>
                <w:sz w:val="24"/>
              </w:rPr>
              <w:t>/a</w:t>
            </w:r>
            <w:r>
              <w:rPr>
                <w:rFonts w:hint="eastAsia"/>
                <w:sz w:val="24"/>
              </w:rPr>
              <w:t>）。经核算，</w:t>
            </w:r>
            <w:r>
              <w:rPr>
                <w:rFonts w:hint="eastAsia"/>
                <w:sz w:val="24"/>
              </w:rPr>
              <w:t>本次扩建</w:t>
            </w:r>
            <w:r>
              <w:rPr>
                <w:rFonts w:hint="eastAsia"/>
                <w:sz w:val="24"/>
              </w:rPr>
              <w:t>新增清洗废水量</w:t>
            </w:r>
            <w:r>
              <w:rPr>
                <w:rFonts w:hint="eastAsia"/>
                <w:color w:val="0000FF"/>
                <w:sz w:val="24"/>
              </w:rPr>
              <w:t>0.60</w:t>
            </w:r>
            <w:r>
              <w:rPr>
                <w:rFonts w:hint="eastAsia"/>
                <w:color w:val="0000FF"/>
                <w:sz w:val="24"/>
              </w:rPr>
              <w:t>m</w:t>
            </w:r>
            <w:r>
              <w:rPr>
                <w:rFonts w:hint="eastAsia"/>
                <w:color w:val="0000FF"/>
                <w:sz w:val="24"/>
                <w:vertAlign w:val="superscript"/>
              </w:rPr>
              <w:t>3</w:t>
            </w:r>
            <w:r>
              <w:rPr>
                <w:rFonts w:hint="eastAsia"/>
                <w:color w:val="0000FF"/>
                <w:sz w:val="24"/>
              </w:rPr>
              <w:t>/d</w:t>
            </w:r>
            <w:r>
              <w:rPr>
                <w:rFonts w:hint="eastAsia"/>
                <w:color w:val="0000FF"/>
                <w:sz w:val="24"/>
              </w:rPr>
              <w:t>（</w:t>
            </w:r>
            <w:r>
              <w:rPr>
                <w:rFonts w:hint="eastAsia"/>
                <w:color w:val="0000FF"/>
                <w:sz w:val="24"/>
              </w:rPr>
              <w:t>147.00</w:t>
            </w:r>
            <w:r>
              <w:rPr>
                <w:rFonts w:hint="eastAsia"/>
                <w:color w:val="0000FF"/>
                <w:sz w:val="24"/>
              </w:rPr>
              <w:t>m</w:t>
            </w:r>
            <w:r>
              <w:rPr>
                <w:rFonts w:hint="eastAsia"/>
                <w:color w:val="0000FF"/>
                <w:sz w:val="24"/>
                <w:vertAlign w:val="superscript"/>
              </w:rPr>
              <w:t>3</w:t>
            </w:r>
            <w:r>
              <w:rPr>
                <w:rFonts w:hint="eastAsia"/>
                <w:color w:val="0000FF"/>
                <w:sz w:val="24"/>
              </w:rPr>
              <w:t>/a</w:t>
            </w:r>
            <w:r>
              <w:rPr>
                <w:rFonts w:hint="eastAsia"/>
                <w:color w:val="0000FF"/>
                <w:sz w:val="24"/>
              </w:rPr>
              <w:t>）</w:t>
            </w:r>
            <w:r>
              <w:rPr>
                <w:rFonts w:hint="eastAsia"/>
                <w:sz w:val="24"/>
              </w:rPr>
              <w:t>，</w:t>
            </w:r>
            <w:r>
              <w:rPr>
                <w:rFonts w:hint="eastAsia"/>
                <w:sz w:val="24"/>
              </w:rPr>
              <w:t>本项目扩建后全厂清洗废水产生量为</w:t>
            </w:r>
            <w:r>
              <w:rPr>
                <w:rFonts w:hint="eastAsia"/>
                <w:color w:val="0000FF"/>
                <w:sz w:val="24"/>
              </w:rPr>
              <w:t>1.20m</w:t>
            </w:r>
            <w:r>
              <w:rPr>
                <w:rFonts w:hint="eastAsia"/>
                <w:color w:val="0000FF"/>
                <w:sz w:val="24"/>
                <w:vertAlign w:val="superscript"/>
              </w:rPr>
              <w:t>3</w:t>
            </w:r>
            <w:r>
              <w:rPr>
                <w:rFonts w:hint="eastAsia"/>
                <w:color w:val="0000FF"/>
                <w:sz w:val="24"/>
              </w:rPr>
              <w:t>/d</w:t>
            </w:r>
            <w:r>
              <w:rPr>
                <w:rFonts w:hint="eastAsia"/>
                <w:color w:val="0000FF"/>
                <w:sz w:val="24"/>
              </w:rPr>
              <w:t>（</w:t>
            </w:r>
            <w:r>
              <w:rPr>
                <w:rFonts w:hint="eastAsia"/>
                <w:color w:val="0000FF"/>
                <w:sz w:val="24"/>
              </w:rPr>
              <w:t>294.00</w:t>
            </w:r>
            <w:r>
              <w:rPr>
                <w:rFonts w:hint="eastAsia"/>
                <w:color w:val="0000FF"/>
                <w:sz w:val="24"/>
              </w:rPr>
              <w:t>m</w:t>
            </w:r>
            <w:r>
              <w:rPr>
                <w:rFonts w:hint="eastAsia"/>
                <w:color w:val="0000FF"/>
                <w:sz w:val="24"/>
                <w:vertAlign w:val="superscript"/>
              </w:rPr>
              <w:t>3</w:t>
            </w:r>
            <w:r>
              <w:rPr>
                <w:rFonts w:hint="eastAsia"/>
                <w:color w:val="0000FF"/>
                <w:sz w:val="24"/>
              </w:rPr>
              <w:t>/a</w:t>
            </w:r>
            <w:r>
              <w:rPr>
                <w:rFonts w:hint="eastAsia"/>
                <w:color w:val="0000FF"/>
                <w:sz w:val="24"/>
              </w:rPr>
              <w:t>）</w:t>
            </w:r>
            <w:r>
              <w:rPr>
                <w:rFonts w:hint="eastAsia"/>
                <w:sz w:val="24"/>
              </w:rPr>
              <w:t>。</w:t>
            </w:r>
          </w:p>
          <w:p w:rsidR="00C27E7A" w:rsidRDefault="009B00CC">
            <w:pPr>
              <w:spacing w:line="360" w:lineRule="auto"/>
              <w:ind w:firstLineChars="200" w:firstLine="482"/>
              <w:rPr>
                <w:b/>
                <w:bCs/>
                <w:sz w:val="24"/>
              </w:rPr>
            </w:pPr>
            <w:r>
              <w:rPr>
                <w:rFonts w:hint="eastAsia"/>
                <w:b/>
                <w:bCs/>
                <w:sz w:val="24"/>
              </w:rPr>
              <w:t>（</w:t>
            </w:r>
            <w:r>
              <w:rPr>
                <w:rFonts w:hint="eastAsia"/>
                <w:b/>
                <w:bCs/>
                <w:sz w:val="24"/>
              </w:rPr>
              <w:t>1</w:t>
            </w:r>
            <w:r>
              <w:rPr>
                <w:rFonts w:hint="eastAsia"/>
                <w:b/>
                <w:bCs/>
                <w:sz w:val="24"/>
              </w:rPr>
              <w:t>）本次扩建与现有项目研发工艺的核心变化说明</w:t>
            </w:r>
          </w:p>
          <w:p w:rsidR="00C27E7A" w:rsidRDefault="009B00CC">
            <w:pPr>
              <w:spacing w:line="360" w:lineRule="auto"/>
              <w:ind w:firstLineChars="200" w:firstLine="480"/>
              <w:rPr>
                <w:sz w:val="24"/>
              </w:rPr>
            </w:pPr>
            <w:r>
              <w:rPr>
                <w:rFonts w:hint="eastAsia"/>
                <w:sz w:val="24"/>
              </w:rPr>
              <w:lastRenderedPageBreak/>
              <w:t>本次扩建项目研发工艺在现有项目基础上，主要变化集中于实验药剂种类拓展与研发场景延伸，具体差异如下：</w:t>
            </w:r>
          </w:p>
          <w:p w:rsidR="00C27E7A" w:rsidRDefault="009B00CC">
            <w:pPr>
              <w:spacing w:line="360" w:lineRule="auto"/>
              <w:ind w:firstLineChars="200" w:firstLine="480"/>
              <w:rPr>
                <w:sz w:val="24"/>
              </w:rPr>
            </w:pPr>
            <w:r>
              <w:rPr>
                <w:rFonts w:hint="eastAsia"/>
                <w:sz w:val="24"/>
              </w:rPr>
              <w:t>①药剂使用方面：现有项目药剂体系为“酸碱类</w:t>
            </w:r>
            <w:r>
              <w:rPr>
                <w:rFonts w:hint="eastAsia"/>
                <w:sz w:val="24"/>
              </w:rPr>
              <w:t>+</w:t>
            </w:r>
            <w:r>
              <w:rPr>
                <w:rFonts w:hint="eastAsia"/>
                <w:sz w:val="24"/>
              </w:rPr>
              <w:t>有机溶剂类</w:t>
            </w:r>
            <w:r>
              <w:rPr>
                <w:rFonts w:hint="eastAsia"/>
                <w:sz w:val="24"/>
              </w:rPr>
              <w:t>+</w:t>
            </w:r>
            <w:r>
              <w:rPr>
                <w:rFonts w:hint="eastAsia"/>
                <w:sz w:val="24"/>
              </w:rPr>
              <w:t>专用功能试剂”的复合体系。本次扩建新增二氯甲烷等有机溶剂类药剂，盐酸、硝酸等无机强酸类试剂以及色谱级甲醇、色谱级乙腈等专用功能试剂（详见表</w:t>
            </w:r>
            <w:r>
              <w:rPr>
                <w:rFonts w:hint="eastAsia"/>
                <w:sz w:val="24"/>
              </w:rPr>
              <w:t>2-4</w:t>
            </w:r>
            <w:r>
              <w:rPr>
                <w:rFonts w:hint="eastAsia"/>
                <w:sz w:val="24"/>
              </w:rPr>
              <w:t>），本次扩建项目药剂体系为“酸碱类</w:t>
            </w:r>
            <w:r>
              <w:rPr>
                <w:rFonts w:hint="eastAsia"/>
                <w:sz w:val="24"/>
              </w:rPr>
              <w:t>+</w:t>
            </w:r>
            <w:r>
              <w:rPr>
                <w:rFonts w:hint="eastAsia"/>
                <w:sz w:val="24"/>
              </w:rPr>
              <w:t>有机溶剂类</w:t>
            </w:r>
            <w:r>
              <w:rPr>
                <w:rFonts w:hint="eastAsia"/>
                <w:sz w:val="24"/>
              </w:rPr>
              <w:t>+</w:t>
            </w:r>
            <w:r>
              <w:rPr>
                <w:rFonts w:hint="eastAsia"/>
                <w:sz w:val="24"/>
              </w:rPr>
              <w:t>专用功能试剂”的复合体系。本次扩建与现有项目药剂种类有差异，但药剂体系相同，本次扩建药剂体系中有机物成分及复杂度较现有工程有所提升。</w:t>
            </w:r>
          </w:p>
          <w:p w:rsidR="00C27E7A" w:rsidRDefault="009B00CC">
            <w:pPr>
              <w:spacing w:line="360" w:lineRule="auto"/>
              <w:ind w:firstLineChars="200" w:firstLine="480"/>
              <w:rPr>
                <w:sz w:val="24"/>
              </w:rPr>
            </w:pPr>
            <w:r>
              <w:rPr>
                <w:rFonts w:hint="eastAsia"/>
                <w:sz w:val="24"/>
              </w:rPr>
              <w:t>②研发场景方面：本次扩建单批次实验的污染物产生特征（如有机物浓度、污染物种类）较现有项目更具波动性，但总体排放量仍控制在现有项目污</w:t>
            </w:r>
            <w:r>
              <w:rPr>
                <w:rFonts w:hint="eastAsia"/>
                <w:sz w:val="24"/>
              </w:rPr>
              <w:t>水处理系统设计负荷范围内。</w:t>
            </w:r>
          </w:p>
          <w:p w:rsidR="00C27E7A" w:rsidRDefault="009B00CC">
            <w:pPr>
              <w:spacing w:line="360" w:lineRule="auto"/>
              <w:ind w:firstLineChars="200" w:firstLine="482"/>
              <w:rPr>
                <w:sz w:val="24"/>
              </w:rPr>
            </w:pPr>
            <w:r>
              <w:rPr>
                <w:rFonts w:hint="eastAsia"/>
                <w:b/>
                <w:bCs/>
                <w:sz w:val="24"/>
              </w:rPr>
              <w:t>（</w:t>
            </w:r>
            <w:r>
              <w:rPr>
                <w:rFonts w:hint="eastAsia"/>
                <w:b/>
                <w:bCs/>
                <w:sz w:val="24"/>
              </w:rPr>
              <w:t>2</w:t>
            </w:r>
            <w:r>
              <w:rPr>
                <w:rFonts w:hint="eastAsia"/>
                <w:b/>
                <w:bCs/>
                <w:sz w:val="24"/>
              </w:rPr>
              <w:t>）扩建项目依托现有污水处理工艺的可行性论证</w:t>
            </w:r>
          </w:p>
          <w:p w:rsidR="00C27E7A" w:rsidRDefault="009B00CC">
            <w:pPr>
              <w:spacing w:line="360" w:lineRule="auto"/>
              <w:ind w:firstLineChars="200" w:firstLine="480"/>
              <w:rPr>
                <w:sz w:val="24"/>
              </w:rPr>
            </w:pPr>
            <w:r>
              <w:rPr>
                <w:rFonts w:hint="eastAsia"/>
                <w:sz w:val="24"/>
              </w:rPr>
              <w:t>经核算（表</w:t>
            </w:r>
            <w:r>
              <w:rPr>
                <w:rFonts w:hint="eastAsia"/>
                <w:sz w:val="24"/>
              </w:rPr>
              <w:t>4-9</w:t>
            </w:r>
            <w:r>
              <w:rPr>
                <w:rFonts w:hint="eastAsia"/>
                <w:sz w:val="24"/>
              </w:rPr>
              <w:t>及表</w:t>
            </w:r>
            <w:r>
              <w:rPr>
                <w:rFonts w:hint="eastAsia"/>
                <w:sz w:val="24"/>
              </w:rPr>
              <w:t>4-10</w:t>
            </w:r>
            <w:r>
              <w:rPr>
                <w:rFonts w:hint="eastAsia"/>
                <w:sz w:val="24"/>
              </w:rPr>
              <w:t>）与分析，扩建项目废水依托</w:t>
            </w:r>
            <w:r>
              <w:rPr>
                <w:rFonts w:hint="eastAsia"/>
                <w:sz w:val="24"/>
              </w:rPr>
              <w:t>现有项目一体化污水处理设施废水处理工艺“</w:t>
            </w:r>
            <w:r>
              <w:rPr>
                <w:rFonts w:hint="eastAsia"/>
                <w:sz w:val="24"/>
              </w:rPr>
              <w:t>酸碱中和</w:t>
            </w:r>
            <w:r>
              <w:rPr>
                <w:rFonts w:hint="eastAsia"/>
                <w:sz w:val="24"/>
              </w:rPr>
              <w:t>+</w:t>
            </w:r>
            <w:r>
              <w:rPr>
                <w:rFonts w:hint="eastAsia"/>
                <w:sz w:val="24"/>
              </w:rPr>
              <w:t>絮凝沉淀</w:t>
            </w:r>
            <w:r>
              <w:rPr>
                <w:rFonts w:hint="eastAsia"/>
                <w:sz w:val="24"/>
              </w:rPr>
              <w:t>+</w:t>
            </w:r>
            <w:r>
              <w:rPr>
                <w:rFonts w:hint="eastAsia"/>
                <w:sz w:val="24"/>
              </w:rPr>
              <w:t>光催化反应</w:t>
            </w:r>
            <w:r>
              <w:rPr>
                <w:rFonts w:hint="eastAsia"/>
                <w:sz w:val="24"/>
              </w:rPr>
              <w:t>+</w:t>
            </w:r>
            <w:r>
              <w:rPr>
                <w:rFonts w:hint="eastAsia"/>
                <w:sz w:val="24"/>
              </w:rPr>
              <w:t>微电解反应</w:t>
            </w:r>
            <w:r>
              <w:rPr>
                <w:rFonts w:hint="eastAsia"/>
                <w:sz w:val="24"/>
              </w:rPr>
              <w:t>+</w:t>
            </w:r>
            <w:r>
              <w:rPr>
                <w:rFonts w:hint="eastAsia"/>
                <w:sz w:val="24"/>
              </w:rPr>
              <w:t>电化学氧化</w:t>
            </w:r>
            <w:r>
              <w:rPr>
                <w:rFonts w:hint="eastAsia"/>
                <w:sz w:val="24"/>
              </w:rPr>
              <w:t>+</w:t>
            </w:r>
            <w:r>
              <w:rPr>
                <w:rFonts w:hint="eastAsia"/>
                <w:sz w:val="24"/>
              </w:rPr>
              <w:t>消毒</w:t>
            </w:r>
            <w:r>
              <w:rPr>
                <w:rFonts w:hint="eastAsia"/>
                <w:sz w:val="24"/>
              </w:rPr>
              <w:t>”</w:t>
            </w:r>
            <w:r>
              <w:rPr>
                <w:rFonts w:hint="eastAsia"/>
                <w:sz w:val="24"/>
              </w:rPr>
              <w:t>处理，技术可行、风险可控，具体论证如下：</w:t>
            </w:r>
          </w:p>
          <w:p w:rsidR="00C27E7A" w:rsidRDefault="009B00CC">
            <w:pPr>
              <w:spacing w:line="360" w:lineRule="auto"/>
              <w:ind w:firstLineChars="200" w:firstLine="480"/>
              <w:rPr>
                <w:sz w:val="24"/>
              </w:rPr>
            </w:pPr>
            <w:r>
              <w:rPr>
                <w:rFonts w:hint="eastAsia"/>
                <w:sz w:val="24"/>
              </w:rPr>
              <w:t>①处理能力适配性：现有污水处理系统设计处理规模为</w:t>
            </w:r>
            <w:r>
              <w:rPr>
                <w:rFonts w:hint="eastAsia"/>
                <w:sz w:val="24"/>
              </w:rPr>
              <w:t>1.5m</w:t>
            </w:r>
            <w:r>
              <w:rPr>
                <w:rFonts w:hint="eastAsia"/>
                <w:sz w:val="24"/>
              </w:rPr>
              <w:t>³</w:t>
            </w:r>
            <w:r>
              <w:rPr>
                <w:rFonts w:hint="eastAsia"/>
                <w:sz w:val="24"/>
              </w:rPr>
              <w:t>/d</w:t>
            </w:r>
            <w:r>
              <w:rPr>
                <w:rFonts w:hint="eastAsia"/>
                <w:sz w:val="24"/>
              </w:rPr>
              <w:t>，扩建后项目总废水量为</w:t>
            </w:r>
            <w:r>
              <w:rPr>
                <w:rFonts w:hint="eastAsia"/>
                <w:color w:val="0000FF"/>
                <w:sz w:val="24"/>
              </w:rPr>
              <w:t>1.20m</w:t>
            </w:r>
            <w:r>
              <w:rPr>
                <w:rFonts w:hint="eastAsia"/>
                <w:color w:val="0000FF"/>
                <w:sz w:val="24"/>
              </w:rPr>
              <w:t>³</w:t>
            </w:r>
            <w:r>
              <w:rPr>
                <w:rFonts w:hint="eastAsia"/>
                <w:color w:val="0000FF"/>
                <w:sz w:val="24"/>
              </w:rPr>
              <w:t>/d</w:t>
            </w:r>
            <w:r>
              <w:rPr>
                <w:rFonts w:hint="eastAsia"/>
                <w:color w:val="0000FF"/>
                <w:sz w:val="24"/>
              </w:rPr>
              <w:t>（含现有工程</w:t>
            </w:r>
            <w:r>
              <w:rPr>
                <w:rFonts w:hint="eastAsia"/>
                <w:color w:val="0000FF"/>
                <w:sz w:val="24"/>
              </w:rPr>
              <w:t>0.6m</w:t>
            </w:r>
            <w:r>
              <w:rPr>
                <w:rFonts w:hint="eastAsia"/>
                <w:color w:val="0000FF"/>
                <w:sz w:val="24"/>
              </w:rPr>
              <w:t>³</w:t>
            </w:r>
            <w:r>
              <w:rPr>
                <w:rFonts w:hint="eastAsia"/>
                <w:color w:val="0000FF"/>
                <w:sz w:val="24"/>
              </w:rPr>
              <w:t>/d+</w:t>
            </w:r>
            <w:r>
              <w:rPr>
                <w:rFonts w:hint="eastAsia"/>
                <w:color w:val="0000FF"/>
                <w:sz w:val="24"/>
              </w:rPr>
              <w:t>扩建新增</w:t>
            </w:r>
            <w:r>
              <w:rPr>
                <w:rFonts w:hint="eastAsia"/>
                <w:color w:val="0000FF"/>
                <w:sz w:val="24"/>
              </w:rPr>
              <w:t>0.60m</w:t>
            </w:r>
            <w:r>
              <w:rPr>
                <w:rFonts w:hint="eastAsia"/>
                <w:color w:val="0000FF"/>
                <w:sz w:val="24"/>
              </w:rPr>
              <w:t>³</w:t>
            </w:r>
            <w:r>
              <w:rPr>
                <w:rFonts w:hint="eastAsia"/>
                <w:color w:val="0000FF"/>
                <w:sz w:val="24"/>
              </w:rPr>
              <w:t>/d</w:t>
            </w:r>
            <w:r>
              <w:rPr>
                <w:rFonts w:hint="eastAsia"/>
                <w:color w:val="0000FF"/>
                <w:sz w:val="24"/>
              </w:rPr>
              <w:t>）</w:t>
            </w:r>
            <w:r>
              <w:rPr>
                <w:rFonts w:hint="eastAsia"/>
                <w:sz w:val="24"/>
              </w:rPr>
              <w:t>，未超出设计负荷。</w:t>
            </w:r>
          </w:p>
          <w:p w:rsidR="00C27E7A" w:rsidRDefault="009B00CC">
            <w:pPr>
              <w:spacing w:line="360" w:lineRule="auto"/>
              <w:ind w:firstLineChars="200" w:firstLine="480"/>
              <w:rPr>
                <w:sz w:val="24"/>
              </w:rPr>
            </w:pPr>
            <w:r>
              <w:rPr>
                <w:rFonts w:hint="eastAsia"/>
                <w:sz w:val="24"/>
              </w:rPr>
              <w:t>②工艺针对性适配：针对新增的二氯甲烷等有机溶剂及复杂有机物，现有</w:t>
            </w:r>
            <w:r>
              <w:rPr>
                <w:rFonts w:hint="eastAsia"/>
                <w:sz w:val="24"/>
              </w:rPr>
              <w:t>工艺通过多单元协同作用可实现高效去除，具体适配逻辑如下：</w:t>
            </w:r>
          </w:p>
          <w:p w:rsidR="00C27E7A" w:rsidRDefault="009B00CC">
            <w:pPr>
              <w:spacing w:line="360" w:lineRule="auto"/>
              <w:ind w:firstLineChars="200" w:firstLine="480"/>
              <w:rPr>
                <w:sz w:val="24"/>
              </w:rPr>
            </w:pPr>
            <w:r>
              <w:rPr>
                <w:rFonts w:hint="eastAsia"/>
                <w:sz w:val="24"/>
              </w:rPr>
              <w:t>二氯甲烷等挥发性有机物：在预处理阶段通过酸碱中和调节</w:t>
            </w:r>
            <w:r>
              <w:rPr>
                <w:rFonts w:hint="eastAsia"/>
                <w:sz w:val="24"/>
              </w:rPr>
              <w:t>pH</w:t>
            </w:r>
            <w:r>
              <w:rPr>
                <w:rFonts w:hint="eastAsia"/>
                <w:sz w:val="24"/>
              </w:rPr>
              <w:t>至适宜范围后，部分挥发性有机物可通过曝气剥离初步去除，后续微电解反应可破坏其分子结构，降低生物毒性；</w:t>
            </w:r>
          </w:p>
          <w:p w:rsidR="00C27E7A" w:rsidRDefault="009B00CC">
            <w:pPr>
              <w:spacing w:line="360" w:lineRule="auto"/>
              <w:ind w:firstLineChars="200" w:firstLine="480"/>
              <w:rPr>
                <w:sz w:val="24"/>
              </w:rPr>
            </w:pPr>
            <w:r>
              <w:rPr>
                <w:rFonts w:hint="eastAsia"/>
                <w:sz w:val="24"/>
              </w:rPr>
              <w:t>复杂有机物：光催化反应可利用羟基自由基氧化分解有机物分子链，微电解与电化学氧化单元进一步深度降解难降解有机物，确保</w:t>
            </w:r>
            <w:r>
              <w:rPr>
                <w:rFonts w:hint="eastAsia"/>
                <w:sz w:val="24"/>
              </w:rPr>
              <w:t>COD</w:t>
            </w:r>
            <w:r>
              <w:rPr>
                <w:rFonts w:hint="eastAsia"/>
                <w:sz w:val="24"/>
              </w:rPr>
              <w:t>等指标达标；</w:t>
            </w:r>
          </w:p>
          <w:p w:rsidR="00C27E7A" w:rsidRDefault="009B00CC">
            <w:pPr>
              <w:spacing w:line="360" w:lineRule="auto"/>
              <w:ind w:firstLineChars="200" w:firstLine="480"/>
              <w:rPr>
                <w:sz w:val="24"/>
              </w:rPr>
            </w:pPr>
            <w:r>
              <w:rPr>
                <w:rFonts w:hint="eastAsia"/>
                <w:sz w:val="24"/>
              </w:rPr>
              <w:t>混合污染物：絮凝沉淀单元可去除废水中悬浮态污染物及部分胶体态有机物，为后续深度处理单元降低处理负荷，避免污染物累积影响处理效率。</w:t>
            </w:r>
          </w:p>
          <w:p w:rsidR="00C27E7A" w:rsidRDefault="009B00CC">
            <w:pPr>
              <w:spacing w:line="360" w:lineRule="auto"/>
              <w:ind w:firstLineChars="200" w:firstLine="480"/>
              <w:rPr>
                <w:sz w:val="24"/>
              </w:rPr>
            </w:pPr>
            <w:r>
              <w:rPr>
                <w:rFonts w:hint="eastAsia"/>
                <w:sz w:val="24"/>
              </w:rPr>
              <w:t>运行数据支撑：现有工程长期运行数</w:t>
            </w:r>
            <w:r>
              <w:rPr>
                <w:rFonts w:hint="eastAsia"/>
                <w:sz w:val="24"/>
              </w:rPr>
              <w:t>据显示，该工艺对</w:t>
            </w:r>
            <w:r>
              <w:rPr>
                <w:rFonts w:hint="eastAsia"/>
                <w:sz w:val="24"/>
              </w:rPr>
              <w:t>COD</w:t>
            </w:r>
            <w:r>
              <w:rPr>
                <w:rFonts w:hint="eastAsia"/>
                <w:sz w:val="24"/>
              </w:rPr>
              <w:t>、</w:t>
            </w:r>
            <w:r>
              <w:rPr>
                <w:rFonts w:hint="eastAsia"/>
                <w:sz w:val="24"/>
              </w:rPr>
              <w:t>SS</w:t>
            </w:r>
            <w:r>
              <w:rPr>
                <w:rFonts w:hint="eastAsia"/>
                <w:sz w:val="24"/>
              </w:rPr>
              <w:t>、酸碱污染物及部分有机溶剂的去除率稳定在</w:t>
            </w:r>
            <w:r>
              <w:rPr>
                <w:rFonts w:hint="eastAsia"/>
                <w:sz w:val="24"/>
              </w:rPr>
              <w:t>82%-93%</w:t>
            </w:r>
            <w:r>
              <w:rPr>
                <w:rFonts w:hint="eastAsia"/>
                <w:sz w:val="24"/>
              </w:rPr>
              <w:t>，出水水质可满足《污水综合排放标准》（</w:t>
            </w:r>
            <w:r>
              <w:rPr>
                <w:rFonts w:hint="eastAsia"/>
                <w:sz w:val="24"/>
              </w:rPr>
              <w:t>GB8978-1996</w:t>
            </w:r>
            <w:r>
              <w:rPr>
                <w:rFonts w:hint="eastAsia"/>
                <w:sz w:val="24"/>
              </w:rPr>
              <w:t>）三级标准、《污水排入城镇下水道水质标准》（</w:t>
            </w:r>
            <w:r>
              <w:rPr>
                <w:rFonts w:hint="eastAsia"/>
                <w:sz w:val="24"/>
              </w:rPr>
              <w:t>GB/T31962-2015</w:t>
            </w:r>
            <w:r>
              <w:rPr>
                <w:rFonts w:hint="eastAsia"/>
                <w:sz w:val="24"/>
              </w:rPr>
              <w:t>）</w:t>
            </w:r>
            <w:r>
              <w:rPr>
                <w:rFonts w:hint="eastAsia"/>
                <w:sz w:val="24"/>
              </w:rPr>
              <w:lastRenderedPageBreak/>
              <w:t>A</w:t>
            </w:r>
            <w:r>
              <w:rPr>
                <w:rFonts w:hint="eastAsia"/>
                <w:sz w:val="24"/>
              </w:rPr>
              <w:t>级标准限值要求。对于本次扩建新增的二氯甲烷等难降解有机物，以二氯甲烷为例，本次扩建项目二氯甲烷使用量很小，且实验器皿第一、二次自来水清洗废水作为危废实验室废液处理，故进入一体化污水处理设施的二氯甲烷浓度极微，二氯甲烷低水溶性（</w:t>
            </w:r>
            <w:r>
              <w:rPr>
                <w:rFonts w:hint="eastAsia"/>
                <w:sz w:val="24"/>
              </w:rPr>
              <w:t>20</w:t>
            </w:r>
            <w:r>
              <w:rPr>
                <w:rFonts w:hint="eastAsia"/>
                <w:sz w:val="24"/>
              </w:rPr>
              <w:t>℃时溶解度约</w:t>
            </w:r>
            <w:r>
              <w:rPr>
                <w:rFonts w:hint="eastAsia"/>
                <w:sz w:val="24"/>
              </w:rPr>
              <w:t>20g/L</w:t>
            </w:r>
            <w:r>
              <w:rPr>
                <w:rFonts w:hint="eastAsia"/>
                <w:sz w:val="24"/>
              </w:rPr>
              <w:t>）、易挥发、难生物降解。现有项目一体化污水</w:t>
            </w:r>
            <w:r>
              <w:rPr>
                <w:rFonts w:hint="eastAsia"/>
                <w:sz w:val="24"/>
              </w:rPr>
              <w:t>处理设施：微电解步骤中铁碳填料形成原电池，产生的</w:t>
            </w:r>
            <w:r>
              <w:rPr>
                <w:rFonts w:hint="eastAsia"/>
                <w:sz w:val="24"/>
              </w:rPr>
              <w:t>Fe</w:t>
            </w:r>
            <w:r>
              <w:rPr>
                <w:rFonts w:hint="eastAsia"/>
                <w:sz w:val="24"/>
                <w:vertAlign w:val="superscript"/>
              </w:rPr>
              <w:t>2+</w:t>
            </w:r>
            <w:r>
              <w:rPr>
                <w:rFonts w:hint="eastAsia"/>
                <w:sz w:val="24"/>
              </w:rPr>
              <w:t>、・</w:t>
            </w:r>
            <w:r>
              <w:rPr>
                <w:rFonts w:hint="eastAsia"/>
                <w:sz w:val="24"/>
              </w:rPr>
              <w:t>OH</w:t>
            </w:r>
            <w:r>
              <w:rPr>
                <w:rFonts w:hint="eastAsia"/>
                <w:sz w:val="24"/>
              </w:rPr>
              <w:t>可断裂二氯甲烷的</w:t>
            </w:r>
            <w:r>
              <w:rPr>
                <w:rFonts w:hint="eastAsia"/>
                <w:sz w:val="24"/>
              </w:rPr>
              <w:t>C-Cl</w:t>
            </w:r>
            <w:r>
              <w:rPr>
                <w:rFonts w:hint="eastAsia"/>
                <w:sz w:val="24"/>
              </w:rPr>
              <w:t>键，转化为易降解的小分子有机物，去除率约</w:t>
            </w:r>
            <w:r>
              <w:rPr>
                <w:rFonts w:hint="eastAsia"/>
                <w:sz w:val="24"/>
              </w:rPr>
              <w:t>30%-50%</w:t>
            </w:r>
            <w:r>
              <w:rPr>
                <w:rFonts w:hint="eastAsia"/>
                <w:sz w:val="24"/>
              </w:rPr>
              <w:t>；电化学氧化：通过电极反应产生强氧化性物质（如</w:t>
            </w:r>
            <w:r>
              <w:rPr>
                <w:rFonts w:hint="eastAsia"/>
                <w:sz w:val="24"/>
              </w:rPr>
              <w:t>Cl</w:t>
            </w:r>
            <w:r>
              <w:rPr>
                <w:rFonts w:hint="eastAsia"/>
                <w:sz w:val="24"/>
                <w:vertAlign w:val="subscript"/>
              </w:rPr>
              <w:t>2</w:t>
            </w:r>
            <w:r>
              <w:rPr>
                <w:rFonts w:hint="eastAsia"/>
                <w:sz w:val="24"/>
              </w:rPr>
              <w:t>、・</w:t>
            </w:r>
            <w:r>
              <w:rPr>
                <w:rFonts w:hint="eastAsia"/>
                <w:sz w:val="24"/>
              </w:rPr>
              <w:t>OH</w:t>
            </w:r>
            <w:r>
              <w:rPr>
                <w:rFonts w:hint="eastAsia"/>
                <w:sz w:val="24"/>
              </w:rPr>
              <w:t>），进一步氧化分解剩余有机物，二氯甲烷总去除率可达</w:t>
            </w:r>
            <w:r>
              <w:rPr>
                <w:rFonts w:hint="eastAsia"/>
                <w:sz w:val="24"/>
              </w:rPr>
              <w:t>95%</w:t>
            </w:r>
            <w:r>
              <w:rPr>
                <w:rFonts w:hint="eastAsia"/>
                <w:sz w:val="24"/>
              </w:rPr>
              <w:t>以上。针对盐酸、硝酸等无机强酸类试剂，一体化污水处理设施酸碱中和池进行废水</w:t>
            </w:r>
            <w:r>
              <w:rPr>
                <w:rFonts w:hint="eastAsia"/>
                <w:sz w:val="24"/>
              </w:rPr>
              <w:t>pH</w:t>
            </w:r>
            <w:r>
              <w:rPr>
                <w:rFonts w:hint="eastAsia"/>
                <w:sz w:val="24"/>
              </w:rPr>
              <w:t>调节。</w:t>
            </w:r>
          </w:p>
          <w:p w:rsidR="00C27E7A" w:rsidRDefault="009B00CC">
            <w:pPr>
              <w:spacing w:line="360" w:lineRule="auto"/>
              <w:ind w:firstLineChars="200" w:firstLine="482"/>
              <w:rPr>
                <w:b/>
                <w:bCs/>
                <w:sz w:val="24"/>
              </w:rPr>
            </w:pPr>
            <w:r>
              <w:rPr>
                <w:rFonts w:hint="eastAsia"/>
                <w:b/>
                <w:bCs/>
                <w:sz w:val="24"/>
              </w:rPr>
              <w:t>（</w:t>
            </w:r>
            <w:r>
              <w:rPr>
                <w:rFonts w:hint="eastAsia"/>
                <w:b/>
                <w:bCs/>
                <w:sz w:val="24"/>
              </w:rPr>
              <w:t>3</w:t>
            </w:r>
            <w:r>
              <w:rPr>
                <w:rFonts w:hint="eastAsia"/>
                <w:b/>
                <w:bCs/>
                <w:sz w:val="24"/>
              </w:rPr>
              <w:t>）现有污水处理工艺各单元设置目的说明</w:t>
            </w:r>
          </w:p>
          <w:p w:rsidR="00C27E7A" w:rsidRDefault="009B00CC">
            <w:pPr>
              <w:spacing w:line="360" w:lineRule="auto"/>
              <w:ind w:firstLineChars="200" w:firstLine="480"/>
              <w:rPr>
                <w:sz w:val="24"/>
              </w:rPr>
            </w:pPr>
            <w:r>
              <w:rPr>
                <w:rFonts w:hint="eastAsia"/>
                <w:sz w:val="24"/>
              </w:rPr>
              <w:t>现有项目一体化污水处理设施废水处理工艺为“</w:t>
            </w:r>
            <w:r>
              <w:rPr>
                <w:rFonts w:hint="eastAsia"/>
                <w:sz w:val="24"/>
              </w:rPr>
              <w:t>酸碱中和</w:t>
            </w:r>
            <w:r>
              <w:rPr>
                <w:rFonts w:hint="eastAsia"/>
                <w:sz w:val="24"/>
              </w:rPr>
              <w:t>+</w:t>
            </w:r>
            <w:r>
              <w:rPr>
                <w:rFonts w:hint="eastAsia"/>
                <w:sz w:val="24"/>
              </w:rPr>
              <w:t>絮凝沉淀</w:t>
            </w:r>
            <w:r>
              <w:rPr>
                <w:rFonts w:hint="eastAsia"/>
                <w:sz w:val="24"/>
              </w:rPr>
              <w:t>+</w:t>
            </w:r>
            <w:r>
              <w:rPr>
                <w:rFonts w:hint="eastAsia"/>
                <w:sz w:val="24"/>
              </w:rPr>
              <w:t>光催化反应</w:t>
            </w:r>
            <w:r>
              <w:rPr>
                <w:rFonts w:hint="eastAsia"/>
                <w:sz w:val="24"/>
              </w:rPr>
              <w:t>+</w:t>
            </w:r>
            <w:r>
              <w:rPr>
                <w:rFonts w:hint="eastAsia"/>
                <w:sz w:val="24"/>
              </w:rPr>
              <w:t>微电解反应</w:t>
            </w:r>
            <w:r>
              <w:rPr>
                <w:rFonts w:hint="eastAsia"/>
                <w:sz w:val="24"/>
              </w:rPr>
              <w:t>+</w:t>
            </w:r>
            <w:r>
              <w:rPr>
                <w:rFonts w:hint="eastAsia"/>
                <w:sz w:val="24"/>
              </w:rPr>
              <w:t>电化学氧化</w:t>
            </w:r>
            <w:r>
              <w:rPr>
                <w:rFonts w:hint="eastAsia"/>
                <w:sz w:val="24"/>
              </w:rPr>
              <w:t>+</w:t>
            </w:r>
            <w:r>
              <w:rPr>
                <w:rFonts w:hint="eastAsia"/>
                <w:sz w:val="24"/>
              </w:rPr>
              <w:t>消毒</w:t>
            </w:r>
            <w:r>
              <w:rPr>
                <w:rFonts w:hint="eastAsia"/>
                <w:sz w:val="24"/>
              </w:rPr>
              <w:t>”，现有项目一体化污水处</w:t>
            </w:r>
            <w:r>
              <w:rPr>
                <w:rFonts w:hint="eastAsia"/>
                <w:sz w:val="24"/>
              </w:rPr>
              <w:t>理设施工艺流程</w:t>
            </w:r>
            <w:r>
              <w:rPr>
                <w:rFonts w:hint="eastAsia"/>
                <w:sz w:val="24"/>
              </w:rPr>
              <w:t>见图</w:t>
            </w:r>
            <w:r>
              <w:rPr>
                <w:rFonts w:hint="eastAsia"/>
                <w:sz w:val="24"/>
              </w:rPr>
              <w:t>4-1</w:t>
            </w:r>
            <w:r>
              <w:rPr>
                <w:rFonts w:hint="eastAsia"/>
                <w:sz w:val="24"/>
              </w:rPr>
              <w:t>。</w:t>
            </w:r>
          </w:p>
          <w:p w:rsidR="00C27E7A" w:rsidRDefault="009B00CC">
            <w:pPr>
              <w:spacing w:line="360" w:lineRule="auto"/>
              <w:jc w:val="center"/>
              <w:rPr>
                <w:sz w:val="24"/>
              </w:rPr>
            </w:pPr>
            <w:r>
              <w:rPr>
                <w:sz w:val="24"/>
              </w:rPr>
              <w:object w:dxaOrig="5726" w:dyaOrig="5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3pt;height:269.3pt" o:ole="">
                  <v:imagedata r:id="rId48" o:title=""/>
                  <o:lock v:ext="edit" aspectratio="f"/>
                </v:shape>
                <o:OLEObject Type="Embed" ProgID="Visio.Drawing.15" ShapeID="_x0000_i1025" DrawAspect="Content" ObjectID="_1829130766" r:id="rId49"/>
              </w:object>
            </w:r>
          </w:p>
          <w:p w:rsidR="00C27E7A" w:rsidRDefault="009B00CC">
            <w:pPr>
              <w:widowControl/>
              <w:spacing w:line="360" w:lineRule="auto"/>
              <w:jc w:val="center"/>
              <w:rPr>
                <w:b/>
                <w:bCs/>
                <w:sz w:val="24"/>
              </w:rPr>
            </w:pPr>
            <w:r>
              <w:rPr>
                <w:rFonts w:hint="eastAsia"/>
                <w:b/>
                <w:bCs/>
                <w:sz w:val="24"/>
              </w:rPr>
              <w:t>图</w:t>
            </w:r>
            <w:r>
              <w:rPr>
                <w:rFonts w:hint="eastAsia"/>
                <w:b/>
                <w:bCs/>
                <w:sz w:val="24"/>
              </w:rPr>
              <w:t xml:space="preserve">4-1 </w:t>
            </w:r>
            <w:r>
              <w:rPr>
                <w:rFonts w:hint="eastAsia"/>
                <w:b/>
                <w:bCs/>
                <w:sz w:val="24"/>
              </w:rPr>
              <w:t>现有项目一体化污水处理设施工艺流程</w:t>
            </w:r>
          </w:p>
          <w:p w:rsidR="00C27E7A" w:rsidRDefault="009B00CC">
            <w:pPr>
              <w:widowControl/>
              <w:spacing w:line="360" w:lineRule="auto"/>
              <w:ind w:firstLineChars="200" w:firstLine="480"/>
              <w:rPr>
                <w:sz w:val="24"/>
              </w:rPr>
            </w:pPr>
            <w:r>
              <w:rPr>
                <w:sz w:val="24"/>
              </w:rPr>
              <w:t>现有项目一体化污水处理</w:t>
            </w:r>
            <w:r>
              <w:rPr>
                <w:rFonts w:hint="eastAsia"/>
                <w:sz w:val="24"/>
              </w:rPr>
              <w:t>设施具体处理原理如下：</w:t>
            </w:r>
          </w:p>
          <w:p w:rsidR="00C27E7A" w:rsidRDefault="009B00CC">
            <w:pPr>
              <w:widowControl/>
              <w:spacing w:line="360" w:lineRule="auto"/>
              <w:ind w:firstLineChars="200" w:firstLine="480"/>
              <w:rPr>
                <w:sz w:val="24"/>
              </w:rPr>
            </w:pPr>
            <w:r>
              <w:rPr>
                <w:rFonts w:hint="eastAsia"/>
                <w:sz w:val="24"/>
              </w:rPr>
              <w:t>A</w:t>
            </w:r>
            <w:r>
              <w:rPr>
                <w:rFonts w:hint="eastAsia"/>
                <w:sz w:val="24"/>
              </w:rPr>
              <w:t>、酸碱中和单元（预处理核心）</w:t>
            </w:r>
          </w:p>
          <w:p w:rsidR="00C27E7A" w:rsidRDefault="009B00CC">
            <w:pPr>
              <w:widowControl/>
              <w:spacing w:line="360" w:lineRule="auto"/>
              <w:ind w:firstLineChars="200" w:firstLine="480"/>
              <w:rPr>
                <w:sz w:val="24"/>
              </w:rPr>
            </w:pPr>
            <w:r>
              <w:rPr>
                <w:rFonts w:hint="eastAsia"/>
                <w:sz w:val="24"/>
              </w:rPr>
              <w:t>实验室废水常含强酸（如盐酸、硝酸）、强碱（如氢氧化钠）组分，</w:t>
            </w:r>
            <w:r>
              <w:rPr>
                <w:rFonts w:hint="eastAsia"/>
                <w:sz w:val="24"/>
              </w:rPr>
              <w:t>pH</w:t>
            </w:r>
            <w:r>
              <w:rPr>
                <w:rFonts w:hint="eastAsia"/>
                <w:sz w:val="24"/>
              </w:rPr>
              <w:t>值波动大，直接进入后续单元会腐蚀设备、破坏反应环境。本单元通过投加酸碱调节</w:t>
            </w:r>
            <w:r>
              <w:rPr>
                <w:rFonts w:hint="eastAsia"/>
                <w:sz w:val="24"/>
              </w:rPr>
              <w:lastRenderedPageBreak/>
              <w:t>剂，利用酸碱中和反应调节废水</w:t>
            </w:r>
            <w:r>
              <w:rPr>
                <w:rFonts w:hint="eastAsia"/>
                <w:sz w:val="24"/>
              </w:rPr>
              <w:t>pH</w:t>
            </w:r>
            <w:r>
              <w:rPr>
                <w:rFonts w:hint="eastAsia"/>
                <w:sz w:val="24"/>
              </w:rPr>
              <w:t>值至</w:t>
            </w:r>
            <w:r>
              <w:rPr>
                <w:rFonts w:hint="eastAsia"/>
                <w:sz w:val="24"/>
              </w:rPr>
              <w:t>6.5-8.5</w:t>
            </w:r>
            <w:r>
              <w:rPr>
                <w:rFonts w:hint="eastAsia"/>
                <w:sz w:val="24"/>
              </w:rPr>
              <w:t>的适宜范围。同时，部分难溶性盐类（如</w:t>
            </w:r>
            <w:r>
              <w:rPr>
                <w:rFonts w:hint="eastAsia"/>
                <w:sz w:val="24"/>
              </w:rPr>
              <w:t>Ca</w:t>
            </w:r>
            <w:r>
              <w:rPr>
                <w:rFonts w:hint="eastAsia"/>
                <w:sz w:val="24"/>
                <w:vertAlign w:val="superscript"/>
              </w:rPr>
              <w:t>2+</w:t>
            </w:r>
            <w:r>
              <w:rPr>
                <w:rFonts w:hint="eastAsia"/>
                <w:sz w:val="24"/>
              </w:rPr>
              <w:t>与</w:t>
            </w:r>
            <w:r>
              <w:rPr>
                <w:rFonts w:hint="eastAsia"/>
                <w:sz w:val="24"/>
              </w:rPr>
              <w:t>SO</w:t>
            </w:r>
            <w:r>
              <w:rPr>
                <w:rFonts w:hint="eastAsia"/>
                <w:sz w:val="24"/>
                <w:vertAlign w:val="subscript"/>
              </w:rPr>
              <w:t>4</w:t>
            </w:r>
            <w:r>
              <w:rPr>
                <w:rFonts w:hint="eastAsia"/>
                <w:sz w:val="24"/>
                <w:vertAlign w:val="superscript"/>
              </w:rPr>
              <w:t>2-</w:t>
            </w:r>
            <w:r>
              <w:rPr>
                <w:rFonts w:hint="eastAsia"/>
                <w:sz w:val="24"/>
              </w:rPr>
              <w:t>生成</w:t>
            </w:r>
            <w:r>
              <w:rPr>
                <w:rFonts w:hint="eastAsia"/>
                <w:sz w:val="24"/>
              </w:rPr>
              <w:t>CaSO</w:t>
            </w:r>
            <w:r>
              <w:rPr>
                <w:rFonts w:hint="eastAsia"/>
                <w:sz w:val="24"/>
                <w:vertAlign w:val="subscript"/>
              </w:rPr>
              <w:t>4</w:t>
            </w:r>
            <w:r>
              <w:rPr>
                <w:rFonts w:hint="eastAsia"/>
                <w:sz w:val="24"/>
              </w:rPr>
              <w:t>等）在此阶段初步析出，为后续絮凝沉淀创造条件，避免酸碱环境对后续催化剂、电极等造成损耗。</w:t>
            </w:r>
          </w:p>
          <w:p w:rsidR="00C27E7A" w:rsidRDefault="009B00CC">
            <w:pPr>
              <w:widowControl/>
              <w:spacing w:line="360" w:lineRule="auto"/>
              <w:ind w:firstLineChars="200" w:firstLine="480"/>
              <w:rPr>
                <w:sz w:val="24"/>
              </w:rPr>
            </w:pPr>
            <w:r>
              <w:rPr>
                <w:rFonts w:hint="eastAsia"/>
                <w:sz w:val="24"/>
              </w:rPr>
              <w:t>B</w:t>
            </w:r>
            <w:r>
              <w:rPr>
                <w:rFonts w:hint="eastAsia"/>
                <w:sz w:val="24"/>
              </w:rPr>
              <w:t>、絮凝沉淀单元（去除悬浮态</w:t>
            </w:r>
            <w:r>
              <w:rPr>
                <w:rFonts w:hint="eastAsia"/>
                <w:sz w:val="24"/>
              </w:rPr>
              <w:t>/</w:t>
            </w:r>
            <w:r>
              <w:rPr>
                <w:rFonts w:hint="eastAsia"/>
                <w:sz w:val="24"/>
              </w:rPr>
              <w:t>胶体态污染物）</w:t>
            </w:r>
          </w:p>
          <w:p w:rsidR="00C27E7A" w:rsidRDefault="009B00CC">
            <w:pPr>
              <w:widowControl/>
              <w:spacing w:line="360" w:lineRule="auto"/>
              <w:ind w:firstLineChars="200" w:firstLine="480"/>
              <w:rPr>
                <w:sz w:val="24"/>
              </w:rPr>
            </w:pPr>
            <w:r>
              <w:rPr>
                <w:rFonts w:hint="eastAsia"/>
                <w:sz w:val="24"/>
              </w:rPr>
              <w:t>经中和后的废水仍含悬浮颗粒物（如实验残渣、反应副产物）、胶体态污染物（如有机聚合物、金属氢氧化物胶体），需通过絮凝沉淀实现固液分离。投加絮凝剂（如聚合氯化铝</w:t>
            </w:r>
            <w:r>
              <w:rPr>
                <w:rFonts w:hint="eastAsia"/>
                <w:sz w:val="24"/>
              </w:rPr>
              <w:t>PAC</w:t>
            </w:r>
            <w:r>
              <w:rPr>
                <w:rFonts w:hint="eastAsia"/>
                <w:sz w:val="24"/>
              </w:rPr>
              <w:t>）与助凝剂（如聚丙烯酰胺</w:t>
            </w:r>
            <w:r>
              <w:rPr>
                <w:rFonts w:hint="eastAsia"/>
                <w:sz w:val="24"/>
              </w:rPr>
              <w:t>PAM</w:t>
            </w:r>
            <w:r>
              <w:rPr>
                <w:rFonts w:hint="eastAsia"/>
                <w:sz w:val="24"/>
              </w:rPr>
              <w:t>），</w:t>
            </w:r>
            <w:r>
              <w:rPr>
                <w:rFonts w:hint="eastAsia"/>
                <w:sz w:val="24"/>
              </w:rPr>
              <w:t>PAC</w:t>
            </w:r>
            <w:r>
              <w:rPr>
                <w:rFonts w:hint="eastAsia"/>
                <w:sz w:val="24"/>
              </w:rPr>
              <w:t>水解产生</w:t>
            </w:r>
            <w:r>
              <w:rPr>
                <w:rFonts w:hint="eastAsia"/>
                <w:sz w:val="24"/>
              </w:rPr>
              <w:t>Al</w:t>
            </w:r>
            <w:r>
              <w:rPr>
                <w:rFonts w:hint="eastAsia"/>
                <w:sz w:val="24"/>
              </w:rPr>
              <w:t>（</w:t>
            </w:r>
            <w:r>
              <w:rPr>
                <w:rFonts w:hint="eastAsia"/>
                <w:sz w:val="24"/>
              </w:rPr>
              <w:t>OH</w:t>
            </w:r>
            <w:r>
              <w:rPr>
                <w:rFonts w:hint="eastAsia"/>
                <w:sz w:val="24"/>
              </w:rPr>
              <w:t>）</w:t>
            </w:r>
            <w:r>
              <w:rPr>
                <w:rFonts w:hint="eastAsia"/>
                <w:sz w:val="24"/>
                <w:vertAlign w:val="subscript"/>
              </w:rPr>
              <w:t>3</w:t>
            </w:r>
            <w:r>
              <w:rPr>
                <w:rFonts w:hint="eastAsia"/>
                <w:sz w:val="24"/>
              </w:rPr>
              <w:t>胶体，通过吸附、架桥作用将细小悬浮颗粒与胶体凝聚形成大粒径絮体；助凝剂</w:t>
            </w:r>
            <w:r>
              <w:rPr>
                <w:rFonts w:hint="eastAsia"/>
                <w:sz w:val="24"/>
              </w:rPr>
              <w:t>PAM</w:t>
            </w:r>
            <w:r>
              <w:rPr>
                <w:rFonts w:hint="eastAsia"/>
                <w:sz w:val="24"/>
              </w:rPr>
              <w:t>通过分子链的缠绕作用强化絮体团聚，提高沉降速度；絮体在沉淀池中重力沉降，分离</w:t>
            </w:r>
            <w:r>
              <w:rPr>
                <w:rFonts w:hint="eastAsia"/>
                <w:sz w:val="24"/>
              </w:rPr>
              <w:t>去除废水中悬浮颗粒物、胶体及部分重金属氢氧化物（如</w:t>
            </w:r>
            <w:r>
              <w:rPr>
                <w:rFonts w:hint="eastAsia"/>
                <w:sz w:val="24"/>
              </w:rPr>
              <w:t>Fe</w:t>
            </w:r>
            <w:r>
              <w:rPr>
                <w:rFonts w:hint="eastAsia"/>
                <w:sz w:val="24"/>
              </w:rPr>
              <w:t>（</w:t>
            </w:r>
            <w:r>
              <w:rPr>
                <w:rFonts w:hint="eastAsia"/>
                <w:sz w:val="24"/>
              </w:rPr>
              <w:t>OH</w:t>
            </w:r>
            <w:r>
              <w:rPr>
                <w:rFonts w:hint="eastAsia"/>
                <w:sz w:val="24"/>
              </w:rPr>
              <w:t>）</w:t>
            </w:r>
            <w:r>
              <w:rPr>
                <w:rFonts w:hint="eastAsia"/>
                <w:sz w:val="24"/>
                <w:vertAlign w:val="subscript"/>
              </w:rPr>
              <w:t>3</w:t>
            </w:r>
            <w:r>
              <w:rPr>
                <w:rFonts w:hint="eastAsia"/>
                <w:sz w:val="24"/>
              </w:rPr>
              <w:t>、</w:t>
            </w:r>
            <w:r>
              <w:rPr>
                <w:rFonts w:hint="eastAsia"/>
                <w:sz w:val="24"/>
              </w:rPr>
              <w:t>Cu</w:t>
            </w:r>
            <w:r>
              <w:rPr>
                <w:rFonts w:hint="eastAsia"/>
                <w:sz w:val="24"/>
              </w:rPr>
              <w:t>（</w:t>
            </w:r>
            <w:r>
              <w:rPr>
                <w:rFonts w:hint="eastAsia"/>
                <w:sz w:val="24"/>
              </w:rPr>
              <w:t>OH</w:t>
            </w:r>
            <w:r>
              <w:rPr>
                <w:rFonts w:hint="eastAsia"/>
                <w:sz w:val="24"/>
              </w:rPr>
              <w:t>）</w:t>
            </w:r>
            <w:r>
              <w:rPr>
                <w:rFonts w:hint="eastAsia"/>
                <w:sz w:val="24"/>
                <w:vertAlign w:val="subscript"/>
              </w:rPr>
              <w:t>2</w:t>
            </w:r>
            <w:r>
              <w:rPr>
                <w:rFonts w:hint="eastAsia"/>
                <w:sz w:val="24"/>
              </w:rPr>
              <w:t>），降低后续单元处理负荷。</w:t>
            </w:r>
          </w:p>
          <w:p w:rsidR="00C27E7A" w:rsidRDefault="009B00CC">
            <w:pPr>
              <w:widowControl/>
              <w:spacing w:line="360" w:lineRule="auto"/>
              <w:ind w:firstLineChars="200" w:firstLine="480"/>
              <w:rPr>
                <w:sz w:val="24"/>
              </w:rPr>
            </w:pPr>
            <w:r>
              <w:rPr>
                <w:rFonts w:hint="eastAsia"/>
                <w:sz w:val="24"/>
              </w:rPr>
              <w:t>C</w:t>
            </w:r>
            <w:r>
              <w:rPr>
                <w:rFonts w:hint="eastAsia"/>
                <w:sz w:val="24"/>
              </w:rPr>
              <w:t>、光催化反应单元（降解难降解有机物）</w:t>
            </w:r>
          </w:p>
          <w:p w:rsidR="00C27E7A" w:rsidRDefault="009B00CC">
            <w:pPr>
              <w:widowControl/>
              <w:spacing w:line="360" w:lineRule="auto"/>
              <w:ind w:firstLineChars="200" w:firstLine="480"/>
              <w:rPr>
                <w:sz w:val="24"/>
              </w:rPr>
            </w:pPr>
            <w:r>
              <w:rPr>
                <w:rFonts w:hint="eastAsia"/>
                <w:sz w:val="24"/>
              </w:rPr>
              <w:t>实验室废水含部分难生物降解有机污染物（如有机溶剂残留、药物中间体、染料等），光催化单元通过半导体催化剂（如</w:t>
            </w:r>
            <w:r>
              <w:rPr>
                <w:rFonts w:hint="eastAsia"/>
                <w:sz w:val="24"/>
              </w:rPr>
              <w:t>TiO</w:t>
            </w:r>
            <w:r>
              <w:rPr>
                <w:rFonts w:hint="eastAsia"/>
                <w:sz w:val="24"/>
                <w:vertAlign w:val="subscript"/>
              </w:rPr>
              <w:t>2</w:t>
            </w:r>
            <w:r>
              <w:rPr>
                <w:rFonts w:hint="eastAsia"/>
                <w:sz w:val="24"/>
              </w:rPr>
              <w:t>）与紫外光协同作用实现有机物氧化分解：紫外光照射下，</w:t>
            </w:r>
            <w:r>
              <w:rPr>
                <w:rFonts w:hint="eastAsia"/>
                <w:sz w:val="24"/>
              </w:rPr>
              <w:t>TiO</w:t>
            </w:r>
            <w:r>
              <w:rPr>
                <w:rFonts w:hint="eastAsia"/>
                <w:sz w:val="24"/>
                <w:vertAlign w:val="subscript"/>
              </w:rPr>
              <w:t>2</w:t>
            </w:r>
            <w:r>
              <w:rPr>
                <w:rFonts w:hint="eastAsia"/>
                <w:sz w:val="24"/>
              </w:rPr>
              <w:t>催化剂表面产生强氧化性的羟基自由基（・</w:t>
            </w:r>
            <w:r>
              <w:rPr>
                <w:rFonts w:hint="eastAsia"/>
                <w:sz w:val="24"/>
              </w:rPr>
              <w:t>OH</w:t>
            </w:r>
            <w:r>
              <w:rPr>
                <w:rFonts w:hint="eastAsia"/>
                <w:sz w:val="24"/>
              </w:rPr>
              <w:t>），其氧化电位高达</w:t>
            </w:r>
            <w:r>
              <w:rPr>
                <w:rFonts w:hint="eastAsia"/>
                <w:sz w:val="24"/>
              </w:rPr>
              <w:t>2.8V</w:t>
            </w:r>
            <w:r>
              <w:rPr>
                <w:rFonts w:hint="eastAsia"/>
                <w:sz w:val="24"/>
              </w:rPr>
              <w:t>，可破坏有机物分子中的碳</w:t>
            </w:r>
            <w:r>
              <w:rPr>
                <w:rFonts w:hint="eastAsia"/>
                <w:sz w:val="24"/>
              </w:rPr>
              <w:t>-</w:t>
            </w:r>
            <w:r>
              <w:rPr>
                <w:rFonts w:hint="eastAsia"/>
                <w:sz w:val="24"/>
              </w:rPr>
              <w:t>碳键、碳</w:t>
            </w:r>
            <w:r>
              <w:rPr>
                <w:rFonts w:hint="eastAsia"/>
                <w:sz w:val="24"/>
              </w:rPr>
              <w:t>-</w:t>
            </w:r>
            <w:r>
              <w:rPr>
                <w:rFonts w:hint="eastAsia"/>
                <w:sz w:val="24"/>
              </w:rPr>
              <w:t>氮键等化学键；难降解有机物（如二氯甲烷残留、芳香族化合物）被・</w:t>
            </w:r>
            <w:r>
              <w:rPr>
                <w:rFonts w:hint="eastAsia"/>
                <w:sz w:val="24"/>
              </w:rPr>
              <w:t>OH</w:t>
            </w:r>
            <w:r>
              <w:rPr>
                <w:rFonts w:hint="eastAsia"/>
                <w:sz w:val="24"/>
              </w:rPr>
              <w:t>氧化分解为小分子有机</w:t>
            </w:r>
            <w:r>
              <w:rPr>
                <w:rFonts w:hint="eastAsia"/>
                <w:sz w:val="24"/>
              </w:rPr>
              <w:t>物（如羧酸），部分直接矿化为</w:t>
            </w:r>
            <w:r>
              <w:rPr>
                <w:rFonts w:hint="eastAsia"/>
                <w:sz w:val="24"/>
              </w:rPr>
              <w:t>CO</w:t>
            </w:r>
            <w:r>
              <w:rPr>
                <w:rFonts w:hint="eastAsia"/>
                <w:sz w:val="24"/>
                <w:vertAlign w:val="subscript"/>
              </w:rPr>
              <w:t>2</w:t>
            </w:r>
            <w:r>
              <w:rPr>
                <w:rFonts w:hint="eastAsia"/>
                <w:sz w:val="24"/>
              </w:rPr>
              <w:t>和</w:t>
            </w:r>
            <w:r>
              <w:rPr>
                <w:rFonts w:hint="eastAsia"/>
                <w:sz w:val="24"/>
              </w:rPr>
              <w:t>H</w:t>
            </w:r>
            <w:r>
              <w:rPr>
                <w:rFonts w:hint="eastAsia"/>
                <w:sz w:val="24"/>
                <w:vertAlign w:val="subscript"/>
              </w:rPr>
              <w:t>2</w:t>
            </w:r>
            <w:r>
              <w:rPr>
                <w:rFonts w:hint="eastAsia"/>
                <w:sz w:val="24"/>
              </w:rPr>
              <w:t>O</w:t>
            </w:r>
            <w:r>
              <w:rPr>
                <w:rFonts w:hint="eastAsia"/>
                <w:sz w:val="24"/>
              </w:rPr>
              <w:t>，显著降低废水化学需氧量（</w:t>
            </w:r>
            <w:r>
              <w:rPr>
                <w:rFonts w:hint="eastAsia"/>
                <w:sz w:val="24"/>
              </w:rPr>
              <w:t>COD</w:t>
            </w:r>
            <w:r>
              <w:rPr>
                <w:rFonts w:hint="eastAsia"/>
                <w:sz w:val="24"/>
              </w:rPr>
              <w:t>），为后续深度氧化单元奠定基础。</w:t>
            </w:r>
          </w:p>
          <w:p w:rsidR="00C27E7A" w:rsidRDefault="009B00CC">
            <w:pPr>
              <w:widowControl/>
              <w:spacing w:line="360" w:lineRule="auto"/>
              <w:ind w:firstLineChars="200" w:firstLine="480"/>
              <w:rPr>
                <w:sz w:val="24"/>
              </w:rPr>
            </w:pPr>
            <w:r>
              <w:rPr>
                <w:rFonts w:hint="eastAsia"/>
                <w:sz w:val="24"/>
              </w:rPr>
              <w:t>D</w:t>
            </w:r>
            <w:r>
              <w:rPr>
                <w:rFonts w:hint="eastAsia"/>
                <w:sz w:val="24"/>
              </w:rPr>
              <w:t>、微电解反应单元（强化有机物降解与重金属去除）</w:t>
            </w:r>
          </w:p>
          <w:p w:rsidR="00C27E7A" w:rsidRDefault="009B00CC">
            <w:pPr>
              <w:widowControl/>
              <w:spacing w:line="360" w:lineRule="auto"/>
              <w:ind w:firstLineChars="200" w:firstLine="480"/>
              <w:rPr>
                <w:sz w:val="24"/>
              </w:rPr>
            </w:pPr>
            <w:r>
              <w:rPr>
                <w:rFonts w:hint="eastAsia"/>
                <w:sz w:val="24"/>
              </w:rPr>
              <w:t>微电解单元以铁碳合金为填料，利用铁与碳之间的原电池反应产生强还原性物质，同时实现有机物降解与重金属固定：阳极反应（铁氧化）：</w:t>
            </w:r>
            <w:r>
              <w:rPr>
                <w:rFonts w:hint="eastAsia"/>
                <w:sz w:val="24"/>
              </w:rPr>
              <w:t>Fe-2e</w:t>
            </w:r>
            <w:r>
              <w:rPr>
                <w:rFonts w:hint="eastAsia"/>
                <w:sz w:val="24"/>
              </w:rPr>
              <w:t>⁻→</w:t>
            </w:r>
            <w:r>
              <w:rPr>
                <w:rFonts w:hint="eastAsia"/>
                <w:sz w:val="24"/>
              </w:rPr>
              <w:t>Fe</w:t>
            </w:r>
            <w:r>
              <w:rPr>
                <w:rFonts w:hint="eastAsia"/>
                <w:sz w:val="24"/>
                <w:vertAlign w:val="superscript"/>
              </w:rPr>
              <w:t>2+</w:t>
            </w:r>
            <w:r>
              <w:rPr>
                <w:rFonts w:hint="eastAsia"/>
                <w:sz w:val="24"/>
              </w:rPr>
              <w:t>，生成的</w:t>
            </w:r>
            <w:r>
              <w:rPr>
                <w:rFonts w:hint="eastAsia"/>
                <w:sz w:val="24"/>
              </w:rPr>
              <w:t>Fe</w:t>
            </w:r>
            <w:r>
              <w:rPr>
                <w:rFonts w:hint="eastAsia"/>
                <w:sz w:val="24"/>
              </w:rPr>
              <w:t>²⁺具有还原性，可将废水中的高价重金属离子还原为低价态，便于后续沉淀去除；阴极反应（碳还原）：</w:t>
            </w:r>
            <w:r>
              <w:rPr>
                <w:rFonts w:hint="eastAsia"/>
                <w:sz w:val="24"/>
              </w:rPr>
              <w:t>2H</w:t>
            </w:r>
            <w:r>
              <w:rPr>
                <w:rFonts w:hint="eastAsia"/>
                <w:sz w:val="24"/>
                <w:vertAlign w:val="subscript"/>
              </w:rPr>
              <w:t>2</w:t>
            </w:r>
            <w:r>
              <w:rPr>
                <w:rFonts w:hint="eastAsia"/>
                <w:sz w:val="24"/>
              </w:rPr>
              <w:t>O+2e</w:t>
            </w:r>
            <w:r>
              <w:rPr>
                <w:rFonts w:hint="eastAsia"/>
                <w:sz w:val="24"/>
              </w:rPr>
              <w:t>⁻→</w:t>
            </w:r>
            <w:r>
              <w:rPr>
                <w:rFonts w:hint="eastAsia"/>
                <w:sz w:val="24"/>
              </w:rPr>
              <w:t>H</w:t>
            </w:r>
            <w:r>
              <w:rPr>
                <w:rFonts w:hint="eastAsia"/>
                <w:sz w:val="24"/>
                <w:vertAlign w:val="subscript"/>
              </w:rPr>
              <w:t>2</w:t>
            </w:r>
            <w:r>
              <w:rPr>
                <w:rFonts w:hint="eastAsia"/>
                <w:sz w:val="24"/>
              </w:rPr>
              <w:t>↑</w:t>
            </w:r>
            <w:r>
              <w:rPr>
                <w:rFonts w:hint="eastAsia"/>
                <w:sz w:val="24"/>
              </w:rPr>
              <w:t>+2OH</w:t>
            </w:r>
            <w:r>
              <w:rPr>
                <w:rFonts w:hint="eastAsia"/>
                <w:sz w:val="24"/>
              </w:rPr>
              <w:t>⁻，产生的</w:t>
            </w:r>
            <w:r>
              <w:rPr>
                <w:rFonts w:hint="eastAsia"/>
                <w:sz w:val="24"/>
              </w:rPr>
              <w:t>H</w:t>
            </w:r>
            <w:r>
              <w:rPr>
                <w:rFonts w:hint="eastAsia"/>
                <w:sz w:val="24"/>
                <w:vertAlign w:val="subscript"/>
              </w:rPr>
              <w:t>2</w:t>
            </w:r>
            <w:r>
              <w:rPr>
                <w:rFonts w:hint="eastAsia"/>
                <w:sz w:val="24"/>
              </w:rPr>
              <w:t>具有还原性，可辅助降解部分氧化性有机物；反应过程生成</w:t>
            </w:r>
            <w:r>
              <w:rPr>
                <w:rFonts w:hint="eastAsia"/>
                <w:sz w:val="24"/>
              </w:rPr>
              <w:t>Fe</w:t>
            </w:r>
            <w:r>
              <w:rPr>
                <w:rFonts w:hint="eastAsia"/>
                <w:sz w:val="24"/>
              </w:rPr>
              <w:t>（</w:t>
            </w:r>
            <w:r>
              <w:rPr>
                <w:rFonts w:hint="eastAsia"/>
                <w:sz w:val="24"/>
              </w:rPr>
              <w:t>OH</w:t>
            </w:r>
            <w:r>
              <w:rPr>
                <w:rFonts w:hint="eastAsia"/>
                <w:sz w:val="24"/>
              </w:rPr>
              <w:t>）</w:t>
            </w:r>
            <w:r>
              <w:rPr>
                <w:rFonts w:hint="eastAsia"/>
                <w:sz w:val="24"/>
                <w:vertAlign w:val="subscript"/>
              </w:rPr>
              <w:t>2</w:t>
            </w:r>
            <w:r>
              <w:rPr>
                <w:rFonts w:hint="eastAsia"/>
                <w:sz w:val="24"/>
              </w:rPr>
              <w:t>、</w:t>
            </w:r>
            <w:r>
              <w:rPr>
                <w:rFonts w:hint="eastAsia"/>
                <w:sz w:val="24"/>
              </w:rPr>
              <w:t>Fe</w:t>
            </w:r>
            <w:r>
              <w:rPr>
                <w:rFonts w:hint="eastAsia"/>
                <w:sz w:val="24"/>
              </w:rPr>
              <w:t>（</w:t>
            </w:r>
            <w:r>
              <w:rPr>
                <w:rFonts w:hint="eastAsia"/>
                <w:sz w:val="24"/>
              </w:rPr>
              <w:t>OH</w:t>
            </w:r>
            <w:r>
              <w:rPr>
                <w:rFonts w:hint="eastAsia"/>
                <w:sz w:val="24"/>
              </w:rPr>
              <w:t>）</w:t>
            </w:r>
            <w:r>
              <w:rPr>
                <w:rFonts w:hint="eastAsia"/>
                <w:sz w:val="24"/>
                <w:vertAlign w:val="subscript"/>
              </w:rPr>
              <w:t>3</w:t>
            </w:r>
            <w:r>
              <w:rPr>
                <w:rFonts w:hint="eastAsia"/>
                <w:sz w:val="24"/>
              </w:rPr>
              <w:t>胶体，进一步吸附废水中的小分子有机物与重金属离子，强化污染物去除效果。</w:t>
            </w:r>
          </w:p>
          <w:p w:rsidR="00C27E7A" w:rsidRDefault="009B00CC">
            <w:pPr>
              <w:widowControl/>
              <w:spacing w:line="360" w:lineRule="auto"/>
              <w:ind w:firstLineChars="200" w:firstLine="480"/>
              <w:rPr>
                <w:sz w:val="24"/>
              </w:rPr>
            </w:pPr>
            <w:r>
              <w:rPr>
                <w:rFonts w:hint="eastAsia"/>
                <w:sz w:val="24"/>
              </w:rPr>
              <w:t>E</w:t>
            </w:r>
            <w:r>
              <w:rPr>
                <w:rFonts w:hint="eastAsia"/>
                <w:sz w:val="24"/>
              </w:rPr>
              <w:t>、电化学氧化单元（深度矿化有机物）</w:t>
            </w:r>
          </w:p>
          <w:p w:rsidR="00C27E7A" w:rsidRDefault="009B00CC">
            <w:pPr>
              <w:widowControl/>
              <w:spacing w:line="360" w:lineRule="auto"/>
              <w:ind w:firstLineChars="200" w:firstLine="480"/>
              <w:rPr>
                <w:sz w:val="24"/>
              </w:rPr>
            </w:pPr>
            <w:r>
              <w:rPr>
                <w:rFonts w:hint="eastAsia"/>
                <w:sz w:val="24"/>
              </w:rPr>
              <w:t>作为深度氧化单元，电化学氧化通过电极反应产生强氧化性物质，实现剩余有机物的彻底矿化与重金属深度去除。阳极氧化：通过析氧反应产生・</w:t>
            </w:r>
            <w:r>
              <w:rPr>
                <w:rFonts w:hint="eastAsia"/>
                <w:sz w:val="24"/>
              </w:rPr>
              <w:t>OH</w:t>
            </w:r>
            <w:r>
              <w:rPr>
                <w:rFonts w:hint="eastAsia"/>
                <w:sz w:val="24"/>
              </w:rPr>
              <w:t>、</w:t>
            </w:r>
            <w:r>
              <w:rPr>
                <w:rFonts w:hint="eastAsia"/>
                <w:sz w:val="24"/>
              </w:rPr>
              <w:t>O</w:t>
            </w:r>
            <w:r>
              <w:rPr>
                <w:rFonts w:hint="eastAsia"/>
                <w:sz w:val="24"/>
                <w:vertAlign w:val="subscript"/>
              </w:rPr>
              <w:t>3</w:t>
            </w:r>
            <w:r>
              <w:rPr>
                <w:rFonts w:hint="eastAsia"/>
                <w:sz w:val="24"/>
              </w:rPr>
              <w:t>等强氧化剂，直接氧化分解微电解单元未完全降解的有机物，最终将其转化为</w:t>
            </w:r>
            <w:r>
              <w:rPr>
                <w:rFonts w:hint="eastAsia"/>
                <w:sz w:val="24"/>
              </w:rPr>
              <w:lastRenderedPageBreak/>
              <w:t>CO</w:t>
            </w:r>
            <w:r>
              <w:rPr>
                <w:rFonts w:hint="eastAsia"/>
                <w:sz w:val="24"/>
                <w:vertAlign w:val="subscript"/>
              </w:rPr>
              <w:t>2</w:t>
            </w:r>
            <w:r>
              <w:rPr>
                <w:rFonts w:hint="eastAsia"/>
                <w:sz w:val="24"/>
              </w:rPr>
              <w:t>、</w:t>
            </w:r>
            <w:r>
              <w:rPr>
                <w:rFonts w:hint="eastAsia"/>
                <w:sz w:val="24"/>
              </w:rPr>
              <w:t>H</w:t>
            </w:r>
            <w:r>
              <w:rPr>
                <w:rFonts w:hint="eastAsia"/>
                <w:sz w:val="24"/>
                <w:vertAlign w:val="subscript"/>
              </w:rPr>
              <w:t>2</w:t>
            </w:r>
            <w:r>
              <w:rPr>
                <w:rFonts w:hint="eastAsia"/>
                <w:sz w:val="24"/>
              </w:rPr>
              <w:t>O</w:t>
            </w:r>
            <w:r>
              <w:rPr>
                <w:rFonts w:hint="eastAsia"/>
                <w:sz w:val="24"/>
              </w:rPr>
              <w:t>等无机产物；阴极还原：进一步还原废水中残留的高价重金属离子，同时通过电沉积作用将重金属单质或氢氧化物附着于电极表面，实现重金属深度分离；此外，电场作用可破坏水体中剩余胶体的稳定性，促进微小颗粒凝聚，提升后续分离效率，使废水</w:t>
            </w:r>
            <w:r>
              <w:rPr>
                <w:rFonts w:hint="eastAsia"/>
                <w:sz w:val="24"/>
              </w:rPr>
              <w:t>COD</w:t>
            </w:r>
            <w:r>
              <w:rPr>
                <w:rFonts w:hint="eastAsia"/>
                <w:sz w:val="24"/>
              </w:rPr>
              <w:t>、重金属浓度降至低水平。</w:t>
            </w:r>
          </w:p>
          <w:p w:rsidR="00C27E7A" w:rsidRDefault="009B00CC">
            <w:pPr>
              <w:widowControl/>
              <w:spacing w:line="360" w:lineRule="auto"/>
              <w:ind w:firstLineChars="200" w:firstLine="480"/>
              <w:rPr>
                <w:sz w:val="24"/>
              </w:rPr>
            </w:pPr>
            <w:r>
              <w:rPr>
                <w:rFonts w:hint="eastAsia"/>
                <w:sz w:val="24"/>
              </w:rPr>
              <w:t>F</w:t>
            </w:r>
            <w:r>
              <w:rPr>
                <w:rFonts w:hint="eastAsia"/>
                <w:sz w:val="24"/>
              </w:rPr>
              <w:t>、消毒单元（杀灭微生物，保障出水安全）</w:t>
            </w:r>
          </w:p>
          <w:p w:rsidR="00C27E7A" w:rsidRDefault="009B00CC">
            <w:pPr>
              <w:widowControl/>
              <w:spacing w:line="360" w:lineRule="auto"/>
              <w:ind w:firstLineChars="200" w:firstLine="480"/>
              <w:rPr>
                <w:sz w:val="24"/>
              </w:rPr>
            </w:pPr>
            <w:r>
              <w:rPr>
                <w:sz w:val="24"/>
              </w:rPr>
              <w:t>采用</w:t>
            </w:r>
            <w:r>
              <w:rPr>
                <w:rFonts w:hint="eastAsia"/>
                <w:sz w:val="24"/>
              </w:rPr>
              <w:t>臭氧</w:t>
            </w:r>
            <w:r>
              <w:rPr>
                <w:sz w:val="24"/>
              </w:rPr>
              <w:t>消毒工艺，通过氧化微生物细胞膜、酶系统实现杀灭，避免排放后对环境造成生物污染。</w:t>
            </w:r>
          </w:p>
          <w:p w:rsidR="00C27E7A" w:rsidRDefault="009B00CC">
            <w:pPr>
              <w:widowControl/>
              <w:spacing w:line="360" w:lineRule="auto"/>
              <w:ind w:firstLineChars="200" w:firstLine="480"/>
              <w:rPr>
                <w:sz w:val="24"/>
              </w:rPr>
            </w:pPr>
            <w:r>
              <w:rPr>
                <w:sz w:val="24"/>
              </w:rPr>
              <w:t>整个组合工艺通过</w:t>
            </w:r>
            <w:r>
              <w:rPr>
                <w:rFonts w:hint="eastAsia"/>
                <w:sz w:val="24"/>
              </w:rPr>
              <w:t>“</w:t>
            </w:r>
            <w:r>
              <w:rPr>
                <w:sz w:val="24"/>
              </w:rPr>
              <w:t>预处理（中和</w:t>
            </w:r>
            <w:r>
              <w:rPr>
                <w:sz w:val="24"/>
              </w:rPr>
              <w:t>+</w:t>
            </w:r>
            <w:r>
              <w:rPr>
                <w:sz w:val="24"/>
              </w:rPr>
              <w:t>絮凝）</w:t>
            </w:r>
            <w:r>
              <w:rPr>
                <w:sz w:val="24"/>
              </w:rPr>
              <w:t>→</w:t>
            </w:r>
            <w:r>
              <w:rPr>
                <w:sz w:val="24"/>
              </w:rPr>
              <w:t>中度降解（光催化</w:t>
            </w:r>
            <w:r>
              <w:rPr>
                <w:sz w:val="24"/>
              </w:rPr>
              <w:t>+</w:t>
            </w:r>
            <w:r>
              <w:rPr>
                <w:sz w:val="24"/>
              </w:rPr>
              <w:t>微电解）</w:t>
            </w:r>
            <w:r>
              <w:rPr>
                <w:sz w:val="24"/>
              </w:rPr>
              <w:t>→</w:t>
            </w:r>
            <w:r>
              <w:rPr>
                <w:sz w:val="24"/>
              </w:rPr>
              <w:t>深度氧化（电化学）</w:t>
            </w:r>
            <w:r>
              <w:rPr>
                <w:sz w:val="24"/>
              </w:rPr>
              <w:t>→</w:t>
            </w:r>
            <w:r>
              <w:rPr>
                <w:sz w:val="24"/>
              </w:rPr>
              <w:t>安全保障（消毒）</w:t>
            </w:r>
            <w:r>
              <w:rPr>
                <w:rFonts w:hint="eastAsia"/>
                <w:sz w:val="24"/>
              </w:rPr>
              <w:t>”</w:t>
            </w:r>
            <w:r>
              <w:rPr>
                <w:sz w:val="24"/>
              </w:rPr>
              <w:t>的分级处理逻辑，针对</w:t>
            </w:r>
            <w:r>
              <w:rPr>
                <w:sz w:val="24"/>
              </w:rPr>
              <w:t>性去除实验室废水中的酸碱、悬浮态污染物、难降解有机物、重金属及微生物，确保出水达标排放。</w:t>
            </w:r>
          </w:p>
          <w:p w:rsidR="00C27E7A" w:rsidRDefault="009B00CC">
            <w:pPr>
              <w:spacing w:line="360" w:lineRule="auto"/>
              <w:ind w:firstLineChars="200" w:firstLine="480"/>
              <w:rPr>
                <w:sz w:val="24"/>
              </w:rPr>
            </w:pPr>
            <w:r>
              <w:rPr>
                <w:rFonts w:hint="eastAsia"/>
                <w:sz w:val="24"/>
              </w:rPr>
              <w:t>经核算，本次扩建完成后全厂</w:t>
            </w:r>
            <w:r>
              <w:rPr>
                <w:rFonts w:hint="eastAsia"/>
                <w:sz w:val="24"/>
              </w:rPr>
              <w:t>污染物排放浓度满足《污水综合排放标准》（</w:t>
            </w:r>
            <w:r>
              <w:rPr>
                <w:rFonts w:hint="eastAsia"/>
                <w:sz w:val="24"/>
              </w:rPr>
              <w:t>GB8978-1996</w:t>
            </w:r>
            <w:r>
              <w:rPr>
                <w:rFonts w:hint="eastAsia"/>
                <w:sz w:val="24"/>
              </w:rPr>
              <w:t>）中的三级标准及《污水排入城镇下水道水质标准》（</w:t>
            </w:r>
            <w:r>
              <w:rPr>
                <w:rFonts w:hint="eastAsia"/>
                <w:sz w:val="24"/>
              </w:rPr>
              <w:t>GB/T31962-2015</w:t>
            </w:r>
            <w:r>
              <w:rPr>
                <w:rFonts w:hint="eastAsia"/>
                <w:sz w:val="24"/>
              </w:rPr>
              <w:t>）</w:t>
            </w:r>
            <w:r>
              <w:rPr>
                <w:rFonts w:hint="eastAsia"/>
                <w:sz w:val="24"/>
              </w:rPr>
              <w:t>A</w:t>
            </w:r>
            <w:r>
              <w:rPr>
                <w:rFonts w:hint="eastAsia"/>
                <w:sz w:val="24"/>
              </w:rPr>
              <w:t>级标准。</w:t>
            </w:r>
          </w:p>
          <w:p w:rsidR="00C27E7A" w:rsidRDefault="009B00CC">
            <w:pPr>
              <w:widowControl/>
              <w:spacing w:line="360" w:lineRule="auto"/>
              <w:ind w:firstLineChars="200" w:firstLine="480"/>
              <w:rPr>
                <w:sz w:val="24"/>
              </w:rPr>
            </w:pPr>
            <w:r>
              <w:rPr>
                <w:sz w:val="24"/>
              </w:rPr>
              <w:t>综上所述，本次扩建新增的清洗废水依托</w:t>
            </w:r>
            <w:r>
              <w:rPr>
                <w:rFonts w:hint="eastAsia"/>
                <w:sz w:val="24"/>
              </w:rPr>
              <w:t>原有</w:t>
            </w:r>
            <w:r>
              <w:rPr>
                <w:sz w:val="24"/>
              </w:rPr>
              <w:t>的污水处理设施可行</w:t>
            </w:r>
            <w:r>
              <w:rPr>
                <w:rFonts w:hint="eastAsia"/>
                <w:sz w:val="24"/>
              </w:rPr>
              <w:t>，</w:t>
            </w:r>
            <w:r>
              <w:rPr>
                <w:sz w:val="24"/>
              </w:rPr>
              <w:t>本项目废水对环境影响较小</w:t>
            </w:r>
            <w:r>
              <w:rPr>
                <w:rFonts w:hint="eastAsia"/>
                <w:sz w:val="24"/>
              </w:rPr>
              <w:t>。</w:t>
            </w:r>
          </w:p>
          <w:p w:rsidR="00C27E7A" w:rsidRDefault="009B00CC">
            <w:pPr>
              <w:widowControl/>
              <w:spacing w:line="360" w:lineRule="auto"/>
              <w:ind w:firstLineChars="200" w:firstLine="482"/>
              <w:rPr>
                <w:b/>
                <w:bCs/>
                <w:sz w:val="24"/>
              </w:rPr>
            </w:pPr>
            <w:r>
              <w:rPr>
                <w:rFonts w:hint="eastAsia"/>
                <w:b/>
                <w:bCs/>
                <w:sz w:val="24"/>
              </w:rPr>
              <w:t>4</w:t>
            </w:r>
            <w:r>
              <w:rPr>
                <w:rFonts w:hint="eastAsia"/>
                <w:b/>
                <w:bCs/>
                <w:sz w:val="24"/>
              </w:rPr>
              <w:t>、</w:t>
            </w:r>
            <w:r>
              <w:rPr>
                <w:rFonts w:hint="eastAsia"/>
                <w:b/>
                <w:bCs/>
                <w:sz w:val="24"/>
              </w:rPr>
              <w:t>依托园区化粪池可行性分析</w:t>
            </w:r>
          </w:p>
          <w:p w:rsidR="00C27E7A" w:rsidRDefault="009B00CC">
            <w:pPr>
              <w:widowControl/>
              <w:spacing w:line="360" w:lineRule="auto"/>
              <w:ind w:firstLineChars="200" w:firstLine="480"/>
              <w:rPr>
                <w:sz w:val="24"/>
              </w:rPr>
            </w:pPr>
            <w:r>
              <w:rPr>
                <w:rFonts w:hint="eastAsia"/>
                <w:sz w:val="24"/>
              </w:rPr>
              <w:t>本次扩建</w:t>
            </w:r>
            <w:r>
              <w:rPr>
                <w:sz w:val="24"/>
              </w:rPr>
              <w:t>实验器皿第三、四次清洗废水、台面地面清洗废水</w:t>
            </w:r>
            <w:r>
              <w:rPr>
                <w:rFonts w:hint="eastAsia"/>
                <w:sz w:val="24"/>
              </w:rPr>
              <w:t>依托现有</w:t>
            </w:r>
            <w:r>
              <w:rPr>
                <w:rFonts w:hint="eastAsia"/>
                <w:sz w:val="24"/>
              </w:rPr>
              <w:t>一体化污水处理设施</w:t>
            </w:r>
            <w:r>
              <w:rPr>
                <w:rFonts w:hint="eastAsia"/>
                <w:sz w:val="24"/>
              </w:rPr>
              <w:t>预处理后</w:t>
            </w:r>
            <w:r>
              <w:rPr>
                <w:rFonts w:hint="eastAsia"/>
                <w:sz w:val="24"/>
              </w:rPr>
              <w:t>，同</w:t>
            </w:r>
            <w:r>
              <w:rPr>
                <w:sz w:val="24"/>
              </w:rPr>
              <w:t>纯水机尾水和实验仪器冷却循环系统定期排水</w:t>
            </w:r>
            <w:r>
              <w:rPr>
                <w:rFonts w:hint="eastAsia"/>
                <w:sz w:val="24"/>
              </w:rPr>
              <w:t>一起进入</w:t>
            </w:r>
            <w:r>
              <w:rPr>
                <w:rFonts w:hint="eastAsia"/>
                <w:sz w:val="24"/>
              </w:rPr>
              <w:t>园区</w:t>
            </w:r>
            <w:r>
              <w:rPr>
                <w:rFonts w:hint="eastAsia"/>
                <w:sz w:val="24"/>
              </w:rPr>
              <w:t>化粪池处理</w:t>
            </w:r>
            <w:r>
              <w:rPr>
                <w:rFonts w:hint="eastAsia"/>
                <w:sz w:val="24"/>
              </w:rPr>
              <w:t>，再</w:t>
            </w:r>
            <w:r>
              <w:rPr>
                <w:rFonts w:hint="eastAsia"/>
                <w:sz w:val="24"/>
              </w:rPr>
              <w:t>通过市政污水管网排入西安净水处理有限责任公司第六再生水厂进一步处理。经核算，</w:t>
            </w:r>
            <w:r>
              <w:rPr>
                <w:rFonts w:hint="eastAsia"/>
                <w:sz w:val="24"/>
              </w:rPr>
              <w:t>本项目进入化粪池的废水量为</w:t>
            </w:r>
            <w:r>
              <w:rPr>
                <w:rFonts w:hint="eastAsia"/>
                <w:color w:val="0000FF"/>
                <w:sz w:val="24"/>
              </w:rPr>
              <w:t>1.69</w:t>
            </w:r>
            <w:r>
              <w:rPr>
                <w:rFonts w:hint="eastAsia"/>
                <w:color w:val="0000FF"/>
                <w:sz w:val="24"/>
              </w:rPr>
              <w:t>m</w:t>
            </w:r>
            <w:r>
              <w:rPr>
                <w:rFonts w:hint="eastAsia"/>
                <w:color w:val="0000FF"/>
                <w:sz w:val="24"/>
                <w:vertAlign w:val="superscript"/>
              </w:rPr>
              <w:t>3</w:t>
            </w:r>
            <w:r>
              <w:rPr>
                <w:rFonts w:hint="eastAsia"/>
                <w:color w:val="0000FF"/>
                <w:sz w:val="24"/>
              </w:rPr>
              <w:t>/d</w:t>
            </w:r>
            <w:r>
              <w:rPr>
                <w:rFonts w:hint="eastAsia"/>
                <w:color w:val="0000FF"/>
                <w:sz w:val="24"/>
              </w:rPr>
              <w:t>（</w:t>
            </w:r>
            <w:r>
              <w:rPr>
                <w:rFonts w:hint="eastAsia"/>
                <w:color w:val="0000FF"/>
                <w:sz w:val="24"/>
              </w:rPr>
              <w:t>414.05</w:t>
            </w:r>
            <w:r>
              <w:rPr>
                <w:rFonts w:hint="eastAsia"/>
                <w:color w:val="0000FF"/>
                <w:sz w:val="24"/>
              </w:rPr>
              <w:t>m</w:t>
            </w:r>
            <w:r>
              <w:rPr>
                <w:rFonts w:hint="eastAsia"/>
                <w:color w:val="0000FF"/>
                <w:sz w:val="24"/>
                <w:vertAlign w:val="superscript"/>
              </w:rPr>
              <w:t>3</w:t>
            </w:r>
            <w:r>
              <w:rPr>
                <w:rFonts w:hint="eastAsia"/>
                <w:color w:val="0000FF"/>
                <w:sz w:val="24"/>
              </w:rPr>
              <w:t>/a</w:t>
            </w:r>
            <w:r>
              <w:rPr>
                <w:rFonts w:hint="eastAsia"/>
                <w:color w:val="0000FF"/>
                <w:sz w:val="24"/>
              </w:rPr>
              <w:t>）</w:t>
            </w:r>
            <w:r>
              <w:rPr>
                <w:rFonts w:hint="eastAsia"/>
                <w:sz w:val="24"/>
              </w:rPr>
              <w:t>。</w:t>
            </w:r>
          </w:p>
          <w:p w:rsidR="00C27E7A" w:rsidRDefault="009B00CC">
            <w:pPr>
              <w:widowControl/>
              <w:spacing w:line="360" w:lineRule="auto"/>
              <w:ind w:firstLineChars="200" w:firstLine="480"/>
              <w:rPr>
                <w:sz w:val="24"/>
                <w:highlight w:val="yellow"/>
              </w:rPr>
            </w:pPr>
            <w:r>
              <w:rPr>
                <w:rFonts w:hint="eastAsia"/>
                <w:sz w:val="24"/>
              </w:rPr>
              <w:t>根据建设单位提供资料，</w:t>
            </w:r>
            <w:r>
              <w:rPr>
                <w:rFonts w:hint="eastAsia"/>
                <w:sz w:val="24"/>
              </w:rPr>
              <w:t>本项目所依托的园区化粪池容积为</w:t>
            </w:r>
            <w:r>
              <w:rPr>
                <w:rFonts w:hint="eastAsia"/>
                <w:sz w:val="24"/>
              </w:rPr>
              <w:t>75</w:t>
            </w:r>
            <w:r>
              <w:rPr>
                <w:rFonts w:hint="eastAsia"/>
                <w:sz w:val="24"/>
              </w:rPr>
              <w:t>m</w:t>
            </w:r>
            <w:r>
              <w:rPr>
                <w:rFonts w:hint="eastAsia"/>
                <w:sz w:val="24"/>
                <w:vertAlign w:val="superscript"/>
              </w:rPr>
              <w:t>3</w:t>
            </w:r>
            <w:r>
              <w:rPr>
                <w:rFonts w:hint="eastAsia"/>
                <w:sz w:val="24"/>
              </w:rPr>
              <w:t>，余量约</w:t>
            </w:r>
            <w:r>
              <w:rPr>
                <w:rFonts w:hint="eastAsia"/>
                <w:sz w:val="24"/>
              </w:rPr>
              <w:t>50%</w:t>
            </w:r>
            <w:r>
              <w:rPr>
                <w:rFonts w:hint="eastAsia"/>
                <w:sz w:val="24"/>
              </w:rPr>
              <w:t>，水力停留时间为</w:t>
            </w:r>
            <w:r>
              <w:rPr>
                <w:rFonts w:hint="eastAsia"/>
                <w:sz w:val="24"/>
              </w:rPr>
              <w:t>24h</w:t>
            </w:r>
            <w:r>
              <w:rPr>
                <w:rFonts w:hint="eastAsia"/>
                <w:sz w:val="24"/>
              </w:rPr>
              <w:t>，因此，本次扩建项目废水依托该化粪池可行。</w:t>
            </w:r>
          </w:p>
          <w:p w:rsidR="00C27E7A" w:rsidRDefault="009B00CC">
            <w:pPr>
              <w:widowControl/>
              <w:spacing w:line="360" w:lineRule="auto"/>
              <w:ind w:firstLineChars="200" w:firstLine="482"/>
              <w:rPr>
                <w:b/>
                <w:bCs/>
                <w:sz w:val="24"/>
              </w:rPr>
            </w:pPr>
            <w:r>
              <w:rPr>
                <w:rFonts w:hint="eastAsia"/>
                <w:b/>
                <w:bCs/>
                <w:sz w:val="24"/>
              </w:rPr>
              <w:t>5</w:t>
            </w:r>
            <w:r>
              <w:rPr>
                <w:rFonts w:hint="eastAsia"/>
                <w:b/>
                <w:bCs/>
                <w:sz w:val="24"/>
              </w:rPr>
              <w:t>、西安净水处理有限责任公司第六再生水厂依托可行性分析</w:t>
            </w:r>
          </w:p>
          <w:p w:rsidR="00C27E7A" w:rsidRDefault="009B00CC">
            <w:pPr>
              <w:spacing w:line="360" w:lineRule="auto"/>
              <w:ind w:firstLineChars="200" w:firstLine="480"/>
              <w:rPr>
                <w:sz w:val="24"/>
              </w:rPr>
            </w:pPr>
            <w:r>
              <w:rPr>
                <w:rFonts w:hint="eastAsia"/>
                <w:sz w:val="24"/>
              </w:rPr>
              <w:t>西安净水处理有限责任公司第六再生水厂位于西安市北郊六村堡的北绕城高速以北，太平河、郑西高铁以南，尚航路以东，福银高速以西，总占地面积</w:t>
            </w:r>
            <w:r>
              <w:rPr>
                <w:rFonts w:hint="eastAsia"/>
                <w:sz w:val="24"/>
              </w:rPr>
              <w:t>16.95</w:t>
            </w:r>
            <w:r>
              <w:rPr>
                <w:rFonts w:hint="eastAsia"/>
                <w:sz w:val="24"/>
              </w:rPr>
              <w:t>公顷，该污水处理厂分两期建设，采用以</w:t>
            </w:r>
            <w:r>
              <w:rPr>
                <w:rFonts w:hint="eastAsia"/>
                <w:sz w:val="24"/>
              </w:rPr>
              <w:t>A</w:t>
            </w:r>
            <w:r>
              <w:rPr>
                <w:rFonts w:hint="eastAsia"/>
                <w:sz w:val="24"/>
                <w:vertAlign w:val="superscript"/>
              </w:rPr>
              <w:t>2</w:t>
            </w:r>
            <w:r>
              <w:rPr>
                <w:rFonts w:hint="eastAsia"/>
                <w:sz w:val="24"/>
              </w:rPr>
              <w:t>/O</w:t>
            </w:r>
            <w:r>
              <w:rPr>
                <w:rFonts w:hint="eastAsia"/>
                <w:sz w:val="24"/>
              </w:rPr>
              <w:t>为主的生物处理工艺。一期工程</w:t>
            </w:r>
            <w:r>
              <w:rPr>
                <w:rFonts w:hint="eastAsia"/>
                <w:sz w:val="24"/>
              </w:rPr>
              <w:t>10</w:t>
            </w:r>
            <w:r>
              <w:rPr>
                <w:sz w:val="24"/>
              </w:rPr>
              <w:t>×</w:t>
            </w:r>
            <w:r>
              <w:rPr>
                <w:rFonts w:hint="eastAsia"/>
                <w:sz w:val="24"/>
              </w:rPr>
              <w:t>10</w:t>
            </w:r>
            <w:r>
              <w:rPr>
                <w:rFonts w:hint="eastAsia"/>
                <w:sz w:val="24"/>
                <w:vertAlign w:val="superscript"/>
              </w:rPr>
              <w:t>4</w:t>
            </w:r>
            <w:r>
              <w:rPr>
                <w:rFonts w:hint="eastAsia"/>
                <w:sz w:val="24"/>
              </w:rPr>
              <w:t>m</w:t>
            </w:r>
            <w:r>
              <w:rPr>
                <w:rFonts w:hint="eastAsia"/>
                <w:sz w:val="24"/>
                <w:vertAlign w:val="superscript"/>
              </w:rPr>
              <w:t>3</w:t>
            </w:r>
            <w:r>
              <w:rPr>
                <w:rFonts w:hint="eastAsia"/>
                <w:sz w:val="24"/>
              </w:rPr>
              <w:t>/d</w:t>
            </w:r>
            <w:r>
              <w:rPr>
                <w:rFonts w:hint="eastAsia"/>
                <w:sz w:val="24"/>
              </w:rPr>
              <w:t>及二期的</w:t>
            </w:r>
            <w:r>
              <w:rPr>
                <w:rFonts w:hint="eastAsia"/>
                <w:sz w:val="24"/>
              </w:rPr>
              <w:t>5</w:t>
            </w:r>
            <w:r>
              <w:rPr>
                <w:sz w:val="24"/>
              </w:rPr>
              <w:t>×</w:t>
            </w:r>
            <w:r>
              <w:rPr>
                <w:rFonts w:hint="eastAsia"/>
                <w:sz w:val="24"/>
              </w:rPr>
              <w:t>10</w:t>
            </w:r>
            <w:r>
              <w:rPr>
                <w:rFonts w:hint="eastAsia"/>
                <w:sz w:val="24"/>
                <w:vertAlign w:val="superscript"/>
              </w:rPr>
              <w:t>4</w:t>
            </w:r>
            <w:r>
              <w:rPr>
                <w:rFonts w:hint="eastAsia"/>
                <w:sz w:val="24"/>
              </w:rPr>
              <w:t>m</w:t>
            </w:r>
            <w:r>
              <w:rPr>
                <w:rFonts w:hint="eastAsia"/>
                <w:sz w:val="24"/>
                <w:vertAlign w:val="superscript"/>
              </w:rPr>
              <w:t>3</w:t>
            </w:r>
            <w:r>
              <w:rPr>
                <w:rFonts w:hint="eastAsia"/>
                <w:sz w:val="24"/>
              </w:rPr>
              <w:t>/d</w:t>
            </w:r>
            <w:r>
              <w:rPr>
                <w:rFonts w:hint="eastAsia"/>
                <w:sz w:val="24"/>
              </w:rPr>
              <w:t>工程于</w:t>
            </w:r>
            <w:r>
              <w:rPr>
                <w:rFonts w:hint="eastAsia"/>
                <w:sz w:val="24"/>
              </w:rPr>
              <w:t>2016</w:t>
            </w:r>
            <w:r>
              <w:rPr>
                <w:rFonts w:hint="eastAsia"/>
                <w:sz w:val="24"/>
              </w:rPr>
              <w:t>年</w:t>
            </w:r>
            <w:r>
              <w:rPr>
                <w:rFonts w:hint="eastAsia"/>
                <w:sz w:val="24"/>
              </w:rPr>
              <w:t>8</w:t>
            </w:r>
            <w:r>
              <w:rPr>
                <w:rFonts w:hint="eastAsia"/>
                <w:sz w:val="24"/>
              </w:rPr>
              <w:t>月进行验收，并于</w:t>
            </w:r>
            <w:r>
              <w:rPr>
                <w:rFonts w:hint="eastAsia"/>
                <w:sz w:val="24"/>
              </w:rPr>
              <w:t>2016</w:t>
            </w:r>
            <w:r>
              <w:rPr>
                <w:rFonts w:hint="eastAsia"/>
                <w:sz w:val="24"/>
              </w:rPr>
              <w:t>年</w:t>
            </w:r>
            <w:r>
              <w:rPr>
                <w:rFonts w:hint="eastAsia"/>
                <w:sz w:val="24"/>
              </w:rPr>
              <w:t>10</w:t>
            </w:r>
            <w:r>
              <w:rPr>
                <w:rFonts w:hint="eastAsia"/>
                <w:sz w:val="24"/>
              </w:rPr>
              <w:t>月</w:t>
            </w:r>
            <w:r>
              <w:rPr>
                <w:rFonts w:hint="eastAsia"/>
                <w:sz w:val="24"/>
              </w:rPr>
              <w:t>28</w:t>
            </w:r>
            <w:r>
              <w:rPr>
                <w:rFonts w:hint="eastAsia"/>
                <w:sz w:val="24"/>
              </w:rPr>
              <w:t>日取得西安市环境保护局沣渭新区分局关于西安市污水处理有限责任公司西安净水处理有限责任公司第六再生水厂工程（</w:t>
            </w:r>
            <w:r>
              <w:rPr>
                <w:rFonts w:hint="eastAsia"/>
                <w:sz w:val="24"/>
              </w:rPr>
              <w:t>15</w:t>
            </w:r>
            <w:r>
              <w:rPr>
                <w:rFonts w:hint="eastAsia"/>
                <w:sz w:val="24"/>
              </w:rPr>
              <w:t>万吨</w:t>
            </w:r>
            <w:r>
              <w:rPr>
                <w:rFonts w:hint="eastAsia"/>
                <w:sz w:val="24"/>
              </w:rPr>
              <w:t>/</w:t>
            </w:r>
            <w:r>
              <w:rPr>
                <w:rFonts w:hint="eastAsia"/>
                <w:sz w:val="24"/>
              </w:rPr>
              <w:t>天处理规模）竣工环保验收的</w:t>
            </w:r>
            <w:r>
              <w:rPr>
                <w:rFonts w:hint="eastAsia"/>
                <w:sz w:val="24"/>
              </w:rPr>
              <w:lastRenderedPageBreak/>
              <w:t>批复，市环沣渭验〔</w:t>
            </w:r>
            <w:r>
              <w:rPr>
                <w:rFonts w:hint="eastAsia"/>
                <w:sz w:val="24"/>
              </w:rPr>
              <w:t>2016</w:t>
            </w:r>
            <w:r>
              <w:rPr>
                <w:rFonts w:hint="eastAsia"/>
                <w:sz w:val="24"/>
              </w:rPr>
              <w:t>〕</w:t>
            </w:r>
            <w:r>
              <w:rPr>
                <w:rFonts w:hint="eastAsia"/>
                <w:sz w:val="24"/>
              </w:rPr>
              <w:t>10</w:t>
            </w:r>
            <w:r>
              <w:rPr>
                <w:rFonts w:hint="eastAsia"/>
                <w:sz w:val="24"/>
              </w:rPr>
              <w:t>号。二期工程剩余</w:t>
            </w:r>
            <w:r>
              <w:rPr>
                <w:rFonts w:hint="eastAsia"/>
                <w:sz w:val="24"/>
              </w:rPr>
              <w:t>5</w:t>
            </w:r>
            <w:r>
              <w:rPr>
                <w:rFonts w:hint="eastAsia"/>
                <w:sz w:val="24"/>
              </w:rPr>
              <w:t>×</w:t>
            </w:r>
            <w:r>
              <w:rPr>
                <w:rFonts w:hint="eastAsia"/>
                <w:sz w:val="24"/>
              </w:rPr>
              <w:t>10</w:t>
            </w:r>
            <w:r>
              <w:rPr>
                <w:rFonts w:hint="eastAsia"/>
                <w:sz w:val="24"/>
                <w:vertAlign w:val="superscript"/>
              </w:rPr>
              <w:t>4</w:t>
            </w:r>
            <w:r>
              <w:rPr>
                <w:rFonts w:hint="eastAsia"/>
                <w:sz w:val="24"/>
              </w:rPr>
              <w:t>m</w:t>
            </w:r>
            <w:r>
              <w:rPr>
                <w:rFonts w:hint="eastAsia"/>
                <w:sz w:val="24"/>
                <w:vertAlign w:val="superscript"/>
              </w:rPr>
              <w:t>3</w:t>
            </w:r>
            <w:r>
              <w:rPr>
                <w:rFonts w:hint="eastAsia"/>
                <w:sz w:val="24"/>
              </w:rPr>
              <w:t>/d</w:t>
            </w:r>
            <w:r>
              <w:rPr>
                <w:rFonts w:hint="eastAsia"/>
                <w:sz w:val="24"/>
              </w:rPr>
              <w:t>已建成并完成调试。于</w:t>
            </w:r>
            <w:r>
              <w:rPr>
                <w:rFonts w:hint="eastAsia"/>
                <w:sz w:val="24"/>
              </w:rPr>
              <w:t>2018</w:t>
            </w:r>
            <w:r>
              <w:rPr>
                <w:rFonts w:hint="eastAsia"/>
                <w:sz w:val="24"/>
              </w:rPr>
              <w:t>年</w:t>
            </w:r>
            <w:r>
              <w:rPr>
                <w:rFonts w:hint="eastAsia"/>
                <w:sz w:val="24"/>
              </w:rPr>
              <w:t>4</w:t>
            </w:r>
            <w:r>
              <w:rPr>
                <w:rFonts w:hint="eastAsia"/>
                <w:sz w:val="24"/>
              </w:rPr>
              <w:t>月完成竣工环保验收并全部正式投入使用。排水核心执行地表水准Ⅳ类标准，并同步满足《城镇污水处理厂污染物排放标准》（</w:t>
            </w:r>
            <w:r>
              <w:rPr>
                <w:rFonts w:hint="eastAsia"/>
                <w:sz w:val="24"/>
              </w:rPr>
              <w:t>GB18918-2002</w:t>
            </w:r>
            <w:r>
              <w:rPr>
                <w:rFonts w:hint="eastAsia"/>
                <w:sz w:val="24"/>
              </w:rPr>
              <w:t>）一级</w:t>
            </w:r>
            <w:r>
              <w:rPr>
                <w:rFonts w:hint="eastAsia"/>
                <w:sz w:val="24"/>
              </w:rPr>
              <w:t>A</w:t>
            </w:r>
            <w:r>
              <w:rPr>
                <w:rFonts w:hint="eastAsia"/>
                <w:sz w:val="24"/>
              </w:rPr>
              <w:t>标准及《陕西省黄河流域污水综合排放标准》（</w:t>
            </w:r>
            <w:r>
              <w:rPr>
                <w:rFonts w:hint="eastAsia"/>
                <w:sz w:val="24"/>
              </w:rPr>
              <w:t>DB61/224-2018</w:t>
            </w:r>
            <w:r>
              <w:rPr>
                <w:rFonts w:hint="eastAsia"/>
                <w:sz w:val="24"/>
              </w:rPr>
              <w:t>）</w:t>
            </w:r>
            <w:r>
              <w:rPr>
                <w:rFonts w:hint="eastAsia"/>
                <w:sz w:val="24"/>
              </w:rPr>
              <w:t>A</w:t>
            </w:r>
            <w:r>
              <w:rPr>
                <w:rFonts w:hint="eastAsia"/>
                <w:sz w:val="24"/>
              </w:rPr>
              <w:t>标准。</w:t>
            </w:r>
            <w:r>
              <w:rPr>
                <w:sz w:val="24"/>
              </w:rPr>
              <w:t>西安净水处理有限责任公司第六再生水厂服务范围具体包括</w:t>
            </w:r>
            <w:r>
              <w:rPr>
                <w:rFonts w:hint="eastAsia"/>
                <w:sz w:val="24"/>
              </w:rPr>
              <w:t>：</w:t>
            </w:r>
            <w:r>
              <w:rPr>
                <w:sz w:val="24"/>
              </w:rPr>
              <w:t>主要收集和处理西安市主城区西北端沿皂河流域</w:t>
            </w:r>
            <w:r>
              <w:rPr>
                <w:rFonts w:hint="eastAsia"/>
                <w:sz w:val="24"/>
              </w:rPr>
              <w:t>（</w:t>
            </w:r>
            <w:r>
              <w:rPr>
                <w:sz w:val="24"/>
              </w:rPr>
              <w:t>包括三桥工业区</w:t>
            </w:r>
            <w:r>
              <w:rPr>
                <w:rFonts w:hint="eastAsia"/>
                <w:sz w:val="24"/>
              </w:rPr>
              <w:t>）</w:t>
            </w:r>
            <w:r>
              <w:rPr>
                <w:sz w:val="24"/>
              </w:rPr>
              <w:t>、六村堡组团及纪阳组团范围内的生产废水和生活污水，服务面积约</w:t>
            </w:r>
            <w:r>
              <w:rPr>
                <w:sz w:val="24"/>
              </w:rPr>
              <w:t>3388</w:t>
            </w:r>
            <w:r>
              <w:rPr>
                <w:sz w:val="24"/>
              </w:rPr>
              <w:t>公顷，其服务范围目前绝大部分位于沣东新城。本项</w:t>
            </w:r>
            <w:r>
              <w:rPr>
                <w:rFonts w:hint="eastAsia"/>
                <w:sz w:val="24"/>
              </w:rPr>
              <w:t>目在</w:t>
            </w:r>
            <w:r>
              <w:rPr>
                <w:sz w:val="24"/>
              </w:rPr>
              <w:t>西安净水处理有限</w:t>
            </w:r>
            <w:r>
              <w:rPr>
                <w:sz w:val="24"/>
              </w:rPr>
              <w:t>责任公司第六再生水厂的收水范围之内，</w:t>
            </w:r>
            <w:r>
              <w:rPr>
                <w:rFonts w:hint="eastAsia"/>
                <w:sz w:val="24"/>
              </w:rPr>
              <w:t>本项目实施后全厂</w:t>
            </w:r>
            <w:r>
              <w:rPr>
                <w:sz w:val="24"/>
              </w:rPr>
              <w:t>废水产生量为</w:t>
            </w:r>
            <w:r>
              <w:rPr>
                <w:rFonts w:hint="eastAsia"/>
                <w:color w:val="0000FF"/>
                <w:sz w:val="24"/>
              </w:rPr>
              <w:t>5.34</w:t>
            </w:r>
            <w:r>
              <w:rPr>
                <w:color w:val="0000FF"/>
                <w:sz w:val="24"/>
              </w:rPr>
              <w:t>m</w:t>
            </w:r>
            <w:r>
              <w:rPr>
                <w:color w:val="0000FF"/>
                <w:sz w:val="24"/>
                <w:vertAlign w:val="superscript"/>
              </w:rPr>
              <w:t>3</w:t>
            </w:r>
            <w:r>
              <w:rPr>
                <w:color w:val="0000FF"/>
                <w:sz w:val="24"/>
              </w:rPr>
              <w:t>/</w:t>
            </w:r>
            <w:r>
              <w:rPr>
                <w:rFonts w:hint="eastAsia"/>
                <w:color w:val="0000FF"/>
                <w:sz w:val="24"/>
              </w:rPr>
              <w:t>d</w:t>
            </w:r>
            <w:r>
              <w:rPr>
                <w:rFonts w:hint="eastAsia"/>
                <w:color w:val="0000FF"/>
                <w:sz w:val="24"/>
              </w:rPr>
              <w:t>（</w:t>
            </w:r>
            <w:r>
              <w:rPr>
                <w:rFonts w:hint="eastAsia"/>
                <w:color w:val="0000FF"/>
                <w:sz w:val="24"/>
              </w:rPr>
              <w:t>1308.05</w:t>
            </w:r>
            <w:r>
              <w:rPr>
                <w:color w:val="0000FF"/>
                <w:sz w:val="24"/>
              </w:rPr>
              <w:t>m</w:t>
            </w:r>
            <w:r>
              <w:rPr>
                <w:color w:val="0000FF"/>
                <w:sz w:val="24"/>
                <w:vertAlign w:val="superscript"/>
              </w:rPr>
              <w:t>3</w:t>
            </w:r>
            <w:r>
              <w:rPr>
                <w:color w:val="0000FF"/>
                <w:sz w:val="24"/>
              </w:rPr>
              <w:t>/</w:t>
            </w:r>
            <w:r>
              <w:rPr>
                <w:rFonts w:hint="eastAsia"/>
                <w:color w:val="0000FF"/>
                <w:sz w:val="24"/>
              </w:rPr>
              <w:t>a</w:t>
            </w:r>
            <w:r>
              <w:rPr>
                <w:rFonts w:hint="eastAsia"/>
                <w:color w:val="0000FF"/>
                <w:sz w:val="24"/>
              </w:rPr>
              <w:t>）</w:t>
            </w:r>
            <w:r>
              <w:rPr>
                <w:sz w:val="24"/>
              </w:rPr>
              <w:t>。故</w:t>
            </w:r>
            <w:r>
              <w:rPr>
                <w:rFonts w:hint="eastAsia"/>
                <w:sz w:val="24"/>
              </w:rPr>
              <w:t>本次扩建</w:t>
            </w:r>
            <w:r>
              <w:rPr>
                <w:sz w:val="24"/>
              </w:rPr>
              <w:t>产生的废水处理达标后依托西安净水处理有限责任公司第六再生水厂处理可行。</w:t>
            </w:r>
          </w:p>
          <w:p w:rsidR="00C27E7A" w:rsidRDefault="009B00CC">
            <w:pPr>
              <w:widowControl/>
              <w:spacing w:line="360" w:lineRule="auto"/>
              <w:ind w:firstLineChars="200" w:firstLine="482"/>
              <w:rPr>
                <w:b/>
                <w:bCs/>
                <w:sz w:val="24"/>
              </w:rPr>
            </w:pPr>
            <w:r>
              <w:rPr>
                <w:rFonts w:hint="eastAsia"/>
                <w:b/>
                <w:bCs/>
                <w:sz w:val="24"/>
              </w:rPr>
              <w:t>6</w:t>
            </w:r>
            <w:r>
              <w:rPr>
                <w:rFonts w:hint="eastAsia"/>
                <w:b/>
                <w:bCs/>
                <w:sz w:val="24"/>
              </w:rPr>
              <w:t>、废水排放口基本情况</w:t>
            </w:r>
          </w:p>
          <w:p w:rsidR="00C27E7A" w:rsidRDefault="009B00CC">
            <w:pPr>
              <w:autoSpaceDE w:val="0"/>
              <w:autoSpaceDN w:val="0"/>
              <w:jc w:val="center"/>
              <w:rPr>
                <w:b/>
                <w:sz w:val="24"/>
              </w:rPr>
            </w:pPr>
            <w:r>
              <w:rPr>
                <w:b/>
                <w:sz w:val="24"/>
              </w:rPr>
              <w:t>表</w:t>
            </w:r>
            <w:r>
              <w:rPr>
                <w:b/>
                <w:sz w:val="24"/>
              </w:rPr>
              <w:t>4-</w:t>
            </w:r>
            <w:r>
              <w:rPr>
                <w:rFonts w:hint="eastAsia"/>
                <w:b/>
                <w:sz w:val="24"/>
              </w:rPr>
              <w:t>11</w:t>
            </w:r>
            <w:r>
              <w:rPr>
                <w:rFonts w:hint="eastAsia"/>
                <w:b/>
                <w:sz w:val="24"/>
              </w:rPr>
              <w:t xml:space="preserve">  </w:t>
            </w:r>
            <w:r>
              <w:rPr>
                <w:rFonts w:hint="eastAsia"/>
                <w:b/>
                <w:sz w:val="24"/>
              </w:rPr>
              <w:t>一体化污水处理设施排放口基本</w:t>
            </w:r>
            <w:r>
              <w:rPr>
                <w:b/>
                <w:sz w:val="24"/>
              </w:rPr>
              <w:t>信息表</w:t>
            </w:r>
          </w:p>
          <w:tbl>
            <w:tblPr>
              <w:tblW w:w="8498"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23"/>
              <w:gridCol w:w="406"/>
              <w:gridCol w:w="737"/>
              <w:gridCol w:w="1269"/>
              <w:gridCol w:w="765"/>
              <w:gridCol w:w="923"/>
              <w:gridCol w:w="659"/>
              <w:gridCol w:w="938"/>
              <w:gridCol w:w="906"/>
              <w:gridCol w:w="736"/>
              <w:gridCol w:w="736"/>
            </w:tblGrid>
            <w:tr w:rsidR="00C27E7A">
              <w:trPr>
                <w:trHeight w:val="489"/>
              </w:trPr>
              <w:tc>
                <w:tcPr>
                  <w:tcW w:w="248" w:type="pct"/>
                  <w:vMerge w:val="restart"/>
                  <w:vAlign w:val="center"/>
                </w:tcPr>
                <w:p w:rsidR="00C27E7A" w:rsidRDefault="009B00CC">
                  <w:pPr>
                    <w:jc w:val="center"/>
                    <w:rPr>
                      <w:b/>
                      <w:bCs/>
                    </w:rPr>
                  </w:pPr>
                  <w:r>
                    <w:rPr>
                      <w:b/>
                      <w:bCs/>
                    </w:rPr>
                    <w:t>序号</w:t>
                  </w:r>
                </w:p>
              </w:tc>
              <w:tc>
                <w:tcPr>
                  <w:tcW w:w="238" w:type="pct"/>
                  <w:vMerge w:val="restart"/>
                  <w:vAlign w:val="center"/>
                </w:tcPr>
                <w:p w:rsidR="00C27E7A" w:rsidRDefault="009B00CC">
                  <w:pPr>
                    <w:jc w:val="center"/>
                    <w:rPr>
                      <w:b/>
                      <w:bCs/>
                    </w:rPr>
                  </w:pPr>
                  <w:r>
                    <w:rPr>
                      <w:b/>
                      <w:bCs/>
                    </w:rPr>
                    <w:t>废水类别</w:t>
                  </w:r>
                </w:p>
              </w:tc>
              <w:tc>
                <w:tcPr>
                  <w:tcW w:w="433" w:type="pct"/>
                  <w:vMerge w:val="restart"/>
                  <w:vAlign w:val="center"/>
                </w:tcPr>
                <w:p w:rsidR="00C27E7A" w:rsidRDefault="009B00CC">
                  <w:pPr>
                    <w:jc w:val="center"/>
                    <w:rPr>
                      <w:b/>
                      <w:bCs/>
                    </w:rPr>
                  </w:pPr>
                  <w:r>
                    <w:rPr>
                      <w:b/>
                      <w:bCs/>
                    </w:rPr>
                    <w:t>污染物种类</w:t>
                  </w:r>
                </w:p>
              </w:tc>
              <w:tc>
                <w:tcPr>
                  <w:tcW w:w="745" w:type="pct"/>
                  <w:vMerge w:val="restart"/>
                  <w:vAlign w:val="center"/>
                </w:tcPr>
                <w:p w:rsidR="00C27E7A" w:rsidRDefault="009B00CC">
                  <w:pPr>
                    <w:jc w:val="center"/>
                    <w:rPr>
                      <w:b/>
                      <w:bCs/>
                    </w:rPr>
                  </w:pPr>
                  <w:r>
                    <w:rPr>
                      <w:b/>
                      <w:bCs/>
                    </w:rPr>
                    <w:t>排放去向</w:t>
                  </w:r>
                </w:p>
              </w:tc>
              <w:tc>
                <w:tcPr>
                  <w:tcW w:w="450" w:type="pct"/>
                  <w:vMerge w:val="restart"/>
                  <w:vAlign w:val="center"/>
                </w:tcPr>
                <w:p w:rsidR="00C27E7A" w:rsidRDefault="009B00CC">
                  <w:pPr>
                    <w:jc w:val="center"/>
                    <w:rPr>
                      <w:b/>
                      <w:bCs/>
                    </w:rPr>
                  </w:pPr>
                  <w:r>
                    <w:rPr>
                      <w:b/>
                      <w:bCs/>
                    </w:rPr>
                    <w:t>排放规律</w:t>
                  </w:r>
                </w:p>
              </w:tc>
              <w:tc>
                <w:tcPr>
                  <w:tcW w:w="1483" w:type="pct"/>
                  <w:gridSpan w:val="3"/>
                  <w:vAlign w:val="center"/>
                </w:tcPr>
                <w:p w:rsidR="00C27E7A" w:rsidRDefault="009B00CC">
                  <w:pPr>
                    <w:jc w:val="center"/>
                    <w:rPr>
                      <w:b/>
                      <w:bCs/>
                    </w:rPr>
                  </w:pPr>
                  <w:r>
                    <w:rPr>
                      <w:b/>
                      <w:bCs/>
                    </w:rPr>
                    <w:t>污染治理设施</w:t>
                  </w:r>
                </w:p>
              </w:tc>
              <w:tc>
                <w:tcPr>
                  <w:tcW w:w="533" w:type="pct"/>
                  <w:vMerge w:val="restart"/>
                  <w:vAlign w:val="center"/>
                </w:tcPr>
                <w:p w:rsidR="00C27E7A" w:rsidRDefault="009B00CC">
                  <w:pPr>
                    <w:jc w:val="center"/>
                    <w:rPr>
                      <w:b/>
                      <w:bCs/>
                    </w:rPr>
                  </w:pPr>
                  <w:r>
                    <w:rPr>
                      <w:b/>
                      <w:bCs/>
                    </w:rPr>
                    <w:t>排放口编号</w:t>
                  </w:r>
                </w:p>
              </w:tc>
              <w:tc>
                <w:tcPr>
                  <w:tcW w:w="433" w:type="pct"/>
                  <w:vMerge w:val="restart"/>
                  <w:vAlign w:val="center"/>
                </w:tcPr>
                <w:p w:rsidR="00C27E7A" w:rsidRDefault="009B00CC">
                  <w:pPr>
                    <w:jc w:val="center"/>
                    <w:rPr>
                      <w:b/>
                      <w:bCs/>
                    </w:rPr>
                  </w:pPr>
                  <w:r>
                    <w:rPr>
                      <w:b/>
                      <w:bCs/>
                    </w:rPr>
                    <w:t>排放口设置是否符合要求</w:t>
                  </w:r>
                </w:p>
              </w:tc>
              <w:tc>
                <w:tcPr>
                  <w:tcW w:w="433" w:type="pct"/>
                  <w:vMerge w:val="restart"/>
                  <w:vAlign w:val="center"/>
                </w:tcPr>
                <w:p w:rsidR="00C27E7A" w:rsidRDefault="009B00CC">
                  <w:pPr>
                    <w:jc w:val="center"/>
                    <w:rPr>
                      <w:b/>
                      <w:bCs/>
                    </w:rPr>
                  </w:pPr>
                  <w:r>
                    <w:rPr>
                      <w:b/>
                      <w:bCs/>
                    </w:rPr>
                    <w:t>排放口类型</w:t>
                  </w:r>
                </w:p>
              </w:tc>
            </w:tr>
            <w:tr w:rsidR="00C27E7A">
              <w:trPr>
                <w:trHeight w:val="900"/>
              </w:trPr>
              <w:tc>
                <w:tcPr>
                  <w:tcW w:w="248" w:type="pct"/>
                  <w:vMerge/>
                  <w:vAlign w:val="center"/>
                </w:tcPr>
                <w:p w:rsidR="00C27E7A" w:rsidRDefault="00C27E7A"/>
              </w:tc>
              <w:tc>
                <w:tcPr>
                  <w:tcW w:w="238" w:type="pct"/>
                  <w:vMerge/>
                  <w:vAlign w:val="center"/>
                </w:tcPr>
                <w:p w:rsidR="00C27E7A" w:rsidRDefault="00C27E7A"/>
              </w:tc>
              <w:tc>
                <w:tcPr>
                  <w:tcW w:w="433" w:type="pct"/>
                  <w:vMerge/>
                  <w:vAlign w:val="center"/>
                </w:tcPr>
                <w:p w:rsidR="00C27E7A" w:rsidRDefault="00C27E7A"/>
              </w:tc>
              <w:tc>
                <w:tcPr>
                  <w:tcW w:w="745" w:type="pct"/>
                  <w:vMerge/>
                  <w:vAlign w:val="center"/>
                </w:tcPr>
                <w:p w:rsidR="00C27E7A" w:rsidRDefault="00C27E7A"/>
              </w:tc>
              <w:tc>
                <w:tcPr>
                  <w:tcW w:w="450" w:type="pct"/>
                  <w:vMerge/>
                  <w:vAlign w:val="center"/>
                </w:tcPr>
                <w:p w:rsidR="00C27E7A" w:rsidRDefault="00C27E7A"/>
              </w:tc>
              <w:tc>
                <w:tcPr>
                  <w:tcW w:w="543" w:type="pct"/>
                  <w:vAlign w:val="center"/>
                </w:tcPr>
                <w:p w:rsidR="00C27E7A" w:rsidRDefault="009B00CC">
                  <w:pPr>
                    <w:jc w:val="center"/>
                    <w:rPr>
                      <w:b/>
                      <w:bCs/>
                    </w:rPr>
                  </w:pPr>
                  <w:r>
                    <w:rPr>
                      <w:b/>
                      <w:bCs/>
                    </w:rPr>
                    <w:t>污染物治理设施编号</w:t>
                  </w:r>
                </w:p>
              </w:tc>
              <w:tc>
                <w:tcPr>
                  <w:tcW w:w="388" w:type="pct"/>
                  <w:vAlign w:val="center"/>
                </w:tcPr>
                <w:p w:rsidR="00C27E7A" w:rsidRDefault="009B00CC">
                  <w:pPr>
                    <w:jc w:val="center"/>
                    <w:rPr>
                      <w:b/>
                      <w:bCs/>
                    </w:rPr>
                  </w:pPr>
                  <w:r>
                    <w:rPr>
                      <w:b/>
                      <w:bCs/>
                    </w:rPr>
                    <w:t>污染治理设施名称</w:t>
                  </w:r>
                </w:p>
              </w:tc>
              <w:tc>
                <w:tcPr>
                  <w:tcW w:w="551" w:type="pct"/>
                  <w:vAlign w:val="center"/>
                </w:tcPr>
                <w:p w:rsidR="00C27E7A" w:rsidRDefault="009B00CC">
                  <w:pPr>
                    <w:jc w:val="center"/>
                    <w:rPr>
                      <w:b/>
                      <w:bCs/>
                    </w:rPr>
                  </w:pPr>
                  <w:r>
                    <w:rPr>
                      <w:b/>
                      <w:bCs/>
                    </w:rPr>
                    <w:t>污染治理设施工艺</w:t>
                  </w:r>
                </w:p>
              </w:tc>
              <w:tc>
                <w:tcPr>
                  <w:tcW w:w="533" w:type="pct"/>
                  <w:vMerge/>
                  <w:vAlign w:val="center"/>
                </w:tcPr>
                <w:p w:rsidR="00C27E7A" w:rsidRDefault="00C27E7A">
                  <w:pPr>
                    <w:jc w:val="center"/>
                  </w:pPr>
                </w:p>
              </w:tc>
              <w:tc>
                <w:tcPr>
                  <w:tcW w:w="433" w:type="pct"/>
                  <w:vMerge/>
                  <w:vAlign w:val="center"/>
                </w:tcPr>
                <w:p w:rsidR="00C27E7A" w:rsidRDefault="00C27E7A">
                  <w:pPr>
                    <w:jc w:val="center"/>
                  </w:pPr>
                </w:p>
              </w:tc>
              <w:tc>
                <w:tcPr>
                  <w:tcW w:w="433" w:type="pct"/>
                  <w:vMerge/>
                  <w:vAlign w:val="center"/>
                </w:tcPr>
                <w:p w:rsidR="00C27E7A" w:rsidRDefault="00C27E7A">
                  <w:pPr>
                    <w:jc w:val="center"/>
                  </w:pPr>
                </w:p>
              </w:tc>
            </w:tr>
            <w:tr w:rsidR="00C27E7A">
              <w:trPr>
                <w:trHeight w:val="608"/>
              </w:trPr>
              <w:tc>
                <w:tcPr>
                  <w:tcW w:w="248" w:type="pct"/>
                  <w:vAlign w:val="center"/>
                </w:tcPr>
                <w:p w:rsidR="00C27E7A" w:rsidRDefault="009B00CC">
                  <w:pPr>
                    <w:jc w:val="center"/>
                  </w:pPr>
                  <w:r>
                    <w:t>1</w:t>
                  </w:r>
                </w:p>
              </w:tc>
              <w:tc>
                <w:tcPr>
                  <w:tcW w:w="238" w:type="pct"/>
                  <w:vAlign w:val="center"/>
                </w:tcPr>
                <w:p w:rsidR="00C27E7A" w:rsidRDefault="009B00CC">
                  <w:pPr>
                    <w:jc w:val="center"/>
                  </w:pPr>
                  <w:r>
                    <w:rPr>
                      <w:rFonts w:hint="eastAsia"/>
                    </w:rPr>
                    <w:t>清洗废水</w:t>
                  </w:r>
                  <w:r>
                    <w:rPr>
                      <w:rFonts w:hint="eastAsia"/>
                    </w:rPr>
                    <w:t>排放口</w:t>
                  </w:r>
                </w:p>
              </w:tc>
              <w:tc>
                <w:tcPr>
                  <w:tcW w:w="433" w:type="pct"/>
                  <w:vAlign w:val="center"/>
                </w:tcPr>
                <w:p w:rsidR="00C27E7A" w:rsidRDefault="009B00CC">
                  <w:pPr>
                    <w:jc w:val="center"/>
                  </w:pPr>
                  <w:r>
                    <w:rPr>
                      <w:rFonts w:hint="eastAsia"/>
                    </w:rPr>
                    <w:t>COD</w:t>
                  </w:r>
                  <w:r>
                    <w:rPr>
                      <w:rFonts w:hint="eastAsia"/>
                    </w:rPr>
                    <w:t>、</w:t>
                  </w:r>
                  <w:r>
                    <w:rPr>
                      <w:rFonts w:hint="eastAsia"/>
                    </w:rPr>
                    <w:t>SS</w:t>
                  </w:r>
                  <w:r>
                    <w:rPr>
                      <w:rFonts w:hint="eastAsia"/>
                    </w:rPr>
                    <w:t>、</w:t>
                  </w:r>
                  <w:r>
                    <w:rPr>
                      <w:rFonts w:hint="eastAsia"/>
                    </w:rPr>
                    <w:t>BOD</w:t>
                  </w:r>
                  <w:r>
                    <w:rPr>
                      <w:rFonts w:hint="eastAsia"/>
                      <w:vertAlign w:val="subscript"/>
                    </w:rPr>
                    <w:t>5</w:t>
                  </w:r>
                  <w:r>
                    <w:rPr>
                      <w:rFonts w:hint="eastAsia"/>
                    </w:rPr>
                    <w:t>、氨氮、</w:t>
                  </w:r>
                  <w:r>
                    <w:rPr>
                      <w:rFonts w:hint="eastAsia"/>
                    </w:rPr>
                    <w:t>pH</w:t>
                  </w:r>
                </w:p>
              </w:tc>
              <w:tc>
                <w:tcPr>
                  <w:tcW w:w="745" w:type="pct"/>
                  <w:vAlign w:val="center"/>
                </w:tcPr>
                <w:p w:rsidR="00C27E7A" w:rsidRDefault="009B00CC">
                  <w:pPr>
                    <w:jc w:val="center"/>
                  </w:pPr>
                  <w:r>
                    <w:rPr>
                      <w:rFonts w:hint="eastAsia"/>
                    </w:rPr>
                    <w:t>进入园区化粪池处理，再通过市政污水管网排入西安净水处理有限责任公司第六再生水厂进一步处理</w:t>
                  </w:r>
                </w:p>
              </w:tc>
              <w:tc>
                <w:tcPr>
                  <w:tcW w:w="450" w:type="pct"/>
                  <w:vAlign w:val="center"/>
                </w:tcPr>
                <w:p w:rsidR="00C27E7A" w:rsidRDefault="009B00CC">
                  <w:pPr>
                    <w:jc w:val="center"/>
                  </w:pPr>
                  <w:r>
                    <w:rPr>
                      <w:rFonts w:hint="eastAsia"/>
                    </w:rPr>
                    <w:t>非连续排放且无规律，但不属于冲击型排放</w:t>
                  </w:r>
                </w:p>
              </w:tc>
              <w:tc>
                <w:tcPr>
                  <w:tcW w:w="543" w:type="pct"/>
                  <w:vAlign w:val="center"/>
                </w:tcPr>
                <w:p w:rsidR="00C27E7A" w:rsidRDefault="009B00CC">
                  <w:pPr>
                    <w:jc w:val="center"/>
                  </w:pPr>
                  <w:r>
                    <w:rPr>
                      <w:rFonts w:hint="eastAsia"/>
                    </w:rPr>
                    <w:t>TW001</w:t>
                  </w:r>
                </w:p>
              </w:tc>
              <w:tc>
                <w:tcPr>
                  <w:tcW w:w="388" w:type="pct"/>
                  <w:vAlign w:val="center"/>
                </w:tcPr>
                <w:p w:rsidR="00C27E7A" w:rsidRDefault="009B00CC">
                  <w:pPr>
                    <w:jc w:val="center"/>
                  </w:pPr>
                  <w:r>
                    <w:rPr>
                      <w:rFonts w:hint="eastAsia"/>
                    </w:rPr>
                    <w:t>一体化污水处理设施</w:t>
                  </w:r>
                </w:p>
              </w:tc>
              <w:tc>
                <w:tcPr>
                  <w:tcW w:w="551" w:type="pct"/>
                  <w:vAlign w:val="center"/>
                </w:tcPr>
                <w:p w:rsidR="00C27E7A" w:rsidRDefault="009B00CC">
                  <w:pPr>
                    <w:jc w:val="center"/>
                  </w:pPr>
                  <w:r>
                    <w:rPr>
                      <w:rFonts w:hint="eastAsia"/>
                    </w:rPr>
                    <w:t>酸碱中和</w:t>
                  </w:r>
                  <w:r>
                    <w:rPr>
                      <w:rFonts w:hint="eastAsia"/>
                    </w:rPr>
                    <w:t>+</w:t>
                  </w:r>
                  <w:r>
                    <w:rPr>
                      <w:rFonts w:hint="eastAsia"/>
                    </w:rPr>
                    <w:t>絮凝沉淀</w:t>
                  </w:r>
                  <w:r>
                    <w:rPr>
                      <w:rFonts w:hint="eastAsia"/>
                    </w:rPr>
                    <w:t>+</w:t>
                  </w:r>
                  <w:r>
                    <w:rPr>
                      <w:rFonts w:hint="eastAsia"/>
                    </w:rPr>
                    <w:t>光催化反应</w:t>
                  </w:r>
                  <w:r>
                    <w:rPr>
                      <w:rFonts w:hint="eastAsia"/>
                    </w:rPr>
                    <w:t>+</w:t>
                  </w:r>
                  <w:r>
                    <w:rPr>
                      <w:rFonts w:hint="eastAsia"/>
                    </w:rPr>
                    <w:t>微电解反应</w:t>
                  </w:r>
                  <w:r>
                    <w:rPr>
                      <w:rFonts w:hint="eastAsia"/>
                    </w:rPr>
                    <w:t>+</w:t>
                  </w:r>
                  <w:r>
                    <w:rPr>
                      <w:rFonts w:hint="eastAsia"/>
                    </w:rPr>
                    <w:t>电化学氧化</w:t>
                  </w:r>
                  <w:r>
                    <w:rPr>
                      <w:rFonts w:hint="eastAsia"/>
                    </w:rPr>
                    <w:t>+</w:t>
                  </w:r>
                  <w:r>
                    <w:rPr>
                      <w:rFonts w:hint="eastAsia"/>
                    </w:rPr>
                    <w:t>消毒</w:t>
                  </w:r>
                </w:p>
              </w:tc>
              <w:tc>
                <w:tcPr>
                  <w:tcW w:w="533" w:type="pct"/>
                  <w:vAlign w:val="center"/>
                </w:tcPr>
                <w:p w:rsidR="00C27E7A" w:rsidRDefault="009B00CC">
                  <w:r>
                    <w:rPr>
                      <w:rFonts w:hint="eastAsia"/>
                    </w:rPr>
                    <w:t>DW001</w:t>
                  </w:r>
                </w:p>
              </w:tc>
              <w:tc>
                <w:tcPr>
                  <w:tcW w:w="433" w:type="pct"/>
                  <w:vAlign w:val="center"/>
                </w:tcPr>
                <w:p w:rsidR="00C27E7A" w:rsidRDefault="009B00CC">
                  <w:pPr>
                    <w:jc w:val="center"/>
                  </w:pPr>
                  <w:r>
                    <w:t>是</w:t>
                  </w:r>
                </w:p>
              </w:tc>
              <w:tc>
                <w:tcPr>
                  <w:tcW w:w="433" w:type="pct"/>
                  <w:vAlign w:val="center"/>
                </w:tcPr>
                <w:p w:rsidR="00C27E7A" w:rsidRDefault="009B00CC">
                  <w:pPr>
                    <w:jc w:val="center"/>
                  </w:pPr>
                  <w:r>
                    <w:t>一般排放口</w:t>
                  </w:r>
                </w:p>
              </w:tc>
            </w:tr>
          </w:tbl>
          <w:p w:rsidR="00C27E7A" w:rsidRDefault="009B00CC">
            <w:pPr>
              <w:widowControl/>
              <w:spacing w:line="360" w:lineRule="auto"/>
              <w:ind w:firstLineChars="200" w:firstLine="482"/>
              <w:rPr>
                <w:b/>
                <w:bCs/>
                <w:sz w:val="24"/>
              </w:rPr>
            </w:pPr>
            <w:r>
              <w:rPr>
                <w:rFonts w:hint="eastAsia"/>
                <w:b/>
                <w:bCs/>
                <w:sz w:val="24"/>
              </w:rPr>
              <w:t>7</w:t>
            </w:r>
            <w:r>
              <w:rPr>
                <w:rFonts w:hint="eastAsia"/>
                <w:b/>
                <w:bCs/>
                <w:sz w:val="24"/>
              </w:rPr>
              <w:t>、监测计划</w:t>
            </w:r>
          </w:p>
          <w:p w:rsidR="00C27E7A" w:rsidRDefault="009B00CC">
            <w:pPr>
              <w:spacing w:line="360" w:lineRule="auto"/>
              <w:ind w:firstLineChars="200" w:firstLine="480"/>
              <w:rPr>
                <w:sz w:val="24"/>
              </w:rPr>
            </w:pPr>
            <w:r>
              <w:rPr>
                <w:sz w:val="24"/>
              </w:rPr>
              <w:t>根据本项目运营期废水污染物排放特点，参考《排污单位自行监测技术指南</w:t>
            </w:r>
            <w:r>
              <w:rPr>
                <w:sz w:val="24"/>
              </w:rPr>
              <w:t xml:space="preserve"> </w:t>
            </w:r>
            <w:r>
              <w:rPr>
                <w:sz w:val="24"/>
              </w:rPr>
              <w:t>总则》（</w:t>
            </w:r>
            <w:r>
              <w:rPr>
                <w:sz w:val="24"/>
              </w:rPr>
              <w:t>HJ819-2017</w:t>
            </w:r>
            <w:r>
              <w:rPr>
                <w:sz w:val="24"/>
              </w:rPr>
              <w:t>）中的相关监测要求，制定了本项目运营期废水监测计划表，见表</w:t>
            </w:r>
            <w:r>
              <w:rPr>
                <w:sz w:val="24"/>
              </w:rPr>
              <w:t>4-</w:t>
            </w:r>
            <w:r>
              <w:rPr>
                <w:rFonts w:hint="eastAsia"/>
                <w:sz w:val="24"/>
              </w:rPr>
              <w:t>12</w:t>
            </w:r>
            <w:r>
              <w:rPr>
                <w:rFonts w:hint="eastAsia"/>
                <w:sz w:val="24"/>
              </w:rPr>
              <w:t>。</w:t>
            </w:r>
          </w:p>
          <w:p w:rsidR="00C27E7A" w:rsidRDefault="009B00CC">
            <w:pPr>
              <w:autoSpaceDE w:val="0"/>
              <w:autoSpaceDN w:val="0"/>
              <w:jc w:val="center"/>
              <w:rPr>
                <w:b/>
                <w:sz w:val="24"/>
              </w:rPr>
            </w:pPr>
            <w:r>
              <w:rPr>
                <w:rFonts w:hint="eastAsia"/>
                <w:b/>
                <w:sz w:val="24"/>
              </w:rPr>
              <w:t>表</w:t>
            </w:r>
            <w:r>
              <w:rPr>
                <w:rFonts w:hint="eastAsia"/>
                <w:b/>
                <w:sz w:val="24"/>
              </w:rPr>
              <w:t>4-</w:t>
            </w:r>
            <w:r>
              <w:rPr>
                <w:rFonts w:hint="eastAsia"/>
                <w:b/>
                <w:sz w:val="24"/>
              </w:rPr>
              <w:t>12</w:t>
            </w:r>
            <w:r>
              <w:rPr>
                <w:rFonts w:hint="eastAsia"/>
                <w:b/>
                <w:sz w:val="24"/>
              </w:rPr>
              <w:t xml:space="preserve">  </w:t>
            </w:r>
            <w:r>
              <w:rPr>
                <w:rFonts w:hint="eastAsia"/>
                <w:b/>
                <w:sz w:val="24"/>
              </w:rPr>
              <w:t>运营期废水污染源监测计划表</w:t>
            </w:r>
          </w:p>
          <w:tbl>
            <w:tblPr>
              <w:tblStyle w:val="af3"/>
              <w:tblW w:w="4998" w:type="pct"/>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008"/>
              <w:gridCol w:w="1949"/>
              <w:gridCol w:w="1191"/>
              <w:gridCol w:w="1279"/>
              <w:gridCol w:w="3023"/>
            </w:tblGrid>
            <w:tr w:rsidR="00C27E7A">
              <w:trPr>
                <w:trHeight w:val="340"/>
                <w:jc w:val="center"/>
              </w:trPr>
              <w:tc>
                <w:tcPr>
                  <w:tcW w:w="596" w:type="pct"/>
                  <w:tcBorders>
                    <w:tl2br w:val="nil"/>
                    <w:tr2bl w:val="nil"/>
                  </w:tcBorders>
                  <w:vAlign w:val="center"/>
                </w:tcPr>
                <w:p w:rsidR="00C27E7A" w:rsidRDefault="009B00CC">
                  <w:pPr>
                    <w:pStyle w:val="22"/>
                    <w:tabs>
                      <w:tab w:val="left" w:pos="0"/>
                    </w:tabs>
                    <w:rPr>
                      <w:b/>
                      <w:bCs/>
                      <w:sz w:val="21"/>
                      <w:szCs w:val="21"/>
                    </w:rPr>
                  </w:pPr>
                  <w:r>
                    <w:rPr>
                      <w:rFonts w:hint="eastAsia"/>
                      <w:b/>
                      <w:bCs/>
                      <w:sz w:val="21"/>
                      <w:szCs w:val="21"/>
                    </w:rPr>
                    <w:t>污染源</w:t>
                  </w:r>
                </w:p>
              </w:tc>
              <w:tc>
                <w:tcPr>
                  <w:tcW w:w="1153" w:type="pct"/>
                  <w:tcBorders>
                    <w:tl2br w:val="nil"/>
                    <w:tr2bl w:val="nil"/>
                  </w:tcBorders>
                  <w:vAlign w:val="center"/>
                </w:tcPr>
                <w:p w:rsidR="00C27E7A" w:rsidRDefault="009B00CC">
                  <w:pPr>
                    <w:pStyle w:val="22"/>
                    <w:tabs>
                      <w:tab w:val="left" w:pos="0"/>
                    </w:tabs>
                    <w:rPr>
                      <w:b/>
                      <w:bCs/>
                      <w:sz w:val="21"/>
                      <w:szCs w:val="21"/>
                    </w:rPr>
                  </w:pPr>
                  <w:r>
                    <w:rPr>
                      <w:rFonts w:hint="eastAsia"/>
                      <w:b/>
                      <w:bCs/>
                      <w:sz w:val="21"/>
                      <w:szCs w:val="21"/>
                    </w:rPr>
                    <w:t>监测项目</w:t>
                  </w:r>
                </w:p>
              </w:tc>
              <w:tc>
                <w:tcPr>
                  <w:tcW w:w="705" w:type="pct"/>
                  <w:tcBorders>
                    <w:tl2br w:val="nil"/>
                    <w:tr2bl w:val="nil"/>
                  </w:tcBorders>
                  <w:vAlign w:val="center"/>
                </w:tcPr>
                <w:p w:rsidR="00C27E7A" w:rsidRDefault="009B00CC">
                  <w:pPr>
                    <w:pStyle w:val="22"/>
                    <w:tabs>
                      <w:tab w:val="left" w:pos="0"/>
                    </w:tabs>
                    <w:rPr>
                      <w:b/>
                      <w:bCs/>
                      <w:sz w:val="21"/>
                      <w:szCs w:val="21"/>
                    </w:rPr>
                  </w:pPr>
                  <w:r>
                    <w:rPr>
                      <w:rFonts w:hint="eastAsia"/>
                      <w:b/>
                      <w:bCs/>
                      <w:sz w:val="21"/>
                      <w:szCs w:val="21"/>
                    </w:rPr>
                    <w:t>监测点</w:t>
                  </w:r>
                </w:p>
              </w:tc>
              <w:tc>
                <w:tcPr>
                  <w:tcW w:w="757" w:type="pct"/>
                  <w:tcBorders>
                    <w:tl2br w:val="nil"/>
                    <w:tr2bl w:val="nil"/>
                  </w:tcBorders>
                  <w:vAlign w:val="center"/>
                </w:tcPr>
                <w:p w:rsidR="00C27E7A" w:rsidRDefault="009B00CC">
                  <w:pPr>
                    <w:pStyle w:val="22"/>
                    <w:tabs>
                      <w:tab w:val="left" w:pos="0"/>
                    </w:tabs>
                    <w:rPr>
                      <w:b/>
                      <w:bCs/>
                      <w:sz w:val="21"/>
                      <w:szCs w:val="21"/>
                    </w:rPr>
                  </w:pPr>
                  <w:r>
                    <w:rPr>
                      <w:rFonts w:hint="eastAsia"/>
                      <w:b/>
                      <w:bCs/>
                      <w:sz w:val="21"/>
                      <w:szCs w:val="21"/>
                    </w:rPr>
                    <w:t>监测</w:t>
                  </w:r>
                  <w:r>
                    <w:rPr>
                      <w:rFonts w:hint="eastAsia"/>
                      <w:b/>
                      <w:bCs/>
                      <w:sz w:val="21"/>
                      <w:szCs w:val="21"/>
                    </w:rPr>
                    <w:t>频率</w:t>
                  </w:r>
                </w:p>
              </w:tc>
              <w:tc>
                <w:tcPr>
                  <w:tcW w:w="1787" w:type="pct"/>
                  <w:tcBorders>
                    <w:tl2br w:val="nil"/>
                    <w:tr2bl w:val="nil"/>
                  </w:tcBorders>
                  <w:vAlign w:val="center"/>
                </w:tcPr>
                <w:p w:rsidR="00C27E7A" w:rsidRDefault="009B00CC">
                  <w:pPr>
                    <w:pStyle w:val="22"/>
                    <w:tabs>
                      <w:tab w:val="left" w:pos="0"/>
                    </w:tabs>
                    <w:rPr>
                      <w:b/>
                      <w:bCs/>
                      <w:sz w:val="21"/>
                      <w:szCs w:val="21"/>
                    </w:rPr>
                  </w:pPr>
                  <w:r>
                    <w:rPr>
                      <w:rFonts w:hint="eastAsia"/>
                      <w:b/>
                      <w:bCs/>
                      <w:sz w:val="21"/>
                      <w:szCs w:val="21"/>
                    </w:rPr>
                    <w:t>控制标准</w:t>
                  </w:r>
                </w:p>
              </w:tc>
            </w:tr>
            <w:tr w:rsidR="00C27E7A">
              <w:trPr>
                <w:trHeight w:val="340"/>
                <w:jc w:val="center"/>
              </w:trPr>
              <w:tc>
                <w:tcPr>
                  <w:tcW w:w="596" w:type="pct"/>
                  <w:tcBorders>
                    <w:tl2br w:val="nil"/>
                    <w:tr2bl w:val="nil"/>
                  </w:tcBorders>
                  <w:vAlign w:val="center"/>
                </w:tcPr>
                <w:p w:rsidR="00C27E7A" w:rsidRDefault="009B00CC">
                  <w:pPr>
                    <w:pStyle w:val="22"/>
                    <w:tabs>
                      <w:tab w:val="left" w:pos="0"/>
                    </w:tabs>
                    <w:rPr>
                      <w:sz w:val="21"/>
                      <w:szCs w:val="21"/>
                    </w:rPr>
                  </w:pPr>
                  <w:r>
                    <w:rPr>
                      <w:rFonts w:hint="eastAsia"/>
                      <w:sz w:val="21"/>
                      <w:szCs w:val="21"/>
                    </w:rPr>
                    <w:t>实验室</w:t>
                  </w:r>
                  <w:r>
                    <w:rPr>
                      <w:rFonts w:hint="eastAsia"/>
                      <w:sz w:val="21"/>
                      <w:szCs w:val="21"/>
                    </w:rPr>
                    <w:t>清洗</w:t>
                  </w:r>
                  <w:r>
                    <w:rPr>
                      <w:rFonts w:hint="eastAsia"/>
                      <w:sz w:val="21"/>
                      <w:szCs w:val="21"/>
                    </w:rPr>
                    <w:t>废水</w:t>
                  </w:r>
                </w:p>
              </w:tc>
              <w:tc>
                <w:tcPr>
                  <w:tcW w:w="1153" w:type="pct"/>
                  <w:tcBorders>
                    <w:tl2br w:val="nil"/>
                    <w:tr2bl w:val="nil"/>
                  </w:tcBorders>
                  <w:vAlign w:val="center"/>
                </w:tcPr>
                <w:p w:rsidR="00C27E7A" w:rsidRDefault="009B00CC">
                  <w:pPr>
                    <w:pStyle w:val="22"/>
                    <w:tabs>
                      <w:tab w:val="left" w:pos="0"/>
                    </w:tabs>
                    <w:rPr>
                      <w:sz w:val="21"/>
                      <w:szCs w:val="21"/>
                    </w:rPr>
                  </w:pPr>
                  <w:r>
                    <w:rPr>
                      <w:rFonts w:hint="eastAsia"/>
                      <w:sz w:val="21"/>
                      <w:szCs w:val="21"/>
                    </w:rPr>
                    <w:t>COD</w:t>
                  </w:r>
                  <w:r>
                    <w:rPr>
                      <w:rFonts w:hint="eastAsia"/>
                      <w:sz w:val="21"/>
                      <w:szCs w:val="21"/>
                    </w:rPr>
                    <w:t>、</w:t>
                  </w:r>
                  <w:r>
                    <w:rPr>
                      <w:rFonts w:hint="eastAsia"/>
                      <w:sz w:val="21"/>
                      <w:szCs w:val="21"/>
                    </w:rPr>
                    <w:t>BOD</w:t>
                  </w:r>
                  <w:r>
                    <w:rPr>
                      <w:rFonts w:hint="eastAsia"/>
                      <w:sz w:val="21"/>
                      <w:szCs w:val="21"/>
                      <w:vertAlign w:val="subscript"/>
                    </w:rPr>
                    <w:t>5</w:t>
                  </w:r>
                  <w:r>
                    <w:rPr>
                      <w:rFonts w:hint="eastAsia"/>
                      <w:sz w:val="21"/>
                      <w:szCs w:val="21"/>
                    </w:rPr>
                    <w:t>、</w:t>
                  </w:r>
                  <w:r>
                    <w:rPr>
                      <w:rFonts w:hint="eastAsia"/>
                      <w:sz w:val="21"/>
                      <w:szCs w:val="21"/>
                    </w:rPr>
                    <w:t>NH</w:t>
                  </w:r>
                  <w:r>
                    <w:rPr>
                      <w:rFonts w:hint="eastAsia"/>
                      <w:sz w:val="21"/>
                      <w:szCs w:val="21"/>
                      <w:vertAlign w:val="subscript"/>
                    </w:rPr>
                    <w:t>3</w:t>
                  </w:r>
                  <w:r>
                    <w:rPr>
                      <w:rFonts w:hint="eastAsia"/>
                      <w:sz w:val="21"/>
                      <w:szCs w:val="21"/>
                    </w:rPr>
                    <w:t>-N</w:t>
                  </w:r>
                  <w:r>
                    <w:rPr>
                      <w:rFonts w:hint="eastAsia"/>
                      <w:sz w:val="21"/>
                      <w:szCs w:val="21"/>
                    </w:rPr>
                    <w:t>、</w:t>
                  </w:r>
                  <w:r>
                    <w:rPr>
                      <w:rFonts w:hint="eastAsia"/>
                      <w:sz w:val="21"/>
                      <w:szCs w:val="21"/>
                    </w:rPr>
                    <w:t>SS</w:t>
                  </w:r>
                  <w:r>
                    <w:rPr>
                      <w:rFonts w:hint="eastAsia"/>
                      <w:sz w:val="21"/>
                      <w:szCs w:val="21"/>
                    </w:rPr>
                    <w:t>、</w:t>
                  </w:r>
                  <w:r>
                    <w:rPr>
                      <w:rFonts w:hint="eastAsia"/>
                      <w:sz w:val="21"/>
                      <w:szCs w:val="21"/>
                    </w:rPr>
                    <w:t>pH</w:t>
                  </w:r>
                </w:p>
              </w:tc>
              <w:tc>
                <w:tcPr>
                  <w:tcW w:w="705" w:type="pct"/>
                  <w:tcBorders>
                    <w:tl2br w:val="nil"/>
                    <w:tr2bl w:val="nil"/>
                  </w:tcBorders>
                  <w:vAlign w:val="center"/>
                </w:tcPr>
                <w:p w:rsidR="00C27E7A" w:rsidRDefault="009B00CC">
                  <w:pPr>
                    <w:jc w:val="center"/>
                    <w:rPr>
                      <w:szCs w:val="21"/>
                    </w:rPr>
                  </w:pPr>
                  <w:r>
                    <w:rPr>
                      <w:rFonts w:hint="eastAsia"/>
                      <w:szCs w:val="21"/>
                    </w:rPr>
                    <w:t>一体化污水处理设施</w:t>
                  </w:r>
                  <w:r>
                    <w:rPr>
                      <w:rFonts w:hint="eastAsia"/>
                      <w:szCs w:val="21"/>
                    </w:rPr>
                    <w:t>DW001</w:t>
                  </w:r>
                </w:p>
              </w:tc>
              <w:tc>
                <w:tcPr>
                  <w:tcW w:w="757" w:type="pct"/>
                  <w:tcBorders>
                    <w:tl2br w:val="nil"/>
                    <w:tr2bl w:val="nil"/>
                  </w:tcBorders>
                  <w:vAlign w:val="center"/>
                </w:tcPr>
                <w:p w:rsidR="00C27E7A" w:rsidRDefault="009B00CC">
                  <w:pPr>
                    <w:pStyle w:val="22"/>
                    <w:tabs>
                      <w:tab w:val="left" w:pos="0"/>
                    </w:tabs>
                    <w:rPr>
                      <w:sz w:val="21"/>
                      <w:szCs w:val="21"/>
                    </w:rPr>
                  </w:pPr>
                  <w:r>
                    <w:rPr>
                      <w:rFonts w:hint="eastAsia"/>
                      <w:sz w:val="21"/>
                      <w:szCs w:val="21"/>
                    </w:rPr>
                    <w:t>1</w:t>
                  </w:r>
                  <w:r>
                    <w:rPr>
                      <w:rFonts w:hint="eastAsia"/>
                      <w:sz w:val="21"/>
                      <w:szCs w:val="21"/>
                    </w:rPr>
                    <w:t>次</w:t>
                  </w:r>
                  <w:r>
                    <w:rPr>
                      <w:rFonts w:hint="eastAsia"/>
                      <w:sz w:val="21"/>
                      <w:szCs w:val="21"/>
                    </w:rPr>
                    <w:t>/</w:t>
                  </w:r>
                  <w:r>
                    <w:rPr>
                      <w:rFonts w:hint="eastAsia"/>
                      <w:sz w:val="21"/>
                      <w:szCs w:val="21"/>
                    </w:rPr>
                    <w:t>年</w:t>
                  </w:r>
                </w:p>
              </w:tc>
              <w:tc>
                <w:tcPr>
                  <w:tcW w:w="1787" w:type="pct"/>
                  <w:tcBorders>
                    <w:tl2br w:val="nil"/>
                    <w:tr2bl w:val="nil"/>
                  </w:tcBorders>
                  <w:vAlign w:val="center"/>
                </w:tcPr>
                <w:p w:rsidR="00C27E7A" w:rsidRDefault="009B00CC">
                  <w:pPr>
                    <w:pStyle w:val="22"/>
                    <w:tabs>
                      <w:tab w:val="left" w:pos="0"/>
                    </w:tabs>
                    <w:rPr>
                      <w:sz w:val="21"/>
                      <w:szCs w:val="21"/>
                    </w:rPr>
                  </w:pPr>
                  <w:r>
                    <w:rPr>
                      <w:rFonts w:hint="eastAsia"/>
                      <w:sz w:val="21"/>
                      <w:szCs w:val="21"/>
                    </w:rPr>
                    <w:t>《污水综合排放标准》（</w:t>
                  </w:r>
                  <w:r>
                    <w:rPr>
                      <w:rFonts w:hint="eastAsia"/>
                      <w:sz w:val="21"/>
                      <w:szCs w:val="21"/>
                    </w:rPr>
                    <w:t>GB8978-1996</w:t>
                  </w:r>
                  <w:r>
                    <w:rPr>
                      <w:rFonts w:hint="eastAsia"/>
                      <w:sz w:val="21"/>
                      <w:szCs w:val="21"/>
                    </w:rPr>
                    <w:t>）三级标准及《污水排入城镇下水道水质标准》（</w:t>
                  </w:r>
                  <w:r>
                    <w:rPr>
                      <w:rFonts w:hint="eastAsia"/>
                      <w:sz w:val="21"/>
                      <w:szCs w:val="21"/>
                    </w:rPr>
                    <w:t>GB/T31962-2015</w:t>
                  </w:r>
                  <w:r>
                    <w:rPr>
                      <w:rFonts w:hint="eastAsia"/>
                      <w:sz w:val="21"/>
                      <w:szCs w:val="21"/>
                    </w:rPr>
                    <w:t>）</w:t>
                  </w:r>
                  <w:r>
                    <w:rPr>
                      <w:rFonts w:hint="eastAsia"/>
                      <w:sz w:val="21"/>
                      <w:szCs w:val="21"/>
                    </w:rPr>
                    <w:t>A</w:t>
                  </w:r>
                  <w:r>
                    <w:rPr>
                      <w:rFonts w:hint="eastAsia"/>
                      <w:sz w:val="21"/>
                      <w:szCs w:val="21"/>
                    </w:rPr>
                    <w:t>标准</w:t>
                  </w:r>
                </w:p>
              </w:tc>
            </w:tr>
            <w:tr w:rsidR="00C27E7A">
              <w:trPr>
                <w:trHeight w:val="340"/>
                <w:jc w:val="center"/>
              </w:trPr>
              <w:tc>
                <w:tcPr>
                  <w:tcW w:w="5000" w:type="pct"/>
                  <w:gridSpan w:val="5"/>
                  <w:tcBorders>
                    <w:tl2br w:val="nil"/>
                    <w:tr2bl w:val="nil"/>
                  </w:tcBorders>
                  <w:vAlign w:val="center"/>
                </w:tcPr>
                <w:p w:rsidR="00C27E7A" w:rsidRDefault="009B00CC">
                  <w:pPr>
                    <w:pStyle w:val="22"/>
                    <w:tabs>
                      <w:tab w:val="left" w:pos="0"/>
                    </w:tabs>
                    <w:jc w:val="both"/>
                    <w:rPr>
                      <w:sz w:val="21"/>
                      <w:szCs w:val="21"/>
                    </w:rPr>
                  </w:pPr>
                  <w:r>
                    <w:rPr>
                      <w:rFonts w:hint="eastAsia"/>
                      <w:sz w:val="21"/>
                      <w:szCs w:val="21"/>
                    </w:rPr>
                    <w:lastRenderedPageBreak/>
                    <w:t>注：纳入全厂监测计划</w:t>
                  </w:r>
                </w:p>
              </w:tc>
            </w:tr>
          </w:tbl>
          <w:p w:rsidR="00C27E7A" w:rsidRDefault="009B00CC">
            <w:pPr>
              <w:widowControl/>
              <w:spacing w:line="360" w:lineRule="auto"/>
              <w:ind w:firstLineChars="200" w:firstLine="482"/>
              <w:rPr>
                <w:b/>
                <w:bCs/>
                <w:sz w:val="24"/>
              </w:rPr>
            </w:pPr>
            <w:r>
              <w:rPr>
                <w:rFonts w:hint="eastAsia"/>
                <w:b/>
                <w:bCs/>
                <w:sz w:val="24"/>
              </w:rPr>
              <w:t>三、噪声</w:t>
            </w:r>
          </w:p>
          <w:p w:rsidR="00C27E7A" w:rsidRDefault="009B00CC">
            <w:pPr>
              <w:widowControl/>
              <w:spacing w:line="360" w:lineRule="auto"/>
              <w:ind w:firstLineChars="200" w:firstLine="482"/>
              <w:rPr>
                <w:b/>
                <w:bCs/>
                <w:sz w:val="24"/>
              </w:rPr>
            </w:pPr>
            <w:r>
              <w:rPr>
                <w:rFonts w:hint="eastAsia"/>
                <w:b/>
                <w:bCs/>
                <w:sz w:val="24"/>
              </w:rPr>
              <w:t>1</w:t>
            </w:r>
            <w:r>
              <w:rPr>
                <w:rFonts w:hint="eastAsia"/>
                <w:b/>
                <w:bCs/>
                <w:sz w:val="24"/>
              </w:rPr>
              <w:t>、噪声源强分析</w:t>
            </w:r>
          </w:p>
          <w:p w:rsidR="00C27E7A" w:rsidRDefault="009B00CC">
            <w:pPr>
              <w:pStyle w:val="22"/>
              <w:tabs>
                <w:tab w:val="left" w:pos="0"/>
              </w:tabs>
              <w:spacing w:line="360" w:lineRule="auto"/>
              <w:ind w:firstLineChars="200" w:firstLine="480"/>
              <w:jc w:val="both"/>
              <w:rPr>
                <w:sz w:val="24"/>
                <w:szCs w:val="24"/>
              </w:rPr>
            </w:pPr>
            <w:r>
              <w:rPr>
                <w:rFonts w:hint="eastAsia"/>
                <w:sz w:val="24"/>
                <w:szCs w:val="24"/>
              </w:rPr>
              <w:t>本</w:t>
            </w:r>
            <w:r>
              <w:rPr>
                <w:rFonts w:hint="eastAsia"/>
                <w:sz w:val="24"/>
                <w:szCs w:val="24"/>
              </w:rPr>
              <w:t>次扩建托现有，不新增设备，不新增噪声源。</w:t>
            </w:r>
          </w:p>
          <w:p w:rsidR="00C27E7A" w:rsidRDefault="009B00CC">
            <w:pPr>
              <w:snapToGrid w:val="0"/>
              <w:spacing w:line="360" w:lineRule="auto"/>
              <w:ind w:firstLineChars="200" w:firstLine="482"/>
              <w:rPr>
                <w:b/>
                <w:bCs/>
                <w:sz w:val="24"/>
              </w:rPr>
            </w:pPr>
            <w:r>
              <w:rPr>
                <w:rFonts w:hint="eastAsia"/>
                <w:b/>
                <w:bCs/>
                <w:sz w:val="24"/>
              </w:rPr>
              <w:t>2</w:t>
            </w:r>
            <w:r>
              <w:rPr>
                <w:rFonts w:hint="eastAsia"/>
                <w:b/>
                <w:bCs/>
                <w:sz w:val="24"/>
              </w:rPr>
              <w:t>、</w:t>
            </w:r>
            <w:r>
              <w:rPr>
                <w:b/>
                <w:bCs/>
                <w:sz w:val="24"/>
              </w:rPr>
              <w:t>降噪措施</w:t>
            </w:r>
          </w:p>
          <w:p w:rsidR="00C27E7A" w:rsidRDefault="009B00CC">
            <w:pPr>
              <w:snapToGrid w:val="0"/>
              <w:spacing w:line="360" w:lineRule="auto"/>
              <w:ind w:firstLineChars="200" w:firstLine="480"/>
              <w:rPr>
                <w:sz w:val="24"/>
              </w:rPr>
            </w:pPr>
            <w:r>
              <w:rPr>
                <w:rFonts w:hint="eastAsia"/>
                <w:sz w:val="24"/>
              </w:rPr>
              <w:t>根据现场调查，现有项目</w:t>
            </w:r>
            <w:r>
              <w:rPr>
                <w:sz w:val="24"/>
              </w:rPr>
              <w:t>生产设备均布置于车间内，经墙体阻隔可一定程度上减轻对周边声环境的影响，同时本评价提出如下防治措施：</w:t>
            </w:r>
          </w:p>
          <w:p w:rsidR="00C27E7A" w:rsidRDefault="009B00CC">
            <w:pPr>
              <w:snapToGrid w:val="0"/>
              <w:spacing w:line="360" w:lineRule="auto"/>
              <w:ind w:firstLineChars="200" w:firstLine="480"/>
              <w:rPr>
                <w:sz w:val="24"/>
              </w:rPr>
            </w:pPr>
            <w:r>
              <w:rPr>
                <w:rFonts w:cs="宋体"/>
                <w:sz w:val="24"/>
              </w:rPr>
              <w:t>①</w:t>
            </w:r>
            <w:r>
              <w:rPr>
                <w:sz w:val="24"/>
              </w:rPr>
              <w:t>提高各设备的安装精度，做好平衡调试；安装时采用减振措施，在设备和基础之间加装减振器，从而有效地降低振动强度；</w:t>
            </w:r>
          </w:p>
          <w:p w:rsidR="00C27E7A" w:rsidRDefault="009B00CC">
            <w:pPr>
              <w:pStyle w:val="a0"/>
              <w:spacing w:before="0" w:after="0" w:line="360" w:lineRule="auto"/>
              <w:ind w:right="0" w:firstLineChars="200" w:firstLine="480"/>
              <w:rPr>
                <w:sz w:val="24"/>
              </w:rPr>
            </w:pPr>
            <w:r>
              <w:rPr>
                <w:rFonts w:cs="宋体"/>
                <w:sz w:val="24"/>
              </w:rPr>
              <w:t>②</w:t>
            </w:r>
            <w:r>
              <w:rPr>
                <w:sz w:val="24"/>
              </w:rPr>
              <w:t>建立设备定期维护，保养的管理制度，以防止设备故障形成的非正常生产噪声，同时加强职工环保意识教育，提倡文明生产，防止人为噪声，最大限度减少流动噪声源</w:t>
            </w:r>
            <w:r>
              <w:rPr>
                <w:rFonts w:hint="eastAsia"/>
                <w:sz w:val="24"/>
              </w:rPr>
              <w:t>。</w:t>
            </w:r>
          </w:p>
          <w:p w:rsidR="00C27E7A" w:rsidRDefault="009B00CC">
            <w:pPr>
              <w:pStyle w:val="a0"/>
              <w:spacing w:before="0" w:after="0" w:line="360" w:lineRule="auto"/>
              <w:ind w:right="0" w:firstLineChars="200" w:firstLine="480"/>
              <w:rPr>
                <w:sz w:val="24"/>
                <w:szCs w:val="24"/>
              </w:rPr>
            </w:pPr>
            <w:r>
              <w:rPr>
                <w:rFonts w:hint="eastAsia"/>
                <w:sz w:val="24"/>
              </w:rPr>
              <w:t>根据现有项目竣工环保验收监测报告（</w:t>
            </w:r>
            <w:r>
              <w:rPr>
                <w:rFonts w:hint="eastAsia"/>
                <w:sz w:val="24"/>
              </w:rPr>
              <w:t>监测期间现有项目设备正常运行，</w:t>
            </w:r>
            <w:r>
              <w:rPr>
                <w:rFonts w:hint="eastAsia"/>
                <w:sz w:val="24"/>
              </w:rPr>
              <w:t>见附件</w:t>
            </w:r>
            <w:r>
              <w:rPr>
                <w:rFonts w:hint="eastAsia"/>
                <w:sz w:val="24"/>
              </w:rPr>
              <w:t>7</w:t>
            </w:r>
            <w:r>
              <w:rPr>
                <w:rFonts w:hint="eastAsia"/>
                <w:sz w:val="24"/>
              </w:rPr>
              <w:t>），监测期间，现有项目厂界昼、夜噪声均满足《工业企业厂界环境噪声排放标准》（</w:t>
            </w:r>
            <w:r>
              <w:rPr>
                <w:rFonts w:hint="eastAsia"/>
                <w:sz w:val="24"/>
              </w:rPr>
              <w:t>GB12348-2008</w:t>
            </w:r>
            <w:r>
              <w:rPr>
                <w:rFonts w:hint="eastAsia"/>
                <w:sz w:val="24"/>
              </w:rPr>
              <w:t>）</w:t>
            </w:r>
            <w:r>
              <w:rPr>
                <w:rFonts w:hint="eastAsia"/>
                <w:sz w:val="24"/>
              </w:rPr>
              <w:t>3</w:t>
            </w:r>
            <w:r>
              <w:rPr>
                <w:rFonts w:hint="eastAsia"/>
                <w:sz w:val="24"/>
              </w:rPr>
              <w:t>类标准要求。</w:t>
            </w:r>
          </w:p>
          <w:p w:rsidR="00C27E7A" w:rsidRDefault="009B00CC">
            <w:pPr>
              <w:spacing w:line="360" w:lineRule="auto"/>
              <w:ind w:firstLineChars="200" w:firstLine="502"/>
              <w:rPr>
                <w:b/>
                <w:bCs/>
                <w:sz w:val="24"/>
              </w:rPr>
            </w:pPr>
            <w:r>
              <w:rPr>
                <w:rFonts w:eastAsiaTheme="minorEastAsia" w:hint="eastAsia"/>
                <w:b/>
                <w:bCs/>
                <w:spacing w:val="5"/>
                <w:sz w:val="24"/>
              </w:rPr>
              <w:t>3</w:t>
            </w:r>
            <w:r>
              <w:rPr>
                <w:rFonts w:eastAsiaTheme="minorEastAsia" w:hint="eastAsia"/>
                <w:b/>
                <w:bCs/>
                <w:spacing w:val="5"/>
                <w:sz w:val="24"/>
              </w:rPr>
              <w:t>、</w:t>
            </w:r>
            <w:r>
              <w:rPr>
                <w:b/>
                <w:bCs/>
                <w:sz w:val="24"/>
              </w:rPr>
              <w:t>监测计划</w:t>
            </w:r>
          </w:p>
          <w:p w:rsidR="00C27E7A" w:rsidRDefault="009B00CC">
            <w:pPr>
              <w:spacing w:line="360" w:lineRule="auto"/>
              <w:ind w:firstLineChars="200" w:firstLine="480"/>
              <w:rPr>
                <w:sz w:val="24"/>
              </w:rPr>
            </w:pPr>
            <w:r>
              <w:rPr>
                <w:sz w:val="24"/>
              </w:rPr>
              <w:t>根据《排污单位自行监测技术指南</w:t>
            </w:r>
            <w:r>
              <w:rPr>
                <w:sz w:val="24"/>
              </w:rPr>
              <w:t xml:space="preserve"> </w:t>
            </w:r>
            <w:r>
              <w:rPr>
                <w:sz w:val="24"/>
              </w:rPr>
              <w:t>总则》（</w:t>
            </w:r>
            <w:r>
              <w:rPr>
                <w:sz w:val="24"/>
              </w:rPr>
              <w:t>HJ19-2017</w:t>
            </w:r>
            <w:r>
              <w:rPr>
                <w:sz w:val="24"/>
              </w:rPr>
              <w:t>）要求</w:t>
            </w:r>
            <w:r>
              <w:rPr>
                <w:sz w:val="24"/>
              </w:rPr>
              <w:t>，</w:t>
            </w:r>
            <w:r>
              <w:rPr>
                <w:sz w:val="24"/>
              </w:rPr>
              <w:t>本</w:t>
            </w:r>
            <w:r>
              <w:rPr>
                <w:snapToGrid w:val="0"/>
                <w:sz w:val="24"/>
                <w:szCs w:val="22"/>
              </w:rPr>
              <w:t>项目</w:t>
            </w:r>
            <w:r>
              <w:rPr>
                <w:snapToGrid w:val="0"/>
                <w:sz w:val="24"/>
                <w:szCs w:val="22"/>
              </w:rPr>
              <w:t>运行期</w:t>
            </w:r>
            <w:r>
              <w:rPr>
                <w:snapToGrid w:val="0"/>
                <w:sz w:val="24"/>
                <w:szCs w:val="22"/>
              </w:rPr>
              <w:t>噪声监测计划</w:t>
            </w:r>
            <w:r>
              <w:rPr>
                <w:snapToGrid w:val="0"/>
                <w:sz w:val="24"/>
                <w:szCs w:val="22"/>
              </w:rPr>
              <w:t>见</w:t>
            </w:r>
            <w:r>
              <w:rPr>
                <w:snapToGrid w:val="0"/>
                <w:sz w:val="24"/>
                <w:szCs w:val="22"/>
              </w:rPr>
              <w:t>表</w:t>
            </w:r>
            <w:r>
              <w:rPr>
                <w:snapToGrid w:val="0"/>
                <w:sz w:val="24"/>
                <w:szCs w:val="22"/>
              </w:rPr>
              <w:t>4-</w:t>
            </w:r>
            <w:r>
              <w:rPr>
                <w:rFonts w:hint="eastAsia"/>
                <w:snapToGrid w:val="0"/>
                <w:sz w:val="24"/>
                <w:szCs w:val="22"/>
              </w:rPr>
              <w:t>13</w:t>
            </w:r>
            <w:r>
              <w:rPr>
                <w:sz w:val="24"/>
              </w:rPr>
              <w:t>。</w:t>
            </w:r>
          </w:p>
          <w:p w:rsidR="00C27E7A" w:rsidRDefault="009B00CC">
            <w:pPr>
              <w:autoSpaceDE w:val="0"/>
              <w:autoSpaceDN w:val="0"/>
              <w:jc w:val="center"/>
              <w:rPr>
                <w:b/>
                <w:sz w:val="24"/>
              </w:rPr>
            </w:pPr>
            <w:r>
              <w:rPr>
                <w:b/>
                <w:sz w:val="24"/>
              </w:rPr>
              <w:t>表</w:t>
            </w:r>
            <w:r>
              <w:rPr>
                <w:b/>
                <w:sz w:val="24"/>
              </w:rPr>
              <w:t>4-1</w:t>
            </w:r>
            <w:r>
              <w:rPr>
                <w:rFonts w:hint="eastAsia"/>
                <w:b/>
                <w:sz w:val="24"/>
              </w:rPr>
              <w:t>3</w:t>
            </w:r>
            <w:r>
              <w:rPr>
                <w:rFonts w:hint="eastAsia"/>
                <w:b/>
                <w:sz w:val="24"/>
              </w:rPr>
              <w:t xml:space="preserve">  </w:t>
            </w:r>
            <w:r>
              <w:rPr>
                <w:b/>
                <w:sz w:val="24"/>
              </w:rPr>
              <w:t>运营期环境监测计划</w:t>
            </w:r>
          </w:p>
          <w:tbl>
            <w:tblPr>
              <w:tblW w:w="4998"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40"/>
              <w:gridCol w:w="1158"/>
              <w:gridCol w:w="1328"/>
              <w:gridCol w:w="1097"/>
              <w:gridCol w:w="1389"/>
              <w:gridCol w:w="2138"/>
            </w:tblGrid>
            <w:tr w:rsidR="00C27E7A">
              <w:trPr>
                <w:cantSplit/>
                <w:trHeight w:val="340"/>
                <w:jc w:val="center"/>
              </w:trPr>
              <w:tc>
                <w:tcPr>
                  <w:tcW w:w="793" w:type="pct"/>
                  <w:tcBorders>
                    <w:tl2br w:val="nil"/>
                    <w:tr2bl w:val="nil"/>
                  </w:tcBorders>
                  <w:vAlign w:val="center"/>
                </w:tcPr>
                <w:p w:rsidR="00C27E7A" w:rsidRDefault="009B00CC">
                  <w:pPr>
                    <w:snapToGrid w:val="0"/>
                    <w:jc w:val="center"/>
                    <w:rPr>
                      <w:b/>
                      <w:bCs/>
                      <w:szCs w:val="21"/>
                    </w:rPr>
                  </w:pPr>
                  <w:r>
                    <w:rPr>
                      <w:b/>
                      <w:bCs/>
                      <w:szCs w:val="21"/>
                    </w:rPr>
                    <w:t>污染物</w:t>
                  </w:r>
                  <w:r>
                    <w:rPr>
                      <w:b/>
                      <w:bCs/>
                      <w:szCs w:val="21"/>
                    </w:rPr>
                    <w:t>名称</w:t>
                  </w:r>
                </w:p>
              </w:tc>
              <w:tc>
                <w:tcPr>
                  <w:tcW w:w="685" w:type="pct"/>
                  <w:tcBorders>
                    <w:tl2br w:val="nil"/>
                    <w:tr2bl w:val="nil"/>
                  </w:tcBorders>
                  <w:vAlign w:val="center"/>
                </w:tcPr>
                <w:p w:rsidR="00C27E7A" w:rsidRDefault="009B00CC">
                  <w:pPr>
                    <w:snapToGrid w:val="0"/>
                    <w:jc w:val="center"/>
                    <w:rPr>
                      <w:b/>
                      <w:bCs/>
                      <w:szCs w:val="21"/>
                    </w:rPr>
                  </w:pPr>
                  <w:r>
                    <w:rPr>
                      <w:b/>
                      <w:bCs/>
                      <w:szCs w:val="21"/>
                    </w:rPr>
                    <w:t>监测项目</w:t>
                  </w:r>
                </w:p>
              </w:tc>
              <w:tc>
                <w:tcPr>
                  <w:tcW w:w="786" w:type="pct"/>
                  <w:tcBorders>
                    <w:tl2br w:val="nil"/>
                    <w:tr2bl w:val="nil"/>
                  </w:tcBorders>
                  <w:vAlign w:val="center"/>
                </w:tcPr>
                <w:p w:rsidR="00C27E7A" w:rsidRDefault="009B00CC">
                  <w:pPr>
                    <w:snapToGrid w:val="0"/>
                    <w:jc w:val="center"/>
                    <w:rPr>
                      <w:b/>
                      <w:bCs/>
                      <w:szCs w:val="21"/>
                    </w:rPr>
                  </w:pPr>
                  <w:r>
                    <w:rPr>
                      <w:b/>
                      <w:bCs/>
                      <w:szCs w:val="21"/>
                    </w:rPr>
                    <w:t>监测点位置</w:t>
                  </w:r>
                </w:p>
              </w:tc>
              <w:tc>
                <w:tcPr>
                  <w:tcW w:w="649" w:type="pct"/>
                  <w:tcBorders>
                    <w:tl2br w:val="nil"/>
                    <w:tr2bl w:val="nil"/>
                  </w:tcBorders>
                  <w:vAlign w:val="center"/>
                </w:tcPr>
                <w:p w:rsidR="00C27E7A" w:rsidRDefault="009B00CC">
                  <w:pPr>
                    <w:snapToGrid w:val="0"/>
                    <w:jc w:val="center"/>
                    <w:rPr>
                      <w:b/>
                      <w:bCs/>
                      <w:szCs w:val="21"/>
                    </w:rPr>
                  </w:pPr>
                  <w:r>
                    <w:rPr>
                      <w:b/>
                      <w:bCs/>
                      <w:szCs w:val="21"/>
                    </w:rPr>
                    <w:t>监测点数</w:t>
                  </w:r>
                </w:p>
              </w:tc>
              <w:tc>
                <w:tcPr>
                  <w:tcW w:w="822" w:type="pct"/>
                  <w:tcBorders>
                    <w:tl2br w:val="nil"/>
                    <w:tr2bl w:val="nil"/>
                  </w:tcBorders>
                  <w:vAlign w:val="center"/>
                </w:tcPr>
                <w:p w:rsidR="00C27E7A" w:rsidRDefault="009B00CC">
                  <w:pPr>
                    <w:snapToGrid w:val="0"/>
                    <w:jc w:val="center"/>
                    <w:rPr>
                      <w:b/>
                      <w:bCs/>
                      <w:szCs w:val="21"/>
                    </w:rPr>
                  </w:pPr>
                  <w:r>
                    <w:rPr>
                      <w:b/>
                      <w:bCs/>
                      <w:szCs w:val="21"/>
                    </w:rPr>
                    <w:t>监测频率</w:t>
                  </w:r>
                </w:p>
              </w:tc>
              <w:tc>
                <w:tcPr>
                  <w:tcW w:w="1263" w:type="pct"/>
                  <w:tcBorders>
                    <w:tl2br w:val="nil"/>
                    <w:tr2bl w:val="nil"/>
                  </w:tcBorders>
                  <w:vAlign w:val="center"/>
                </w:tcPr>
                <w:p w:rsidR="00C27E7A" w:rsidRDefault="009B00CC">
                  <w:pPr>
                    <w:adjustRightInd w:val="0"/>
                    <w:snapToGrid w:val="0"/>
                    <w:jc w:val="center"/>
                    <w:rPr>
                      <w:b/>
                      <w:bCs/>
                      <w:szCs w:val="21"/>
                    </w:rPr>
                  </w:pPr>
                  <w:r>
                    <w:rPr>
                      <w:b/>
                      <w:szCs w:val="21"/>
                      <w:lang w:bidi="ar"/>
                    </w:rPr>
                    <w:t>控制指标</w:t>
                  </w:r>
                </w:p>
              </w:tc>
            </w:tr>
            <w:tr w:rsidR="00C27E7A">
              <w:trPr>
                <w:cantSplit/>
                <w:trHeight w:val="340"/>
                <w:jc w:val="center"/>
              </w:trPr>
              <w:tc>
                <w:tcPr>
                  <w:tcW w:w="793" w:type="pct"/>
                  <w:tcBorders>
                    <w:tl2br w:val="nil"/>
                    <w:tr2bl w:val="nil"/>
                  </w:tcBorders>
                  <w:vAlign w:val="center"/>
                </w:tcPr>
                <w:p w:rsidR="00C27E7A" w:rsidRDefault="009B00CC">
                  <w:pPr>
                    <w:snapToGrid w:val="0"/>
                    <w:jc w:val="center"/>
                    <w:rPr>
                      <w:szCs w:val="21"/>
                    </w:rPr>
                  </w:pPr>
                  <w:r>
                    <w:rPr>
                      <w:szCs w:val="21"/>
                    </w:rPr>
                    <w:t>厂界噪声</w:t>
                  </w:r>
                </w:p>
              </w:tc>
              <w:tc>
                <w:tcPr>
                  <w:tcW w:w="685" w:type="pct"/>
                  <w:tcBorders>
                    <w:tl2br w:val="nil"/>
                    <w:tr2bl w:val="nil"/>
                  </w:tcBorders>
                  <w:vAlign w:val="center"/>
                </w:tcPr>
                <w:p w:rsidR="00C27E7A" w:rsidRDefault="009B00CC">
                  <w:pPr>
                    <w:snapToGrid w:val="0"/>
                    <w:jc w:val="center"/>
                    <w:rPr>
                      <w:szCs w:val="21"/>
                    </w:rPr>
                  </w:pPr>
                  <w:r>
                    <w:rPr>
                      <w:szCs w:val="21"/>
                    </w:rPr>
                    <w:t>Leq(A)</w:t>
                  </w:r>
                </w:p>
              </w:tc>
              <w:tc>
                <w:tcPr>
                  <w:tcW w:w="786" w:type="pct"/>
                  <w:tcBorders>
                    <w:tl2br w:val="nil"/>
                    <w:tr2bl w:val="nil"/>
                  </w:tcBorders>
                  <w:vAlign w:val="center"/>
                </w:tcPr>
                <w:p w:rsidR="00C27E7A" w:rsidRDefault="009B00CC" w:rsidP="00F152C2">
                  <w:pPr>
                    <w:snapToGrid w:val="0"/>
                    <w:ind w:leftChars="-58" w:left="-67" w:rightChars="-31" w:right="-65" w:hangingChars="26" w:hanging="55"/>
                    <w:jc w:val="center"/>
                    <w:rPr>
                      <w:szCs w:val="21"/>
                    </w:rPr>
                  </w:pPr>
                  <w:r>
                    <w:rPr>
                      <w:szCs w:val="21"/>
                    </w:rPr>
                    <w:t>厂界四周</w:t>
                  </w:r>
                </w:p>
              </w:tc>
              <w:tc>
                <w:tcPr>
                  <w:tcW w:w="649" w:type="pct"/>
                  <w:tcBorders>
                    <w:tl2br w:val="nil"/>
                    <w:tr2bl w:val="nil"/>
                  </w:tcBorders>
                  <w:vAlign w:val="center"/>
                </w:tcPr>
                <w:p w:rsidR="00C27E7A" w:rsidRDefault="009B00CC">
                  <w:pPr>
                    <w:snapToGrid w:val="0"/>
                    <w:jc w:val="center"/>
                    <w:rPr>
                      <w:szCs w:val="21"/>
                    </w:rPr>
                  </w:pPr>
                  <w:r>
                    <w:rPr>
                      <w:szCs w:val="21"/>
                    </w:rPr>
                    <w:t>4</w:t>
                  </w:r>
                  <w:r>
                    <w:rPr>
                      <w:szCs w:val="21"/>
                    </w:rPr>
                    <w:t>个</w:t>
                  </w:r>
                </w:p>
              </w:tc>
              <w:tc>
                <w:tcPr>
                  <w:tcW w:w="822" w:type="pct"/>
                  <w:tcBorders>
                    <w:tl2br w:val="nil"/>
                    <w:tr2bl w:val="nil"/>
                  </w:tcBorders>
                  <w:vAlign w:val="center"/>
                </w:tcPr>
                <w:p w:rsidR="00C27E7A" w:rsidRDefault="009B00CC">
                  <w:pPr>
                    <w:snapToGrid w:val="0"/>
                    <w:jc w:val="center"/>
                    <w:rPr>
                      <w:szCs w:val="21"/>
                    </w:rPr>
                  </w:pPr>
                  <w:r>
                    <w:rPr>
                      <w:szCs w:val="21"/>
                    </w:rPr>
                    <w:t>每季度</w:t>
                  </w:r>
                  <w:r>
                    <w:rPr>
                      <w:szCs w:val="21"/>
                    </w:rPr>
                    <w:t>1</w:t>
                  </w:r>
                  <w:r>
                    <w:rPr>
                      <w:szCs w:val="21"/>
                    </w:rPr>
                    <w:t>次</w:t>
                  </w:r>
                </w:p>
              </w:tc>
              <w:tc>
                <w:tcPr>
                  <w:tcW w:w="1263" w:type="pct"/>
                  <w:tcBorders>
                    <w:tl2br w:val="nil"/>
                    <w:tr2bl w:val="nil"/>
                  </w:tcBorders>
                  <w:vAlign w:val="center"/>
                </w:tcPr>
                <w:p w:rsidR="00C27E7A" w:rsidRDefault="009B00CC">
                  <w:pPr>
                    <w:pStyle w:val="afff2"/>
                    <w:adjustRightInd w:val="0"/>
                    <w:rPr>
                      <w:rFonts w:ascii="Times New Roman"/>
                      <w:szCs w:val="21"/>
                    </w:rPr>
                  </w:pPr>
                  <w:r>
                    <w:rPr>
                      <w:rFonts w:ascii="Times New Roman" w:eastAsia="宋体"/>
                      <w:b w:val="0"/>
                      <w:bCs/>
                      <w:sz w:val="21"/>
                      <w:szCs w:val="21"/>
                    </w:rPr>
                    <w:t>《工业企业厂界环境噪声排放标准》（</w:t>
                  </w:r>
                  <w:r>
                    <w:rPr>
                      <w:rFonts w:ascii="Times New Roman" w:eastAsia="宋体"/>
                      <w:b w:val="0"/>
                      <w:bCs/>
                      <w:sz w:val="21"/>
                      <w:szCs w:val="21"/>
                    </w:rPr>
                    <w:t>GB12348-2008</w:t>
                  </w:r>
                  <w:r>
                    <w:rPr>
                      <w:rFonts w:ascii="Times New Roman" w:eastAsia="宋体"/>
                      <w:b w:val="0"/>
                      <w:bCs/>
                      <w:sz w:val="21"/>
                      <w:szCs w:val="21"/>
                    </w:rPr>
                    <w:t>）</w:t>
                  </w:r>
                  <w:r>
                    <w:rPr>
                      <w:rFonts w:ascii="Times New Roman" w:eastAsia="宋体" w:hint="eastAsia"/>
                      <w:b w:val="0"/>
                      <w:bCs/>
                      <w:sz w:val="21"/>
                      <w:szCs w:val="21"/>
                    </w:rPr>
                    <w:t>3</w:t>
                  </w:r>
                  <w:r>
                    <w:rPr>
                      <w:rFonts w:ascii="Times New Roman" w:eastAsia="宋体"/>
                      <w:b w:val="0"/>
                      <w:bCs/>
                      <w:sz w:val="21"/>
                      <w:szCs w:val="21"/>
                    </w:rPr>
                    <w:t>类标准要求</w:t>
                  </w:r>
                </w:p>
              </w:tc>
            </w:tr>
            <w:tr w:rsidR="00C27E7A">
              <w:trPr>
                <w:cantSplit/>
                <w:trHeight w:val="340"/>
                <w:jc w:val="center"/>
              </w:trPr>
              <w:tc>
                <w:tcPr>
                  <w:tcW w:w="5000" w:type="pct"/>
                  <w:gridSpan w:val="6"/>
                  <w:tcBorders>
                    <w:tl2br w:val="nil"/>
                    <w:tr2bl w:val="nil"/>
                  </w:tcBorders>
                  <w:vAlign w:val="center"/>
                </w:tcPr>
                <w:p w:rsidR="00C27E7A" w:rsidRDefault="009B00CC">
                  <w:pPr>
                    <w:pStyle w:val="afff2"/>
                    <w:adjustRightInd w:val="0"/>
                    <w:jc w:val="both"/>
                    <w:rPr>
                      <w:rFonts w:ascii="Times New Roman" w:eastAsia="宋体"/>
                      <w:b w:val="0"/>
                      <w:bCs/>
                      <w:sz w:val="21"/>
                      <w:szCs w:val="21"/>
                    </w:rPr>
                  </w:pPr>
                  <w:r>
                    <w:rPr>
                      <w:rFonts w:ascii="Times New Roman" w:eastAsia="宋体" w:hint="eastAsia"/>
                      <w:b w:val="0"/>
                      <w:bCs/>
                      <w:sz w:val="21"/>
                      <w:szCs w:val="21"/>
                    </w:rPr>
                    <w:t>注：纳入全厂监测计划</w:t>
                  </w:r>
                </w:p>
              </w:tc>
            </w:tr>
          </w:tbl>
          <w:p w:rsidR="00C27E7A" w:rsidRDefault="009B00CC">
            <w:pPr>
              <w:widowControl/>
              <w:spacing w:line="360" w:lineRule="auto"/>
              <w:ind w:firstLineChars="200" w:firstLine="482"/>
              <w:rPr>
                <w:b/>
                <w:bCs/>
                <w:sz w:val="24"/>
              </w:rPr>
            </w:pPr>
            <w:r>
              <w:rPr>
                <w:rFonts w:hint="eastAsia"/>
                <w:b/>
                <w:bCs/>
                <w:sz w:val="24"/>
              </w:rPr>
              <w:t>四、固废</w:t>
            </w:r>
          </w:p>
          <w:p w:rsidR="00C27E7A" w:rsidRDefault="009B00CC">
            <w:pPr>
              <w:widowControl/>
              <w:spacing w:line="360" w:lineRule="auto"/>
              <w:ind w:firstLineChars="200" w:firstLine="482"/>
              <w:rPr>
                <w:b/>
                <w:bCs/>
                <w:sz w:val="24"/>
              </w:rPr>
            </w:pPr>
            <w:r>
              <w:rPr>
                <w:rFonts w:hint="eastAsia"/>
                <w:b/>
                <w:bCs/>
                <w:sz w:val="24"/>
              </w:rPr>
              <w:t>1</w:t>
            </w:r>
            <w:r>
              <w:rPr>
                <w:rFonts w:hint="eastAsia"/>
                <w:b/>
                <w:bCs/>
                <w:sz w:val="24"/>
              </w:rPr>
              <w:t>、固废产生情况</w:t>
            </w:r>
          </w:p>
          <w:p w:rsidR="00C27E7A" w:rsidRDefault="009B00CC">
            <w:pPr>
              <w:widowControl/>
              <w:spacing w:line="360" w:lineRule="auto"/>
              <w:ind w:firstLineChars="200" w:firstLine="480"/>
              <w:rPr>
                <w:sz w:val="24"/>
              </w:rPr>
            </w:pPr>
            <w:r>
              <w:rPr>
                <w:rFonts w:hint="eastAsia"/>
                <w:sz w:val="24"/>
              </w:rPr>
              <w:t>本项目营运期固体废弃物主要分为一般固废和危险废物，其中一般固废主要包括废包装袋、纯水</w:t>
            </w:r>
            <w:r>
              <w:rPr>
                <w:rFonts w:ascii="宋体" w:hAnsi="宋体" w:cs="宋体" w:hint="eastAsia"/>
                <w:kern w:val="24"/>
                <w:sz w:val="24"/>
              </w:rPr>
              <w:t>机</w:t>
            </w:r>
            <w:r>
              <w:rPr>
                <w:rFonts w:hint="eastAsia"/>
                <w:sz w:val="24"/>
              </w:rPr>
              <w:t>产生的废离子交换树脂。危险废物主要包括实验室废液、实验废弃物、沾染化学试剂的一次性实验用品、废活性炭、废</w:t>
            </w:r>
            <w:r>
              <w:rPr>
                <w:rFonts w:hint="eastAsia"/>
                <w:sz w:val="24"/>
              </w:rPr>
              <w:t>SDG</w:t>
            </w:r>
            <w:r>
              <w:rPr>
                <w:rFonts w:hint="eastAsia"/>
                <w:sz w:val="24"/>
              </w:rPr>
              <w:t>、废水处理污泥等。本次扩建不新增劳动定员，不新增生活垃圾。</w:t>
            </w:r>
          </w:p>
          <w:p w:rsidR="00C27E7A" w:rsidRDefault="009B00CC">
            <w:pPr>
              <w:widowControl/>
              <w:spacing w:line="360" w:lineRule="auto"/>
              <w:ind w:firstLineChars="200" w:firstLine="480"/>
              <w:rPr>
                <w:sz w:val="24"/>
              </w:rPr>
            </w:pPr>
            <w:r>
              <w:rPr>
                <w:rFonts w:hint="eastAsia"/>
                <w:sz w:val="24"/>
              </w:rPr>
              <w:t>（</w:t>
            </w:r>
            <w:r>
              <w:rPr>
                <w:rFonts w:hint="eastAsia"/>
                <w:sz w:val="24"/>
              </w:rPr>
              <w:t>1</w:t>
            </w:r>
            <w:r>
              <w:rPr>
                <w:rFonts w:hint="eastAsia"/>
                <w:sz w:val="24"/>
              </w:rPr>
              <w:t>）一般固废</w:t>
            </w:r>
          </w:p>
          <w:p w:rsidR="00C27E7A" w:rsidRDefault="009B00CC">
            <w:pPr>
              <w:widowControl/>
              <w:spacing w:line="360" w:lineRule="auto"/>
              <w:ind w:firstLineChars="200" w:firstLine="480"/>
              <w:rPr>
                <w:sz w:val="24"/>
              </w:rPr>
            </w:pPr>
            <w:r>
              <w:rPr>
                <w:rFonts w:hint="eastAsia"/>
                <w:sz w:val="24"/>
              </w:rPr>
              <w:lastRenderedPageBreak/>
              <w:t>a.</w:t>
            </w:r>
            <w:r>
              <w:rPr>
                <w:rFonts w:hint="eastAsia"/>
                <w:sz w:val="24"/>
              </w:rPr>
              <w:t>废包装材料：主要为未沾染化学试剂的外包装袋等包装材料，本次扩建新增</w:t>
            </w:r>
            <w:r>
              <w:rPr>
                <w:rFonts w:hint="eastAsia"/>
                <w:sz w:val="24"/>
              </w:rPr>
              <w:t>1.5t/a</w:t>
            </w:r>
            <w:r>
              <w:rPr>
                <w:rFonts w:hint="eastAsia"/>
                <w:sz w:val="24"/>
              </w:rPr>
              <w:t>，集中收集后外售给废品回收站。</w:t>
            </w:r>
          </w:p>
          <w:p w:rsidR="00C27E7A" w:rsidRDefault="009B00CC">
            <w:pPr>
              <w:widowControl/>
              <w:spacing w:line="360" w:lineRule="auto"/>
              <w:ind w:firstLineChars="200" w:firstLine="480"/>
              <w:rPr>
                <w:sz w:val="24"/>
              </w:rPr>
            </w:pPr>
            <w:r>
              <w:rPr>
                <w:rFonts w:hint="eastAsia"/>
                <w:sz w:val="24"/>
              </w:rPr>
              <w:t>b.</w:t>
            </w:r>
            <w:r>
              <w:rPr>
                <w:rFonts w:ascii="宋体" w:hAnsi="宋体" w:cs="宋体" w:hint="eastAsia"/>
                <w:kern w:val="24"/>
                <w:sz w:val="24"/>
              </w:rPr>
              <w:t>纯水</w:t>
            </w:r>
            <w:r>
              <w:rPr>
                <w:rFonts w:ascii="宋体" w:hAnsi="宋体" w:cs="宋体" w:hint="eastAsia"/>
                <w:kern w:val="24"/>
                <w:sz w:val="24"/>
              </w:rPr>
              <w:t>机</w:t>
            </w:r>
            <w:r>
              <w:rPr>
                <w:rFonts w:ascii="宋体" w:hAnsi="宋体" w:cs="宋体" w:hint="eastAsia"/>
                <w:kern w:val="24"/>
                <w:sz w:val="24"/>
              </w:rPr>
              <w:t>产生的废离子交换树脂</w:t>
            </w:r>
            <w:r>
              <w:rPr>
                <w:rFonts w:ascii="宋体" w:hAnsi="宋体" w:cs="宋体" w:hint="eastAsia"/>
                <w:kern w:val="24"/>
                <w:sz w:val="24"/>
              </w:rPr>
              <w:t>：根据</w:t>
            </w:r>
            <w:r>
              <w:rPr>
                <w:kern w:val="24"/>
                <w:sz w:val="24"/>
              </w:rPr>
              <w:t>建设单位提供资料，本次扩建新增</w:t>
            </w:r>
            <w:r>
              <w:rPr>
                <w:kern w:val="24"/>
                <w:sz w:val="24"/>
              </w:rPr>
              <w:t>0.0</w:t>
            </w:r>
            <w:r>
              <w:rPr>
                <w:rFonts w:hint="eastAsia"/>
                <w:kern w:val="24"/>
                <w:sz w:val="24"/>
              </w:rPr>
              <w:t>2</w:t>
            </w:r>
            <w:r>
              <w:rPr>
                <w:kern w:val="24"/>
                <w:sz w:val="24"/>
              </w:rPr>
              <w:t>t</w:t>
            </w:r>
            <w:r>
              <w:rPr>
                <w:rFonts w:hint="eastAsia"/>
                <w:sz w:val="24"/>
              </w:rPr>
              <w:t>/a</w:t>
            </w:r>
            <w:r>
              <w:rPr>
                <w:kern w:val="24"/>
                <w:sz w:val="24"/>
              </w:rPr>
              <w:t>，废离子交换树脂由离子交换树脂厂家</w:t>
            </w:r>
            <w:r>
              <w:rPr>
                <w:rFonts w:hint="eastAsia"/>
                <w:kern w:val="24"/>
                <w:sz w:val="24"/>
              </w:rPr>
              <w:t>替换后直接</w:t>
            </w:r>
            <w:r>
              <w:rPr>
                <w:kern w:val="24"/>
                <w:sz w:val="24"/>
              </w:rPr>
              <w:t>回收</w:t>
            </w:r>
            <w:r>
              <w:rPr>
                <w:rFonts w:hint="eastAsia"/>
                <w:kern w:val="24"/>
                <w:sz w:val="24"/>
              </w:rPr>
              <w:t>，</w:t>
            </w:r>
            <w:r>
              <w:rPr>
                <w:rFonts w:hint="eastAsia"/>
                <w:kern w:val="24"/>
                <w:sz w:val="24"/>
              </w:rPr>
              <w:t>不在厂区暂存</w:t>
            </w:r>
            <w:r>
              <w:rPr>
                <w:kern w:val="24"/>
                <w:sz w:val="24"/>
              </w:rPr>
              <w:t>。</w:t>
            </w:r>
          </w:p>
          <w:p w:rsidR="00C27E7A" w:rsidRDefault="009B00CC">
            <w:pPr>
              <w:widowControl/>
              <w:spacing w:line="360" w:lineRule="auto"/>
              <w:ind w:firstLineChars="200" w:firstLine="480"/>
              <w:rPr>
                <w:sz w:val="24"/>
              </w:rPr>
            </w:pPr>
            <w:r>
              <w:rPr>
                <w:rFonts w:hint="eastAsia"/>
                <w:sz w:val="24"/>
              </w:rPr>
              <w:t>（</w:t>
            </w:r>
            <w:r>
              <w:rPr>
                <w:rFonts w:hint="eastAsia"/>
                <w:sz w:val="24"/>
              </w:rPr>
              <w:t>2</w:t>
            </w:r>
            <w:r>
              <w:rPr>
                <w:rFonts w:hint="eastAsia"/>
                <w:sz w:val="24"/>
              </w:rPr>
              <w:t>）危险废物</w:t>
            </w:r>
          </w:p>
          <w:p w:rsidR="00C27E7A" w:rsidRDefault="009B00CC">
            <w:pPr>
              <w:widowControl/>
              <w:spacing w:line="360" w:lineRule="auto"/>
              <w:ind w:firstLineChars="175" w:firstLine="420"/>
              <w:rPr>
                <w:kern w:val="0"/>
                <w:sz w:val="24"/>
                <w:lang w:bidi="ar"/>
              </w:rPr>
            </w:pPr>
            <w:r>
              <w:rPr>
                <w:kern w:val="0"/>
                <w:sz w:val="24"/>
                <w:lang w:bidi="ar"/>
              </w:rPr>
              <w:t>a.</w:t>
            </w:r>
            <w:r>
              <w:rPr>
                <w:kern w:val="0"/>
                <w:sz w:val="24"/>
                <w:lang w:bidi="ar"/>
              </w:rPr>
              <w:t>实验室废液</w:t>
            </w:r>
          </w:p>
          <w:p w:rsidR="00C27E7A" w:rsidRDefault="009B00CC">
            <w:pPr>
              <w:widowControl/>
              <w:spacing w:line="360" w:lineRule="auto"/>
              <w:ind w:firstLineChars="175" w:firstLine="420"/>
              <w:rPr>
                <w:kern w:val="0"/>
                <w:sz w:val="24"/>
                <w:lang w:bidi="ar"/>
              </w:rPr>
            </w:pPr>
            <w:r>
              <w:rPr>
                <w:kern w:val="0"/>
                <w:sz w:val="24"/>
                <w:lang w:bidi="ar"/>
              </w:rPr>
              <w:t>根据产污环节分析，实验废液主要有进入研发</w:t>
            </w:r>
            <w:r>
              <w:rPr>
                <w:rFonts w:hint="eastAsia"/>
                <w:kern w:val="0"/>
                <w:sz w:val="24"/>
                <w:lang w:bidi="ar"/>
              </w:rPr>
              <w:t>原辅料</w:t>
            </w:r>
            <w:r>
              <w:rPr>
                <w:kern w:val="0"/>
                <w:sz w:val="24"/>
                <w:lang w:bidi="ar"/>
              </w:rPr>
              <w:t>产生的废液、辅助反应（溶解、清洗、萃取等）等以及实验器皿有机试剂清洗废液，第一、二次自来水清洗废</w:t>
            </w:r>
            <w:r>
              <w:rPr>
                <w:rFonts w:hint="eastAsia"/>
                <w:kern w:val="0"/>
                <w:sz w:val="24"/>
                <w:lang w:bidi="ar"/>
              </w:rPr>
              <w:t>水</w:t>
            </w:r>
            <w:r>
              <w:rPr>
                <w:kern w:val="0"/>
                <w:sz w:val="24"/>
                <w:lang w:bidi="ar"/>
              </w:rPr>
              <w:t>。</w:t>
            </w:r>
            <w:r>
              <w:rPr>
                <w:rFonts w:hint="eastAsia"/>
                <w:kern w:val="0"/>
                <w:sz w:val="24"/>
                <w:lang w:bidi="ar"/>
              </w:rPr>
              <w:t>根据建设单位提供资料，实验室废液主要为小试实验产生，探试及分析实验产生量较少，结合扩建前后实验批次分析，</w:t>
            </w:r>
            <w:r>
              <w:rPr>
                <w:rFonts w:hint="eastAsia"/>
                <w:color w:val="0000FF"/>
                <w:kern w:val="0"/>
                <w:sz w:val="24"/>
                <w:lang w:bidi="ar"/>
              </w:rPr>
              <w:t>本次</w:t>
            </w:r>
            <w:r>
              <w:rPr>
                <w:rFonts w:hint="eastAsia"/>
                <w:color w:val="0000FF"/>
                <w:kern w:val="0"/>
                <w:sz w:val="24"/>
                <w:lang w:bidi="ar"/>
              </w:rPr>
              <w:t>扩建新增实验室废液约</w:t>
            </w:r>
            <w:r>
              <w:rPr>
                <w:rFonts w:hint="eastAsia"/>
                <w:color w:val="0000FF"/>
                <w:kern w:val="0"/>
                <w:sz w:val="24"/>
                <w:lang w:bidi="ar"/>
              </w:rPr>
              <w:t>61t/a</w:t>
            </w:r>
            <w:r>
              <w:rPr>
                <w:rFonts w:hint="eastAsia"/>
                <w:color w:val="0000FF"/>
                <w:kern w:val="0"/>
                <w:sz w:val="24"/>
                <w:lang w:bidi="ar"/>
              </w:rPr>
              <w:t>（包括第一、二次自来水清洗废水</w:t>
            </w:r>
            <w:r>
              <w:rPr>
                <w:rFonts w:hint="eastAsia"/>
                <w:color w:val="0000FF"/>
                <w:kern w:val="0"/>
                <w:sz w:val="24"/>
                <w:lang w:bidi="ar"/>
              </w:rPr>
              <w:t>39.20t/a</w:t>
            </w:r>
            <w:r>
              <w:rPr>
                <w:rFonts w:hint="eastAsia"/>
                <w:color w:val="0000FF"/>
                <w:kern w:val="0"/>
                <w:sz w:val="24"/>
                <w:lang w:bidi="ar"/>
              </w:rPr>
              <w:t>；试剂配制废水</w:t>
            </w:r>
            <w:r>
              <w:rPr>
                <w:rFonts w:hint="eastAsia"/>
                <w:color w:val="0000FF"/>
                <w:kern w:val="0"/>
                <w:sz w:val="24"/>
                <w:lang w:bidi="ar"/>
              </w:rPr>
              <w:t>19.60t/a</w:t>
            </w:r>
            <w:r>
              <w:rPr>
                <w:rFonts w:hint="eastAsia"/>
                <w:color w:val="0000FF"/>
                <w:kern w:val="0"/>
                <w:sz w:val="24"/>
                <w:lang w:bidi="ar"/>
              </w:rPr>
              <w:t>；进入研发及辅助反应（溶解、清洗、萃取等）等过程原辅料产生的废液约</w:t>
            </w:r>
            <w:r>
              <w:rPr>
                <w:rFonts w:hint="eastAsia"/>
                <w:color w:val="0000FF"/>
                <w:kern w:val="0"/>
                <w:sz w:val="24"/>
                <w:lang w:bidi="ar"/>
              </w:rPr>
              <w:t>2.2t/a</w:t>
            </w:r>
            <w:r>
              <w:rPr>
                <w:rFonts w:hint="eastAsia"/>
                <w:color w:val="0000FF"/>
                <w:kern w:val="0"/>
                <w:sz w:val="24"/>
                <w:lang w:bidi="ar"/>
              </w:rPr>
              <w:t>）</w:t>
            </w:r>
            <w:r>
              <w:rPr>
                <w:rFonts w:hint="eastAsia"/>
                <w:kern w:val="0"/>
                <w:sz w:val="24"/>
                <w:lang w:bidi="ar"/>
              </w:rPr>
              <w:t>。</w:t>
            </w:r>
            <w:r>
              <w:rPr>
                <w:kern w:val="0"/>
                <w:sz w:val="24"/>
                <w:lang w:bidi="ar"/>
              </w:rPr>
              <w:t>实验废液</w:t>
            </w:r>
            <w:r>
              <w:rPr>
                <w:kern w:val="0"/>
                <w:sz w:val="24"/>
                <w:lang w:bidi="ar"/>
              </w:rPr>
              <w:t>收集后暂存危废贮存库，</w:t>
            </w:r>
            <w:r>
              <w:rPr>
                <w:kern w:val="0"/>
                <w:sz w:val="24"/>
                <w:lang w:bidi="ar"/>
              </w:rPr>
              <w:t>定期</w:t>
            </w:r>
            <w:r>
              <w:rPr>
                <w:kern w:val="0"/>
                <w:sz w:val="24"/>
                <w:lang w:bidi="ar"/>
              </w:rPr>
              <w:t>委托</w:t>
            </w:r>
            <w:r>
              <w:rPr>
                <w:kern w:val="0"/>
                <w:sz w:val="24"/>
                <w:lang w:bidi="ar"/>
              </w:rPr>
              <w:t>有资质单位（</w:t>
            </w:r>
            <w:r>
              <w:rPr>
                <w:kern w:val="0"/>
                <w:sz w:val="24"/>
                <w:lang w:bidi="ar"/>
              </w:rPr>
              <w:t>陕西水发环境有限公司</w:t>
            </w:r>
            <w:r>
              <w:rPr>
                <w:kern w:val="0"/>
                <w:sz w:val="24"/>
                <w:lang w:bidi="ar"/>
              </w:rPr>
              <w:t>）</w:t>
            </w:r>
            <w:r>
              <w:rPr>
                <w:kern w:val="0"/>
                <w:sz w:val="24"/>
                <w:lang w:bidi="ar"/>
              </w:rPr>
              <w:t>处置</w:t>
            </w:r>
            <w:r>
              <w:rPr>
                <w:kern w:val="0"/>
                <w:sz w:val="24"/>
                <w:lang w:bidi="ar"/>
              </w:rPr>
              <w:t>。</w:t>
            </w:r>
          </w:p>
          <w:p w:rsidR="00C27E7A" w:rsidRDefault="009B00CC">
            <w:pPr>
              <w:widowControl/>
              <w:spacing w:line="360" w:lineRule="auto"/>
              <w:ind w:firstLineChars="175" w:firstLine="420"/>
              <w:rPr>
                <w:kern w:val="0"/>
                <w:sz w:val="24"/>
                <w:lang w:bidi="ar"/>
              </w:rPr>
            </w:pPr>
            <w:r>
              <w:rPr>
                <w:kern w:val="0"/>
                <w:sz w:val="24"/>
                <w:lang w:bidi="ar"/>
              </w:rPr>
              <w:t>b.</w:t>
            </w:r>
            <w:r>
              <w:rPr>
                <w:kern w:val="0"/>
                <w:sz w:val="24"/>
                <w:lang w:bidi="ar"/>
              </w:rPr>
              <w:t>实验废弃物</w:t>
            </w:r>
          </w:p>
          <w:p w:rsidR="00C27E7A" w:rsidRDefault="009B00CC">
            <w:pPr>
              <w:widowControl/>
              <w:spacing w:line="360" w:lineRule="auto"/>
              <w:ind w:firstLineChars="175" w:firstLine="420"/>
              <w:rPr>
                <w:kern w:val="0"/>
                <w:sz w:val="24"/>
                <w:lang w:bidi="ar"/>
              </w:rPr>
            </w:pPr>
            <w:r>
              <w:rPr>
                <w:kern w:val="0"/>
                <w:sz w:val="24"/>
                <w:lang w:bidi="ar"/>
              </w:rPr>
              <w:t>主要为实验过程</w:t>
            </w:r>
            <w:r>
              <w:rPr>
                <w:rFonts w:hint="eastAsia"/>
                <w:kern w:val="0"/>
                <w:sz w:val="24"/>
                <w:lang w:bidi="ar"/>
              </w:rPr>
              <w:t>的</w:t>
            </w:r>
            <w:r>
              <w:rPr>
                <w:kern w:val="0"/>
                <w:sz w:val="24"/>
                <w:lang w:bidi="ar"/>
              </w:rPr>
              <w:t>失败产物、废吸附介质、废催化剂、废氧化剂、废还原剂以及分析实验后样品及分析产物等，该类物质</w:t>
            </w:r>
            <w:r>
              <w:rPr>
                <w:rFonts w:hint="eastAsia"/>
                <w:kern w:val="0"/>
                <w:sz w:val="24"/>
                <w:lang w:bidi="ar"/>
              </w:rPr>
              <w:t>可能</w:t>
            </w:r>
            <w:r>
              <w:rPr>
                <w:kern w:val="0"/>
                <w:sz w:val="24"/>
                <w:lang w:bidi="ar"/>
              </w:rPr>
              <w:t>含重金属或有毒有害有机物质</w:t>
            </w:r>
            <w:r>
              <w:rPr>
                <w:rFonts w:hint="eastAsia"/>
                <w:kern w:val="0"/>
                <w:sz w:val="24"/>
                <w:lang w:bidi="ar"/>
              </w:rPr>
              <w:t>。</w:t>
            </w:r>
            <w:r>
              <w:rPr>
                <w:rFonts w:hint="eastAsia"/>
                <w:kern w:val="0"/>
                <w:sz w:val="24"/>
                <w:lang w:bidi="ar"/>
              </w:rPr>
              <w:t>根据建设单位提供资料，本次扩建新增</w:t>
            </w:r>
            <w:r>
              <w:rPr>
                <w:kern w:val="0"/>
                <w:sz w:val="24"/>
                <w:lang w:bidi="ar"/>
              </w:rPr>
              <w:t>实验废弃物</w:t>
            </w:r>
            <w:r>
              <w:rPr>
                <w:rFonts w:hint="eastAsia"/>
                <w:kern w:val="0"/>
                <w:sz w:val="24"/>
                <w:lang w:bidi="ar"/>
              </w:rPr>
              <w:t>约</w:t>
            </w:r>
            <w:r>
              <w:rPr>
                <w:rFonts w:hint="eastAsia"/>
                <w:kern w:val="0"/>
                <w:sz w:val="24"/>
                <w:lang w:bidi="ar"/>
              </w:rPr>
              <w:t>5t/a</w:t>
            </w:r>
            <w:r>
              <w:rPr>
                <w:rFonts w:hint="eastAsia"/>
                <w:kern w:val="0"/>
                <w:sz w:val="24"/>
                <w:lang w:bidi="ar"/>
              </w:rPr>
              <w:t>。</w:t>
            </w:r>
            <w:r>
              <w:rPr>
                <w:kern w:val="0"/>
                <w:sz w:val="24"/>
                <w:lang w:bidi="ar"/>
              </w:rPr>
              <w:t>实验废弃物</w:t>
            </w:r>
            <w:r>
              <w:rPr>
                <w:kern w:val="0"/>
                <w:sz w:val="24"/>
                <w:lang w:bidi="ar"/>
              </w:rPr>
              <w:t>收集后暂存于危废贮存库，</w:t>
            </w:r>
            <w:r>
              <w:rPr>
                <w:kern w:val="0"/>
                <w:sz w:val="24"/>
                <w:lang w:bidi="ar"/>
              </w:rPr>
              <w:t>定期</w:t>
            </w:r>
            <w:r>
              <w:rPr>
                <w:kern w:val="0"/>
                <w:sz w:val="24"/>
                <w:lang w:bidi="ar"/>
              </w:rPr>
              <w:t>委托</w:t>
            </w:r>
            <w:r>
              <w:rPr>
                <w:kern w:val="0"/>
                <w:sz w:val="24"/>
                <w:lang w:bidi="ar"/>
              </w:rPr>
              <w:t>有资质单位（</w:t>
            </w:r>
            <w:r>
              <w:rPr>
                <w:kern w:val="0"/>
                <w:sz w:val="24"/>
                <w:lang w:bidi="ar"/>
              </w:rPr>
              <w:t>陕西水发环境有限公司</w:t>
            </w:r>
            <w:r>
              <w:rPr>
                <w:kern w:val="0"/>
                <w:sz w:val="24"/>
                <w:lang w:bidi="ar"/>
              </w:rPr>
              <w:t>）</w:t>
            </w:r>
            <w:r>
              <w:rPr>
                <w:kern w:val="0"/>
                <w:sz w:val="24"/>
                <w:lang w:bidi="ar"/>
              </w:rPr>
              <w:t>处置</w:t>
            </w:r>
            <w:r>
              <w:rPr>
                <w:kern w:val="0"/>
                <w:sz w:val="24"/>
                <w:lang w:bidi="ar"/>
              </w:rPr>
              <w:t>。</w:t>
            </w:r>
          </w:p>
          <w:p w:rsidR="00C27E7A" w:rsidRDefault="009B00CC">
            <w:pPr>
              <w:widowControl/>
              <w:spacing w:line="360" w:lineRule="auto"/>
              <w:ind w:firstLineChars="175" w:firstLine="420"/>
              <w:jc w:val="left"/>
              <w:rPr>
                <w:kern w:val="0"/>
                <w:sz w:val="24"/>
                <w:lang w:bidi="ar"/>
              </w:rPr>
            </w:pPr>
            <w:r>
              <w:rPr>
                <w:rFonts w:eastAsia="微软雅黑" w:hint="eastAsia"/>
                <w:kern w:val="0"/>
                <w:sz w:val="24"/>
                <w:lang w:bidi="ar"/>
              </w:rPr>
              <w:t>c</w:t>
            </w:r>
            <w:r>
              <w:rPr>
                <w:rFonts w:eastAsia="微软雅黑"/>
                <w:kern w:val="0"/>
                <w:sz w:val="24"/>
                <w:lang w:bidi="ar"/>
              </w:rPr>
              <w:t>.</w:t>
            </w:r>
            <w:r>
              <w:rPr>
                <w:kern w:val="0"/>
                <w:sz w:val="24"/>
                <w:lang w:bidi="ar"/>
              </w:rPr>
              <w:t>沾染化学试剂的一次性实验用品</w:t>
            </w:r>
          </w:p>
          <w:p w:rsidR="00C27E7A" w:rsidRDefault="009B00CC">
            <w:pPr>
              <w:widowControl/>
              <w:spacing w:line="360" w:lineRule="auto"/>
              <w:ind w:firstLineChars="175" w:firstLine="420"/>
              <w:jc w:val="left"/>
              <w:rPr>
                <w:kern w:val="0"/>
                <w:sz w:val="24"/>
                <w:lang w:bidi="ar"/>
              </w:rPr>
            </w:pPr>
            <w:r>
              <w:rPr>
                <w:kern w:val="0"/>
                <w:sz w:val="24"/>
                <w:lang w:bidi="ar"/>
              </w:rPr>
              <w:t>包括</w:t>
            </w:r>
            <w:r>
              <w:rPr>
                <w:sz w:val="24"/>
              </w:rPr>
              <w:t>废试剂瓶、碎玻璃器皿、注射器、滴管、手套、抹布等</w:t>
            </w:r>
            <w:r>
              <w:rPr>
                <w:kern w:val="0"/>
                <w:sz w:val="24"/>
                <w:lang w:bidi="ar"/>
              </w:rPr>
              <w:t>，</w:t>
            </w:r>
            <w:r>
              <w:rPr>
                <w:rFonts w:hint="eastAsia"/>
                <w:kern w:val="0"/>
                <w:sz w:val="24"/>
                <w:lang w:bidi="ar"/>
              </w:rPr>
              <w:t>根据建设单位提供资料，本次扩建新增</w:t>
            </w:r>
            <w:r>
              <w:rPr>
                <w:kern w:val="0"/>
                <w:sz w:val="24"/>
                <w:lang w:bidi="ar"/>
              </w:rPr>
              <w:t>沾染化学试剂的一次性实验用品</w:t>
            </w:r>
            <w:r>
              <w:rPr>
                <w:rFonts w:hint="eastAsia"/>
                <w:kern w:val="0"/>
                <w:sz w:val="24"/>
                <w:lang w:bidi="ar"/>
              </w:rPr>
              <w:t>1.50t/a</w:t>
            </w:r>
            <w:r>
              <w:rPr>
                <w:rFonts w:hint="eastAsia"/>
                <w:kern w:val="0"/>
                <w:sz w:val="24"/>
                <w:lang w:bidi="ar"/>
              </w:rPr>
              <w:t>。</w:t>
            </w:r>
            <w:r>
              <w:rPr>
                <w:kern w:val="0"/>
                <w:sz w:val="24"/>
                <w:lang w:bidi="ar"/>
              </w:rPr>
              <w:t>沾染化学试剂的一次性实验用品</w:t>
            </w:r>
            <w:r>
              <w:rPr>
                <w:kern w:val="0"/>
                <w:sz w:val="24"/>
                <w:lang w:bidi="ar"/>
              </w:rPr>
              <w:t>收集后暂存于危废贮存库，</w:t>
            </w:r>
            <w:r>
              <w:rPr>
                <w:kern w:val="0"/>
                <w:sz w:val="24"/>
                <w:lang w:bidi="ar"/>
              </w:rPr>
              <w:t>定期</w:t>
            </w:r>
            <w:r>
              <w:rPr>
                <w:kern w:val="0"/>
                <w:sz w:val="24"/>
                <w:lang w:bidi="ar"/>
              </w:rPr>
              <w:t>委托</w:t>
            </w:r>
            <w:r>
              <w:rPr>
                <w:kern w:val="0"/>
                <w:sz w:val="24"/>
                <w:lang w:bidi="ar"/>
              </w:rPr>
              <w:t>有资质单位（</w:t>
            </w:r>
            <w:r>
              <w:rPr>
                <w:kern w:val="0"/>
                <w:sz w:val="24"/>
                <w:lang w:bidi="ar"/>
              </w:rPr>
              <w:t>陕西水发环境有限公司</w:t>
            </w:r>
            <w:r>
              <w:rPr>
                <w:kern w:val="0"/>
                <w:sz w:val="24"/>
                <w:lang w:bidi="ar"/>
              </w:rPr>
              <w:t>）</w:t>
            </w:r>
            <w:r>
              <w:rPr>
                <w:kern w:val="0"/>
                <w:sz w:val="24"/>
                <w:lang w:bidi="ar"/>
              </w:rPr>
              <w:t>处置</w:t>
            </w:r>
            <w:r>
              <w:rPr>
                <w:kern w:val="0"/>
                <w:sz w:val="24"/>
                <w:lang w:bidi="ar"/>
              </w:rPr>
              <w:t>。</w:t>
            </w:r>
          </w:p>
          <w:p w:rsidR="00C27E7A" w:rsidRDefault="009B00CC">
            <w:pPr>
              <w:widowControl/>
              <w:spacing w:line="360" w:lineRule="auto"/>
              <w:ind w:firstLineChars="175" w:firstLine="420"/>
              <w:rPr>
                <w:kern w:val="0"/>
                <w:sz w:val="24"/>
                <w:lang w:bidi="ar"/>
              </w:rPr>
            </w:pPr>
            <w:r>
              <w:rPr>
                <w:rFonts w:eastAsia="微软雅黑" w:hint="eastAsia"/>
                <w:kern w:val="0"/>
                <w:sz w:val="24"/>
                <w:lang w:bidi="ar"/>
              </w:rPr>
              <w:t>d</w:t>
            </w:r>
            <w:r>
              <w:rPr>
                <w:rFonts w:eastAsia="微软雅黑"/>
                <w:kern w:val="0"/>
                <w:sz w:val="24"/>
                <w:lang w:bidi="ar"/>
              </w:rPr>
              <w:t>.</w:t>
            </w:r>
            <w:r>
              <w:rPr>
                <w:kern w:val="0"/>
                <w:sz w:val="24"/>
                <w:lang w:bidi="ar"/>
              </w:rPr>
              <w:t>废活性炭</w:t>
            </w:r>
          </w:p>
          <w:p w:rsidR="00C27E7A" w:rsidRDefault="009B00CC">
            <w:pPr>
              <w:widowControl/>
              <w:spacing w:line="360" w:lineRule="auto"/>
              <w:ind w:firstLineChars="175" w:firstLine="420"/>
              <w:jc w:val="left"/>
              <w:rPr>
                <w:kern w:val="0"/>
                <w:sz w:val="24"/>
                <w:lang w:bidi="ar"/>
              </w:rPr>
            </w:pPr>
            <w:r>
              <w:rPr>
                <w:kern w:val="0"/>
                <w:sz w:val="24"/>
                <w:lang w:bidi="ar"/>
              </w:rPr>
              <w:t>活性炭吸附装置内的活性炭需结合实验运行工况（如废气处理量、污染物浓度、吸附效率变化）定期进行更换，确保装置持续稳定发挥废气净化效果</w:t>
            </w:r>
            <w:r>
              <w:rPr>
                <w:rFonts w:hint="eastAsia"/>
                <w:kern w:val="0"/>
                <w:sz w:val="24"/>
                <w:lang w:bidi="ar"/>
              </w:rPr>
              <w:t>。</w:t>
            </w:r>
            <w:r>
              <w:rPr>
                <w:rFonts w:hint="eastAsia"/>
                <w:kern w:val="0"/>
                <w:sz w:val="24"/>
                <w:lang w:bidi="ar"/>
              </w:rPr>
              <w:t>根据建设单位提供资料，本次扩建新增</w:t>
            </w:r>
            <w:r>
              <w:rPr>
                <w:kern w:val="0"/>
                <w:sz w:val="24"/>
                <w:lang w:bidi="ar"/>
              </w:rPr>
              <w:t>废活性炭</w:t>
            </w:r>
            <w:r>
              <w:rPr>
                <w:rFonts w:hint="eastAsia"/>
                <w:kern w:val="0"/>
                <w:sz w:val="24"/>
                <w:lang w:bidi="ar"/>
              </w:rPr>
              <w:t>约</w:t>
            </w:r>
            <w:r>
              <w:rPr>
                <w:rFonts w:hint="eastAsia"/>
                <w:kern w:val="0"/>
                <w:sz w:val="24"/>
                <w:lang w:bidi="ar"/>
              </w:rPr>
              <w:t>3.571t/a</w:t>
            </w:r>
            <w:r>
              <w:rPr>
                <w:rFonts w:hint="eastAsia"/>
                <w:kern w:val="0"/>
                <w:sz w:val="24"/>
                <w:lang w:bidi="ar"/>
              </w:rPr>
              <w:t>。</w:t>
            </w:r>
            <w:r>
              <w:rPr>
                <w:kern w:val="0"/>
                <w:sz w:val="24"/>
                <w:lang w:bidi="ar"/>
              </w:rPr>
              <w:t>废活性炭</w:t>
            </w:r>
            <w:r>
              <w:rPr>
                <w:kern w:val="0"/>
                <w:sz w:val="24"/>
                <w:lang w:bidi="ar"/>
              </w:rPr>
              <w:t>收集后暂存于危废贮存库，</w:t>
            </w:r>
            <w:r>
              <w:rPr>
                <w:kern w:val="0"/>
                <w:sz w:val="24"/>
                <w:lang w:bidi="ar"/>
              </w:rPr>
              <w:t>定期</w:t>
            </w:r>
            <w:r>
              <w:rPr>
                <w:kern w:val="0"/>
                <w:sz w:val="24"/>
                <w:lang w:bidi="ar"/>
              </w:rPr>
              <w:t>委托</w:t>
            </w:r>
            <w:r>
              <w:rPr>
                <w:kern w:val="0"/>
                <w:sz w:val="24"/>
                <w:lang w:bidi="ar"/>
              </w:rPr>
              <w:t>有资质单位（</w:t>
            </w:r>
            <w:r>
              <w:rPr>
                <w:kern w:val="0"/>
                <w:sz w:val="24"/>
                <w:lang w:bidi="ar"/>
              </w:rPr>
              <w:t>陕西水发环境有限公司</w:t>
            </w:r>
            <w:r>
              <w:rPr>
                <w:kern w:val="0"/>
                <w:sz w:val="24"/>
                <w:lang w:bidi="ar"/>
              </w:rPr>
              <w:t>）</w:t>
            </w:r>
            <w:r>
              <w:rPr>
                <w:kern w:val="0"/>
                <w:sz w:val="24"/>
                <w:lang w:bidi="ar"/>
              </w:rPr>
              <w:t>处置</w:t>
            </w:r>
            <w:r>
              <w:rPr>
                <w:kern w:val="0"/>
                <w:sz w:val="24"/>
                <w:lang w:bidi="ar"/>
              </w:rPr>
              <w:t>。</w:t>
            </w:r>
          </w:p>
          <w:p w:rsidR="00C27E7A" w:rsidRDefault="009B00CC">
            <w:pPr>
              <w:widowControl/>
              <w:spacing w:line="360" w:lineRule="auto"/>
              <w:ind w:firstLineChars="175" w:firstLine="420"/>
              <w:rPr>
                <w:kern w:val="0"/>
                <w:sz w:val="24"/>
                <w:lang w:bidi="ar"/>
              </w:rPr>
            </w:pPr>
            <w:r>
              <w:rPr>
                <w:rFonts w:hint="eastAsia"/>
                <w:kern w:val="0"/>
                <w:sz w:val="24"/>
                <w:lang w:bidi="ar"/>
              </w:rPr>
              <w:t>e</w:t>
            </w:r>
            <w:r>
              <w:rPr>
                <w:rFonts w:eastAsia="微软雅黑"/>
                <w:kern w:val="0"/>
                <w:sz w:val="24"/>
                <w:lang w:bidi="ar"/>
              </w:rPr>
              <w:t>.</w:t>
            </w:r>
            <w:r>
              <w:rPr>
                <w:kern w:val="0"/>
                <w:sz w:val="24"/>
                <w:lang w:bidi="ar"/>
              </w:rPr>
              <w:t>废</w:t>
            </w:r>
            <w:r>
              <w:rPr>
                <w:kern w:val="0"/>
                <w:sz w:val="24"/>
                <w:lang w:bidi="ar"/>
              </w:rPr>
              <w:t>SDG</w:t>
            </w:r>
            <w:r>
              <w:rPr>
                <w:rFonts w:hint="eastAsia"/>
                <w:kern w:val="0"/>
                <w:sz w:val="24"/>
                <w:lang w:bidi="ar"/>
              </w:rPr>
              <w:t>吸附剂</w:t>
            </w:r>
          </w:p>
          <w:p w:rsidR="00C27E7A" w:rsidRDefault="009B00CC">
            <w:pPr>
              <w:widowControl/>
              <w:spacing w:line="360" w:lineRule="auto"/>
              <w:ind w:firstLineChars="175" w:firstLine="420"/>
              <w:rPr>
                <w:kern w:val="0"/>
                <w:sz w:val="24"/>
                <w:lang w:bidi="ar"/>
              </w:rPr>
            </w:pPr>
            <w:r>
              <w:rPr>
                <w:kern w:val="0"/>
                <w:sz w:val="24"/>
                <w:lang w:bidi="ar"/>
              </w:rPr>
              <w:t>本次扩建废气处理装置内新增</w:t>
            </w:r>
            <w:r>
              <w:rPr>
                <w:kern w:val="0"/>
                <w:sz w:val="24"/>
                <w:lang w:bidi="ar"/>
              </w:rPr>
              <w:t>SDG</w:t>
            </w:r>
            <w:r>
              <w:rPr>
                <w:kern w:val="0"/>
                <w:sz w:val="24"/>
                <w:lang w:bidi="ar"/>
              </w:rPr>
              <w:t>吸附剂，</w:t>
            </w:r>
            <w:r>
              <w:rPr>
                <w:kern w:val="0"/>
                <w:sz w:val="24"/>
                <w:lang w:bidi="ar"/>
              </w:rPr>
              <w:t>SDG</w:t>
            </w:r>
            <w:r>
              <w:rPr>
                <w:kern w:val="0"/>
                <w:sz w:val="24"/>
                <w:lang w:bidi="ar"/>
              </w:rPr>
              <w:t>吸附剂</w:t>
            </w:r>
            <w:r>
              <w:rPr>
                <w:rFonts w:hint="eastAsia"/>
                <w:kern w:val="0"/>
                <w:sz w:val="24"/>
                <w:lang w:bidi="ar"/>
              </w:rPr>
              <w:t>需</w:t>
            </w:r>
            <w:r>
              <w:rPr>
                <w:kern w:val="0"/>
                <w:sz w:val="24"/>
                <w:lang w:bidi="ar"/>
              </w:rPr>
              <w:t>结合实验运行工况</w:t>
            </w:r>
            <w:r>
              <w:rPr>
                <w:kern w:val="0"/>
                <w:sz w:val="24"/>
                <w:lang w:bidi="ar"/>
              </w:rPr>
              <w:lastRenderedPageBreak/>
              <w:t>（如废气处理量、污染物浓度、吸附效率变化）定期进行更换，确保装置持续稳定发挥废气净化效果</w:t>
            </w:r>
            <w:r>
              <w:rPr>
                <w:rFonts w:hint="eastAsia"/>
                <w:kern w:val="0"/>
                <w:sz w:val="24"/>
                <w:lang w:bidi="ar"/>
              </w:rPr>
              <w:t>。</w:t>
            </w:r>
            <w:r>
              <w:rPr>
                <w:rFonts w:hint="eastAsia"/>
                <w:kern w:val="0"/>
                <w:sz w:val="24"/>
                <w:lang w:bidi="ar"/>
              </w:rPr>
              <w:t>根据建设单位提供资料，本次扩建新增</w:t>
            </w:r>
            <w:r>
              <w:rPr>
                <w:kern w:val="0"/>
                <w:sz w:val="24"/>
                <w:lang w:bidi="ar"/>
              </w:rPr>
              <w:t>废</w:t>
            </w:r>
            <w:r>
              <w:rPr>
                <w:kern w:val="0"/>
                <w:sz w:val="24"/>
                <w:lang w:bidi="ar"/>
              </w:rPr>
              <w:t>SDG</w:t>
            </w:r>
            <w:r>
              <w:rPr>
                <w:rFonts w:hint="eastAsia"/>
                <w:kern w:val="0"/>
                <w:sz w:val="24"/>
                <w:lang w:bidi="ar"/>
              </w:rPr>
              <w:t>吸附剂</w:t>
            </w:r>
            <w:r>
              <w:rPr>
                <w:rFonts w:hint="eastAsia"/>
                <w:kern w:val="0"/>
                <w:sz w:val="24"/>
                <w:lang w:bidi="ar"/>
              </w:rPr>
              <w:t>约</w:t>
            </w:r>
            <w:r>
              <w:rPr>
                <w:rFonts w:hint="eastAsia"/>
                <w:kern w:val="0"/>
                <w:sz w:val="24"/>
                <w:lang w:bidi="ar"/>
              </w:rPr>
              <w:t>1.8t/a</w:t>
            </w:r>
            <w:r>
              <w:rPr>
                <w:rFonts w:hint="eastAsia"/>
                <w:kern w:val="0"/>
                <w:sz w:val="24"/>
                <w:lang w:bidi="ar"/>
              </w:rPr>
              <w:t>。</w:t>
            </w:r>
            <w:r>
              <w:rPr>
                <w:kern w:val="0"/>
                <w:sz w:val="24"/>
                <w:lang w:bidi="ar"/>
              </w:rPr>
              <w:t>废</w:t>
            </w:r>
            <w:r>
              <w:rPr>
                <w:kern w:val="0"/>
                <w:sz w:val="24"/>
                <w:lang w:bidi="ar"/>
              </w:rPr>
              <w:t>SDG</w:t>
            </w:r>
            <w:r>
              <w:rPr>
                <w:rFonts w:hint="eastAsia"/>
                <w:kern w:val="0"/>
                <w:sz w:val="24"/>
                <w:lang w:bidi="ar"/>
              </w:rPr>
              <w:t>吸附剂</w:t>
            </w:r>
            <w:r>
              <w:rPr>
                <w:kern w:val="0"/>
                <w:sz w:val="24"/>
                <w:lang w:bidi="ar"/>
              </w:rPr>
              <w:t>收集后暂存于危废贮存库，</w:t>
            </w:r>
            <w:r>
              <w:rPr>
                <w:kern w:val="0"/>
                <w:sz w:val="24"/>
                <w:lang w:bidi="ar"/>
              </w:rPr>
              <w:t>定期</w:t>
            </w:r>
            <w:r>
              <w:rPr>
                <w:kern w:val="0"/>
                <w:sz w:val="24"/>
                <w:lang w:bidi="ar"/>
              </w:rPr>
              <w:t>委托</w:t>
            </w:r>
            <w:r>
              <w:rPr>
                <w:kern w:val="0"/>
                <w:sz w:val="24"/>
                <w:lang w:bidi="ar"/>
              </w:rPr>
              <w:t>有资质单位（</w:t>
            </w:r>
            <w:r>
              <w:rPr>
                <w:kern w:val="0"/>
                <w:sz w:val="24"/>
                <w:lang w:bidi="ar"/>
              </w:rPr>
              <w:t>陕西水发环境有限公司</w:t>
            </w:r>
            <w:r>
              <w:rPr>
                <w:kern w:val="0"/>
                <w:sz w:val="24"/>
                <w:lang w:bidi="ar"/>
              </w:rPr>
              <w:t>）</w:t>
            </w:r>
            <w:r>
              <w:rPr>
                <w:kern w:val="0"/>
                <w:sz w:val="24"/>
                <w:lang w:bidi="ar"/>
              </w:rPr>
              <w:t>处置</w:t>
            </w:r>
            <w:r>
              <w:rPr>
                <w:kern w:val="0"/>
                <w:sz w:val="24"/>
                <w:lang w:bidi="ar"/>
              </w:rPr>
              <w:t>。</w:t>
            </w:r>
          </w:p>
          <w:p w:rsidR="00C27E7A" w:rsidRDefault="009B00CC">
            <w:pPr>
              <w:widowControl/>
              <w:spacing w:line="360" w:lineRule="auto"/>
              <w:ind w:firstLineChars="175" w:firstLine="420"/>
              <w:rPr>
                <w:kern w:val="0"/>
                <w:sz w:val="24"/>
                <w:lang w:bidi="ar"/>
              </w:rPr>
            </w:pPr>
            <w:r>
              <w:rPr>
                <w:rFonts w:hint="eastAsia"/>
                <w:kern w:val="0"/>
                <w:sz w:val="24"/>
                <w:lang w:bidi="ar"/>
              </w:rPr>
              <w:t>f</w:t>
            </w:r>
            <w:r>
              <w:rPr>
                <w:kern w:val="0"/>
                <w:sz w:val="24"/>
                <w:lang w:bidi="ar"/>
              </w:rPr>
              <w:t>.</w:t>
            </w:r>
            <w:r>
              <w:rPr>
                <w:kern w:val="0"/>
                <w:sz w:val="24"/>
                <w:lang w:bidi="ar"/>
              </w:rPr>
              <w:t>废水处理污泥</w:t>
            </w:r>
          </w:p>
          <w:p w:rsidR="00C27E7A" w:rsidRDefault="009B00CC">
            <w:pPr>
              <w:widowControl/>
              <w:spacing w:line="360" w:lineRule="auto"/>
              <w:ind w:firstLineChars="175" w:firstLine="420"/>
              <w:rPr>
                <w:sz w:val="24"/>
              </w:rPr>
            </w:pPr>
            <w:r>
              <w:rPr>
                <w:sz w:val="24"/>
              </w:rPr>
              <w:t>本项目</w:t>
            </w:r>
            <w:r>
              <w:rPr>
                <w:sz w:val="24"/>
              </w:rPr>
              <w:t>实验</w:t>
            </w:r>
            <w:r>
              <w:rPr>
                <w:sz w:val="24"/>
              </w:rPr>
              <w:t>清洗第三、四道清洗废水和台面、地面清洗废水排入</w:t>
            </w:r>
            <w:r>
              <w:rPr>
                <w:rFonts w:hint="eastAsia"/>
                <w:sz w:val="24"/>
              </w:rPr>
              <w:t>现有项目</w:t>
            </w:r>
            <w:r>
              <w:rPr>
                <w:sz w:val="24"/>
              </w:rPr>
              <w:t>一体化污水处理设施进行处理，处理过程会产生污泥</w:t>
            </w:r>
            <w:r>
              <w:rPr>
                <w:rFonts w:hint="eastAsia"/>
                <w:sz w:val="24"/>
              </w:rPr>
              <w:t>。</w:t>
            </w:r>
            <w:r>
              <w:rPr>
                <w:rFonts w:hint="eastAsia"/>
                <w:kern w:val="0"/>
                <w:sz w:val="24"/>
                <w:lang w:bidi="ar"/>
              </w:rPr>
              <w:t>根据建设单位提供资料，本次扩建新增</w:t>
            </w:r>
            <w:r>
              <w:rPr>
                <w:kern w:val="0"/>
                <w:sz w:val="24"/>
                <w:lang w:bidi="ar"/>
              </w:rPr>
              <w:t>废水处理污泥</w:t>
            </w:r>
            <w:r>
              <w:rPr>
                <w:rFonts w:hint="eastAsia"/>
                <w:kern w:val="0"/>
                <w:sz w:val="24"/>
                <w:lang w:bidi="ar"/>
              </w:rPr>
              <w:t>约</w:t>
            </w:r>
            <w:r>
              <w:rPr>
                <w:rFonts w:hint="eastAsia"/>
                <w:kern w:val="0"/>
                <w:sz w:val="24"/>
                <w:lang w:bidi="ar"/>
              </w:rPr>
              <w:t>1.86kg/a</w:t>
            </w:r>
            <w:r>
              <w:rPr>
                <w:rFonts w:hint="eastAsia"/>
                <w:kern w:val="0"/>
                <w:sz w:val="24"/>
                <w:lang w:bidi="ar"/>
              </w:rPr>
              <w:t>。</w:t>
            </w:r>
            <w:r>
              <w:rPr>
                <w:kern w:val="0"/>
                <w:sz w:val="24"/>
                <w:lang w:bidi="ar"/>
              </w:rPr>
              <w:t>废水处理污泥</w:t>
            </w:r>
            <w:r>
              <w:rPr>
                <w:kern w:val="0"/>
                <w:sz w:val="24"/>
                <w:lang w:bidi="ar"/>
              </w:rPr>
              <w:t>定期</w:t>
            </w:r>
            <w:r>
              <w:rPr>
                <w:kern w:val="0"/>
                <w:sz w:val="24"/>
                <w:lang w:bidi="ar"/>
              </w:rPr>
              <w:t>委托</w:t>
            </w:r>
            <w:r>
              <w:rPr>
                <w:kern w:val="0"/>
                <w:sz w:val="24"/>
                <w:lang w:bidi="ar"/>
              </w:rPr>
              <w:t>有资质单位</w:t>
            </w:r>
            <w:r>
              <w:rPr>
                <w:rFonts w:hint="eastAsia"/>
                <w:kern w:val="0"/>
                <w:sz w:val="24"/>
                <w:lang w:bidi="ar"/>
              </w:rPr>
              <w:t>（陕西宏恩等离子技术有限责任公司）</w:t>
            </w:r>
            <w:r>
              <w:rPr>
                <w:rFonts w:hint="eastAsia"/>
                <w:kern w:val="0"/>
                <w:sz w:val="24"/>
                <w:lang w:bidi="ar"/>
              </w:rPr>
              <w:t>外运</w:t>
            </w:r>
            <w:r>
              <w:rPr>
                <w:kern w:val="0"/>
                <w:sz w:val="24"/>
                <w:lang w:bidi="ar"/>
              </w:rPr>
              <w:t>处置</w:t>
            </w:r>
            <w:r>
              <w:rPr>
                <w:sz w:val="24"/>
              </w:rPr>
              <w:t>。</w:t>
            </w:r>
          </w:p>
          <w:p w:rsidR="00C27E7A" w:rsidRDefault="009B00CC">
            <w:pPr>
              <w:widowControl/>
              <w:spacing w:line="360" w:lineRule="auto"/>
              <w:ind w:firstLineChars="175" w:firstLine="422"/>
              <w:rPr>
                <w:b/>
                <w:bCs/>
                <w:kern w:val="0"/>
                <w:sz w:val="24"/>
              </w:rPr>
            </w:pPr>
            <w:r>
              <w:rPr>
                <w:rFonts w:hint="eastAsia"/>
                <w:b/>
                <w:bCs/>
                <w:kern w:val="0"/>
                <w:sz w:val="24"/>
              </w:rPr>
              <w:t>2</w:t>
            </w:r>
            <w:r>
              <w:rPr>
                <w:rFonts w:hint="eastAsia"/>
                <w:b/>
                <w:bCs/>
                <w:kern w:val="0"/>
                <w:sz w:val="24"/>
              </w:rPr>
              <w:t>、固体废物处置情况</w:t>
            </w:r>
          </w:p>
          <w:p w:rsidR="00C27E7A" w:rsidRDefault="009B00CC">
            <w:pPr>
              <w:widowControl/>
              <w:spacing w:line="360" w:lineRule="auto"/>
              <w:ind w:firstLineChars="175" w:firstLine="420"/>
            </w:pPr>
            <w:r>
              <w:rPr>
                <w:rFonts w:hint="eastAsia"/>
                <w:kern w:val="0"/>
                <w:sz w:val="24"/>
              </w:rPr>
              <w:t>本项目固废产生情况及处置方式</w:t>
            </w:r>
            <w:r>
              <w:rPr>
                <w:kern w:val="0"/>
                <w:sz w:val="24"/>
              </w:rPr>
              <w:t>见表</w:t>
            </w:r>
            <w:r>
              <w:rPr>
                <w:kern w:val="0"/>
                <w:sz w:val="24"/>
              </w:rPr>
              <w:t>4-</w:t>
            </w:r>
            <w:r>
              <w:rPr>
                <w:rFonts w:hint="eastAsia"/>
                <w:kern w:val="0"/>
                <w:sz w:val="24"/>
              </w:rPr>
              <w:t>1</w:t>
            </w:r>
            <w:r>
              <w:rPr>
                <w:rFonts w:hint="eastAsia"/>
                <w:kern w:val="0"/>
                <w:sz w:val="24"/>
              </w:rPr>
              <w:t>4</w:t>
            </w:r>
            <w:r>
              <w:rPr>
                <w:rFonts w:hint="eastAsia"/>
                <w:kern w:val="0"/>
                <w:sz w:val="24"/>
              </w:rPr>
              <w:t>。</w:t>
            </w:r>
          </w:p>
          <w:p w:rsidR="00C27E7A" w:rsidRDefault="009B00CC">
            <w:pPr>
              <w:jc w:val="center"/>
              <w:rPr>
                <w:sz w:val="24"/>
                <w:szCs w:val="32"/>
              </w:rPr>
            </w:pPr>
            <w:r>
              <w:rPr>
                <w:b/>
                <w:bCs/>
                <w:kern w:val="0"/>
                <w:sz w:val="24"/>
                <w:szCs w:val="32"/>
              </w:rPr>
              <w:t>表</w:t>
            </w:r>
            <w:r>
              <w:rPr>
                <w:b/>
                <w:bCs/>
                <w:kern w:val="0"/>
                <w:sz w:val="24"/>
                <w:szCs w:val="32"/>
              </w:rPr>
              <w:t>4-</w:t>
            </w:r>
            <w:r>
              <w:rPr>
                <w:rFonts w:hint="eastAsia"/>
                <w:b/>
                <w:bCs/>
                <w:kern w:val="0"/>
                <w:sz w:val="24"/>
                <w:szCs w:val="32"/>
              </w:rPr>
              <w:t>1</w:t>
            </w:r>
            <w:r>
              <w:rPr>
                <w:rFonts w:hint="eastAsia"/>
                <w:b/>
                <w:bCs/>
                <w:kern w:val="0"/>
                <w:sz w:val="24"/>
                <w:szCs w:val="32"/>
              </w:rPr>
              <w:t>4</w:t>
            </w:r>
            <w:r>
              <w:rPr>
                <w:b/>
                <w:bCs/>
                <w:kern w:val="0"/>
                <w:sz w:val="24"/>
                <w:szCs w:val="32"/>
              </w:rPr>
              <w:t xml:space="preserve"> </w:t>
            </w:r>
            <w:r>
              <w:rPr>
                <w:rFonts w:hint="eastAsia"/>
                <w:b/>
                <w:bCs/>
                <w:kern w:val="0"/>
                <w:sz w:val="24"/>
                <w:szCs w:val="32"/>
              </w:rPr>
              <w:t xml:space="preserve"> </w:t>
            </w:r>
            <w:r>
              <w:rPr>
                <w:rFonts w:hint="eastAsia"/>
                <w:b/>
                <w:bCs/>
                <w:kern w:val="0"/>
                <w:sz w:val="24"/>
                <w:szCs w:val="32"/>
              </w:rPr>
              <w:t>本项目</w:t>
            </w:r>
            <w:r>
              <w:rPr>
                <w:rFonts w:hint="eastAsia"/>
                <w:b/>
                <w:bCs/>
                <w:kern w:val="0"/>
                <w:sz w:val="24"/>
                <w:szCs w:val="32"/>
              </w:rPr>
              <w:t>固废产生情况一览表</w:t>
            </w:r>
          </w:p>
          <w:tbl>
            <w:tblPr>
              <w:tblW w:w="4997"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67"/>
              <w:gridCol w:w="1245"/>
              <w:gridCol w:w="762"/>
              <w:gridCol w:w="654"/>
              <w:gridCol w:w="1244"/>
              <w:gridCol w:w="642"/>
              <w:gridCol w:w="973"/>
              <w:gridCol w:w="1037"/>
              <w:gridCol w:w="1424"/>
            </w:tblGrid>
            <w:tr w:rsidR="00C27E7A">
              <w:trPr>
                <w:trHeight w:val="397"/>
                <w:jc w:val="center"/>
              </w:trPr>
              <w:tc>
                <w:tcPr>
                  <w:tcW w:w="276" w:type="pct"/>
                  <w:vAlign w:val="center"/>
                </w:tcPr>
                <w:p w:rsidR="00C27E7A" w:rsidRDefault="009B00CC">
                  <w:pPr>
                    <w:ind w:leftChars="-50" w:left="-105" w:rightChars="-50" w:right="-105"/>
                    <w:jc w:val="center"/>
                    <w:rPr>
                      <w:b/>
                      <w:szCs w:val="21"/>
                    </w:rPr>
                  </w:pPr>
                  <w:r>
                    <w:rPr>
                      <w:b/>
                      <w:szCs w:val="21"/>
                    </w:rPr>
                    <w:t>序号</w:t>
                  </w:r>
                </w:p>
              </w:tc>
              <w:tc>
                <w:tcPr>
                  <w:tcW w:w="735" w:type="pct"/>
                  <w:vAlign w:val="center"/>
                </w:tcPr>
                <w:p w:rsidR="00C27E7A" w:rsidRDefault="009B00CC">
                  <w:pPr>
                    <w:ind w:leftChars="-50" w:left="-105" w:rightChars="-50" w:right="-105"/>
                    <w:jc w:val="center"/>
                    <w:rPr>
                      <w:b/>
                      <w:szCs w:val="21"/>
                    </w:rPr>
                  </w:pPr>
                  <w:r>
                    <w:rPr>
                      <w:b/>
                      <w:szCs w:val="21"/>
                    </w:rPr>
                    <w:t>固废名称</w:t>
                  </w:r>
                </w:p>
              </w:tc>
              <w:tc>
                <w:tcPr>
                  <w:tcW w:w="451" w:type="pct"/>
                  <w:vAlign w:val="center"/>
                </w:tcPr>
                <w:p w:rsidR="00C27E7A" w:rsidRDefault="009B00CC">
                  <w:pPr>
                    <w:ind w:leftChars="-50" w:left="-105" w:rightChars="-50" w:right="-105"/>
                    <w:jc w:val="center"/>
                    <w:rPr>
                      <w:b/>
                      <w:szCs w:val="21"/>
                    </w:rPr>
                  </w:pPr>
                  <w:r>
                    <w:rPr>
                      <w:b/>
                      <w:szCs w:val="21"/>
                    </w:rPr>
                    <w:t>属性</w:t>
                  </w:r>
                </w:p>
              </w:tc>
              <w:tc>
                <w:tcPr>
                  <w:tcW w:w="387" w:type="pct"/>
                  <w:vAlign w:val="center"/>
                </w:tcPr>
                <w:p w:rsidR="00C27E7A" w:rsidRDefault="009B00CC">
                  <w:pPr>
                    <w:ind w:leftChars="-50" w:left="-105" w:rightChars="-50" w:right="-105"/>
                    <w:jc w:val="center"/>
                    <w:rPr>
                      <w:b/>
                      <w:szCs w:val="21"/>
                    </w:rPr>
                  </w:pPr>
                  <w:r>
                    <w:rPr>
                      <w:rFonts w:hint="eastAsia"/>
                      <w:b/>
                      <w:szCs w:val="21"/>
                    </w:rPr>
                    <w:t>危废</w:t>
                  </w:r>
                  <w:r>
                    <w:rPr>
                      <w:b/>
                      <w:szCs w:val="21"/>
                    </w:rPr>
                    <w:t>类别</w:t>
                  </w:r>
                </w:p>
              </w:tc>
              <w:tc>
                <w:tcPr>
                  <w:tcW w:w="735" w:type="pct"/>
                  <w:vAlign w:val="center"/>
                </w:tcPr>
                <w:p w:rsidR="00C27E7A" w:rsidRDefault="009B00CC">
                  <w:pPr>
                    <w:ind w:leftChars="-50" w:left="-105" w:rightChars="-50" w:right="-105"/>
                    <w:jc w:val="center"/>
                    <w:rPr>
                      <w:b/>
                      <w:szCs w:val="21"/>
                    </w:rPr>
                  </w:pPr>
                  <w:r>
                    <w:rPr>
                      <w:b/>
                      <w:szCs w:val="21"/>
                    </w:rPr>
                    <w:t>代码</w:t>
                  </w:r>
                </w:p>
              </w:tc>
              <w:tc>
                <w:tcPr>
                  <w:tcW w:w="380" w:type="pct"/>
                  <w:vAlign w:val="center"/>
                </w:tcPr>
                <w:p w:rsidR="00C27E7A" w:rsidRDefault="009B00CC">
                  <w:pPr>
                    <w:ind w:leftChars="-50" w:left="-105" w:rightChars="-50" w:right="-105"/>
                    <w:jc w:val="center"/>
                    <w:rPr>
                      <w:b/>
                      <w:szCs w:val="21"/>
                    </w:rPr>
                  </w:pPr>
                  <w:r>
                    <w:rPr>
                      <w:rFonts w:hint="eastAsia"/>
                      <w:b/>
                      <w:szCs w:val="21"/>
                    </w:rPr>
                    <w:t>性状</w:t>
                  </w:r>
                </w:p>
              </w:tc>
              <w:tc>
                <w:tcPr>
                  <w:tcW w:w="576" w:type="pct"/>
                  <w:vAlign w:val="center"/>
                </w:tcPr>
                <w:p w:rsidR="00C27E7A" w:rsidRDefault="009B00CC">
                  <w:pPr>
                    <w:ind w:leftChars="-50" w:left="-105" w:rightChars="-50" w:right="-105"/>
                    <w:jc w:val="center"/>
                    <w:rPr>
                      <w:b/>
                      <w:szCs w:val="21"/>
                    </w:rPr>
                  </w:pPr>
                  <w:r>
                    <w:rPr>
                      <w:rFonts w:hint="eastAsia"/>
                      <w:b/>
                      <w:szCs w:val="21"/>
                    </w:rPr>
                    <w:t>危险特性</w:t>
                  </w:r>
                </w:p>
              </w:tc>
              <w:tc>
                <w:tcPr>
                  <w:tcW w:w="614" w:type="pct"/>
                  <w:vAlign w:val="center"/>
                </w:tcPr>
                <w:p w:rsidR="00C27E7A" w:rsidRDefault="009B00CC">
                  <w:pPr>
                    <w:ind w:leftChars="-50" w:left="-105" w:rightChars="-50" w:right="-105"/>
                    <w:jc w:val="center"/>
                    <w:rPr>
                      <w:b/>
                      <w:szCs w:val="21"/>
                    </w:rPr>
                  </w:pPr>
                  <w:r>
                    <w:rPr>
                      <w:b/>
                      <w:szCs w:val="21"/>
                    </w:rPr>
                    <w:t>产生量（</w:t>
                  </w:r>
                  <w:r>
                    <w:rPr>
                      <w:b/>
                      <w:szCs w:val="21"/>
                    </w:rPr>
                    <w:t>t/a</w:t>
                  </w:r>
                  <w:r>
                    <w:rPr>
                      <w:b/>
                      <w:szCs w:val="21"/>
                    </w:rPr>
                    <w:t>）</w:t>
                  </w:r>
                </w:p>
              </w:tc>
              <w:tc>
                <w:tcPr>
                  <w:tcW w:w="842" w:type="pct"/>
                  <w:vAlign w:val="center"/>
                </w:tcPr>
                <w:p w:rsidR="00C27E7A" w:rsidRDefault="009B00CC">
                  <w:pPr>
                    <w:ind w:leftChars="-50" w:left="-105" w:rightChars="-50" w:right="-105"/>
                    <w:jc w:val="center"/>
                    <w:rPr>
                      <w:b/>
                      <w:szCs w:val="21"/>
                    </w:rPr>
                  </w:pPr>
                  <w:r>
                    <w:rPr>
                      <w:rFonts w:hint="eastAsia"/>
                      <w:b/>
                      <w:szCs w:val="21"/>
                    </w:rPr>
                    <w:t>去向</w:t>
                  </w:r>
                </w:p>
              </w:tc>
            </w:tr>
            <w:tr w:rsidR="00C27E7A">
              <w:trPr>
                <w:trHeight w:val="397"/>
                <w:jc w:val="center"/>
              </w:trPr>
              <w:tc>
                <w:tcPr>
                  <w:tcW w:w="276" w:type="pct"/>
                  <w:vAlign w:val="center"/>
                </w:tcPr>
                <w:p w:rsidR="00C27E7A" w:rsidRDefault="009B00CC">
                  <w:pPr>
                    <w:ind w:leftChars="-50" w:left="-105" w:rightChars="-50" w:right="-105"/>
                    <w:jc w:val="center"/>
                    <w:rPr>
                      <w:szCs w:val="21"/>
                    </w:rPr>
                  </w:pPr>
                  <w:r>
                    <w:rPr>
                      <w:rFonts w:hint="eastAsia"/>
                      <w:szCs w:val="21"/>
                    </w:rPr>
                    <w:t>1</w:t>
                  </w:r>
                </w:p>
              </w:tc>
              <w:tc>
                <w:tcPr>
                  <w:tcW w:w="735" w:type="pct"/>
                  <w:vAlign w:val="center"/>
                </w:tcPr>
                <w:p w:rsidR="00C27E7A" w:rsidRDefault="009B00CC">
                  <w:pPr>
                    <w:ind w:leftChars="-50" w:left="-105" w:rightChars="-50" w:right="-105"/>
                    <w:jc w:val="center"/>
                    <w:rPr>
                      <w:szCs w:val="21"/>
                    </w:rPr>
                  </w:pPr>
                  <w:r>
                    <w:rPr>
                      <w:rFonts w:hint="eastAsia"/>
                      <w:szCs w:val="21"/>
                    </w:rPr>
                    <w:t>废包装袋</w:t>
                  </w:r>
                </w:p>
              </w:tc>
              <w:tc>
                <w:tcPr>
                  <w:tcW w:w="451" w:type="pct"/>
                  <w:vMerge w:val="restart"/>
                  <w:vAlign w:val="center"/>
                </w:tcPr>
                <w:p w:rsidR="00C27E7A" w:rsidRDefault="009B00CC">
                  <w:pPr>
                    <w:jc w:val="center"/>
                    <w:rPr>
                      <w:szCs w:val="21"/>
                    </w:rPr>
                  </w:pPr>
                  <w:r>
                    <w:rPr>
                      <w:rFonts w:hint="eastAsia"/>
                      <w:szCs w:val="21"/>
                    </w:rPr>
                    <w:t>一般固废</w:t>
                  </w:r>
                </w:p>
              </w:tc>
              <w:tc>
                <w:tcPr>
                  <w:tcW w:w="387" w:type="pct"/>
                  <w:vAlign w:val="center"/>
                </w:tcPr>
                <w:p w:rsidR="00C27E7A" w:rsidRDefault="009B00CC">
                  <w:pPr>
                    <w:ind w:leftChars="-50" w:left="-105" w:rightChars="-50" w:right="-105"/>
                    <w:jc w:val="center"/>
                    <w:rPr>
                      <w:szCs w:val="21"/>
                    </w:rPr>
                  </w:pPr>
                  <w:r>
                    <w:rPr>
                      <w:rFonts w:hint="eastAsia"/>
                      <w:szCs w:val="21"/>
                    </w:rPr>
                    <w:t>/</w:t>
                  </w:r>
                </w:p>
              </w:tc>
              <w:tc>
                <w:tcPr>
                  <w:tcW w:w="735" w:type="pct"/>
                  <w:vAlign w:val="center"/>
                </w:tcPr>
                <w:p w:rsidR="00C27E7A" w:rsidRDefault="009B00CC">
                  <w:pPr>
                    <w:ind w:leftChars="-50" w:left="-105" w:rightChars="-50" w:right="-105"/>
                    <w:jc w:val="center"/>
                    <w:rPr>
                      <w:szCs w:val="21"/>
                    </w:rPr>
                  </w:pPr>
                  <w:r>
                    <w:rPr>
                      <w:rFonts w:hint="eastAsia"/>
                      <w:szCs w:val="21"/>
                    </w:rPr>
                    <w:t>900-099-S59</w:t>
                  </w:r>
                </w:p>
              </w:tc>
              <w:tc>
                <w:tcPr>
                  <w:tcW w:w="380" w:type="pct"/>
                  <w:vAlign w:val="center"/>
                </w:tcPr>
                <w:p w:rsidR="00C27E7A" w:rsidRDefault="009B00CC">
                  <w:pPr>
                    <w:ind w:leftChars="-50" w:left="-105" w:rightChars="-50" w:right="-105"/>
                    <w:jc w:val="center"/>
                    <w:rPr>
                      <w:szCs w:val="21"/>
                    </w:rPr>
                  </w:pPr>
                  <w:r>
                    <w:rPr>
                      <w:rFonts w:hint="eastAsia"/>
                      <w:szCs w:val="21"/>
                    </w:rPr>
                    <w:t>固</w:t>
                  </w:r>
                </w:p>
              </w:tc>
              <w:tc>
                <w:tcPr>
                  <w:tcW w:w="576" w:type="pct"/>
                  <w:vAlign w:val="center"/>
                </w:tcPr>
                <w:p w:rsidR="00C27E7A" w:rsidRDefault="009B00CC">
                  <w:pPr>
                    <w:ind w:leftChars="-50" w:left="-105" w:rightChars="-50" w:right="-105"/>
                    <w:jc w:val="center"/>
                    <w:rPr>
                      <w:szCs w:val="21"/>
                    </w:rPr>
                  </w:pPr>
                  <w:r>
                    <w:rPr>
                      <w:rFonts w:hint="eastAsia"/>
                      <w:szCs w:val="21"/>
                    </w:rPr>
                    <w:t>/</w:t>
                  </w:r>
                </w:p>
              </w:tc>
              <w:tc>
                <w:tcPr>
                  <w:tcW w:w="614" w:type="pct"/>
                  <w:vAlign w:val="center"/>
                </w:tcPr>
                <w:p w:rsidR="00C27E7A" w:rsidRDefault="009B00CC">
                  <w:pPr>
                    <w:ind w:leftChars="-50" w:left="-105" w:rightChars="-50" w:right="-105"/>
                    <w:jc w:val="center"/>
                    <w:rPr>
                      <w:szCs w:val="21"/>
                    </w:rPr>
                  </w:pPr>
                  <w:r>
                    <w:rPr>
                      <w:rFonts w:hint="eastAsia"/>
                      <w:szCs w:val="21"/>
                    </w:rPr>
                    <w:t>1.5</w:t>
                  </w:r>
                </w:p>
              </w:tc>
              <w:tc>
                <w:tcPr>
                  <w:tcW w:w="842" w:type="pct"/>
                  <w:vAlign w:val="center"/>
                </w:tcPr>
                <w:p w:rsidR="00C27E7A" w:rsidRDefault="009B00CC">
                  <w:pPr>
                    <w:ind w:leftChars="-50" w:left="-105" w:rightChars="-50" w:right="-105"/>
                    <w:jc w:val="center"/>
                    <w:rPr>
                      <w:szCs w:val="21"/>
                    </w:rPr>
                  </w:pPr>
                  <w:r>
                    <w:rPr>
                      <w:rFonts w:hint="eastAsia"/>
                      <w:szCs w:val="21"/>
                    </w:rPr>
                    <w:t>外售</w:t>
                  </w:r>
                  <w:r>
                    <w:rPr>
                      <w:rFonts w:hint="eastAsia"/>
                      <w:szCs w:val="21"/>
                    </w:rPr>
                    <w:t>综合利用</w:t>
                  </w:r>
                </w:p>
              </w:tc>
            </w:tr>
            <w:tr w:rsidR="00C27E7A">
              <w:trPr>
                <w:trHeight w:val="397"/>
                <w:jc w:val="center"/>
              </w:trPr>
              <w:tc>
                <w:tcPr>
                  <w:tcW w:w="276" w:type="pct"/>
                  <w:vAlign w:val="center"/>
                </w:tcPr>
                <w:p w:rsidR="00C27E7A" w:rsidRDefault="009B00CC">
                  <w:pPr>
                    <w:ind w:leftChars="-50" w:left="-105" w:rightChars="-50" w:right="-105"/>
                    <w:jc w:val="center"/>
                    <w:rPr>
                      <w:szCs w:val="21"/>
                    </w:rPr>
                  </w:pPr>
                  <w:r>
                    <w:rPr>
                      <w:rFonts w:hint="eastAsia"/>
                      <w:szCs w:val="21"/>
                    </w:rPr>
                    <w:t>2</w:t>
                  </w:r>
                </w:p>
              </w:tc>
              <w:tc>
                <w:tcPr>
                  <w:tcW w:w="735" w:type="pct"/>
                  <w:vAlign w:val="center"/>
                </w:tcPr>
                <w:p w:rsidR="00C27E7A" w:rsidRDefault="009B00CC">
                  <w:pPr>
                    <w:ind w:leftChars="-50" w:left="-105" w:rightChars="-50" w:right="-105"/>
                    <w:jc w:val="center"/>
                    <w:rPr>
                      <w:szCs w:val="21"/>
                    </w:rPr>
                  </w:pPr>
                  <w:r>
                    <w:rPr>
                      <w:rFonts w:hint="eastAsia"/>
                      <w:szCs w:val="21"/>
                    </w:rPr>
                    <w:t>纯水机产生的废离子交换树脂</w:t>
                  </w:r>
                </w:p>
              </w:tc>
              <w:tc>
                <w:tcPr>
                  <w:tcW w:w="451" w:type="pct"/>
                  <w:vMerge/>
                  <w:vAlign w:val="center"/>
                </w:tcPr>
                <w:p w:rsidR="00C27E7A" w:rsidRDefault="00C27E7A">
                  <w:pPr>
                    <w:jc w:val="center"/>
                    <w:rPr>
                      <w:szCs w:val="21"/>
                    </w:rPr>
                  </w:pPr>
                </w:p>
              </w:tc>
              <w:tc>
                <w:tcPr>
                  <w:tcW w:w="387" w:type="pct"/>
                  <w:vAlign w:val="center"/>
                </w:tcPr>
                <w:p w:rsidR="00C27E7A" w:rsidRDefault="009B00CC">
                  <w:pPr>
                    <w:ind w:leftChars="-50" w:left="-105" w:rightChars="-50" w:right="-105"/>
                    <w:jc w:val="center"/>
                    <w:rPr>
                      <w:szCs w:val="21"/>
                    </w:rPr>
                  </w:pPr>
                  <w:r>
                    <w:rPr>
                      <w:rFonts w:hint="eastAsia"/>
                      <w:szCs w:val="21"/>
                    </w:rPr>
                    <w:t>/</w:t>
                  </w:r>
                </w:p>
              </w:tc>
              <w:tc>
                <w:tcPr>
                  <w:tcW w:w="735" w:type="pct"/>
                  <w:shd w:val="clear" w:color="auto" w:fill="auto"/>
                  <w:vAlign w:val="center"/>
                </w:tcPr>
                <w:p w:rsidR="00C27E7A" w:rsidRDefault="009B00CC">
                  <w:pPr>
                    <w:ind w:leftChars="-50" w:left="-105" w:rightChars="-50" w:right="-105"/>
                    <w:jc w:val="center"/>
                    <w:rPr>
                      <w:szCs w:val="21"/>
                    </w:rPr>
                  </w:pPr>
                  <w:r>
                    <w:rPr>
                      <w:szCs w:val="21"/>
                    </w:rPr>
                    <w:t>900-</w:t>
                  </w:r>
                  <w:r>
                    <w:rPr>
                      <w:rFonts w:hint="eastAsia"/>
                      <w:szCs w:val="21"/>
                    </w:rPr>
                    <w:t>008</w:t>
                  </w:r>
                  <w:r>
                    <w:rPr>
                      <w:szCs w:val="21"/>
                    </w:rPr>
                    <w:t>-</w:t>
                  </w:r>
                  <w:r>
                    <w:rPr>
                      <w:rFonts w:hint="eastAsia"/>
                      <w:szCs w:val="21"/>
                    </w:rPr>
                    <w:t>S59</w:t>
                  </w:r>
                </w:p>
              </w:tc>
              <w:tc>
                <w:tcPr>
                  <w:tcW w:w="380" w:type="pct"/>
                  <w:vAlign w:val="center"/>
                </w:tcPr>
                <w:p w:rsidR="00C27E7A" w:rsidRDefault="009B00CC">
                  <w:pPr>
                    <w:ind w:leftChars="-50" w:left="-105" w:rightChars="-50" w:right="-105"/>
                    <w:jc w:val="center"/>
                    <w:rPr>
                      <w:szCs w:val="21"/>
                    </w:rPr>
                  </w:pPr>
                  <w:r>
                    <w:rPr>
                      <w:rFonts w:hint="eastAsia"/>
                      <w:szCs w:val="21"/>
                    </w:rPr>
                    <w:t>固</w:t>
                  </w:r>
                </w:p>
              </w:tc>
              <w:tc>
                <w:tcPr>
                  <w:tcW w:w="576" w:type="pct"/>
                  <w:shd w:val="clear" w:color="auto" w:fill="auto"/>
                  <w:vAlign w:val="center"/>
                </w:tcPr>
                <w:p w:rsidR="00C27E7A" w:rsidRDefault="009B00CC">
                  <w:pPr>
                    <w:ind w:leftChars="-50" w:left="-105" w:rightChars="-50" w:right="-105"/>
                    <w:jc w:val="center"/>
                    <w:rPr>
                      <w:szCs w:val="21"/>
                    </w:rPr>
                  </w:pPr>
                  <w:r>
                    <w:rPr>
                      <w:rFonts w:hint="eastAsia"/>
                      <w:szCs w:val="21"/>
                    </w:rPr>
                    <w:t>/</w:t>
                  </w:r>
                </w:p>
              </w:tc>
              <w:tc>
                <w:tcPr>
                  <w:tcW w:w="614" w:type="pct"/>
                  <w:shd w:val="clear" w:color="auto" w:fill="auto"/>
                  <w:vAlign w:val="center"/>
                </w:tcPr>
                <w:p w:rsidR="00C27E7A" w:rsidRDefault="009B00CC">
                  <w:pPr>
                    <w:ind w:leftChars="-50" w:left="-105" w:rightChars="-50" w:right="-105"/>
                    <w:jc w:val="center"/>
                    <w:rPr>
                      <w:szCs w:val="21"/>
                    </w:rPr>
                  </w:pPr>
                  <w:r>
                    <w:rPr>
                      <w:rFonts w:hint="eastAsia"/>
                      <w:szCs w:val="21"/>
                    </w:rPr>
                    <w:t>0.02</w:t>
                  </w:r>
                </w:p>
              </w:tc>
              <w:tc>
                <w:tcPr>
                  <w:tcW w:w="842" w:type="pct"/>
                  <w:vAlign w:val="center"/>
                </w:tcPr>
                <w:p w:rsidR="00C27E7A" w:rsidRDefault="009B00CC">
                  <w:pPr>
                    <w:ind w:leftChars="-50" w:left="-105" w:rightChars="-50" w:right="-105"/>
                    <w:jc w:val="center"/>
                    <w:rPr>
                      <w:szCs w:val="21"/>
                    </w:rPr>
                  </w:pPr>
                  <w:r>
                    <w:rPr>
                      <w:rFonts w:hint="eastAsia"/>
                      <w:szCs w:val="21"/>
                    </w:rPr>
                    <w:t>由离子交换树脂厂家替换后直接回收</w:t>
                  </w:r>
                </w:p>
              </w:tc>
            </w:tr>
            <w:tr w:rsidR="00C27E7A">
              <w:trPr>
                <w:trHeight w:val="348"/>
                <w:jc w:val="center"/>
              </w:trPr>
              <w:tc>
                <w:tcPr>
                  <w:tcW w:w="276" w:type="pct"/>
                  <w:vAlign w:val="center"/>
                </w:tcPr>
                <w:p w:rsidR="00C27E7A" w:rsidRDefault="009B00CC">
                  <w:pPr>
                    <w:ind w:leftChars="-50" w:left="-105" w:rightChars="-50" w:right="-105"/>
                    <w:jc w:val="center"/>
                    <w:rPr>
                      <w:szCs w:val="21"/>
                    </w:rPr>
                  </w:pPr>
                  <w:r>
                    <w:rPr>
                      <w:rFonts w:hint="eastAsia"/>
                      <w:szCs w:val="21"/>
                    </w:rPr>
                    <w:t>3</w:t>
                  </w:r>
                </w:p>
              </w:tc>
              <w:tc>
                <w:tcPr>
                  <w:tcW w:w="735" w:type="pct"/>
                  <w:shd w:val="clear" w:color="auto" w:fill="auto"/>
                  <w:vAlign w:val="center"/>
                </w:tcPr>
                <w:p w:rsidR="00C27E7A" w:rsidRDefault="009B00CC">
                  <w:pPr>
                    <w:spacing w:line="240" w:lineRule="exact"/>
                    <w:jc w:val="center"/>
                    <w:rPr>
                      <w:szCs w:val="21"/>
                    </w:rPr>
                  </w:pPr>
                  <w:r>
                    <w:rPr>
                      <w:rFonts w:hint="eastAsia"/>
                      <w:szCs w:val="21"/>
                    </w:rPr>
                    <w:t>实验室废液</w:t>
                  </w:r>
                </w:p>
              </w:tc>
              <w:tc>
                <w:tcPr>
                  <w:tcW w:w="451" w:type="pct"/>
                  <w:vMerge w:val="restart"/>
                  <w:vAlign w:val="center"/>
                </w:tcPr>
                <w:p w:rsidR="00C27E7A" w:rsidRDefault="009B00CC">
                  <w:pPr>
                    <w:jc w:val="center"/>
                    <w:rPr>
                      <w:szCs w:val="21"/>
                    </w:rPr>
                  </w:pPr>
                  <w:r>
                    <w:rPr>
                      <w:rFonts w:hint="eastAsia"/>
                      <w:szCs w:val="21"/>
                    </w:rPr>
                    <w:t>危险废物</w:t>
                  </w:r>
                </w:p>
              </w:tc>
              <w:tc>
                <w:tcPr>
                  <w:tcW w:w="387" w:type="pct"/>
                  <w:vAlign w:val="center"/>
                </w:tcPr>
                <w:p w:rsidR="00C27E7A" w:rsidRDefault="009B00CC">
                  <w:pPr>
                    <w:ind w:leftChars="-50" w:left="-105" w:rightChars="-50" w:right="-105"/>
                    <w:jc w:val="center"/>
                    <w:rPr>
                      <w:szCs w:val="21"/>
                    </w:rPr>
                  </w:pPr>
                  <w:r>
                    <w:rPr>
                      <w:rFonts w:hint="eastAsia"/>
                      <w:szCs w:val="21"/>
                    </w:rPr>
                    <w:t>HW49</w:t>
                  </w:r>
                </w:p>
              </w:tc>
              <w:tc>
                <w:tcPr>
                  <w:tcW w:w="735" w:type="pct"/>
                  <w:shd w:val="clear" w:color="auto" w:fill="auto"/>
                  <w:vAlign w:val="center"/>
                </w:tcPr>
                <w:p w:rsidR="00C27E7A" w:rsidRDefault="009B00CC">
                  <w:pPr>
                    <w:ind w:leftChars="-50" w:left="-105" w:rightChars="-50" w:right="-105"/>
                    <w:jc w:val="center"/>
                    <w:rPr>
                      <w:szCs w:val="21"/>
                    </w:rPr>
                  </w:pPr>
                  <w:r>
                    <w:rPr>
                      <w:szCs w:val="21"/>
                    </w:rPr>
                    <w:t>900-047-49</w:t>
                  </w:r>
                </w:p>
              </w:tc>
              <w:tc>
                <w:tcPr>
                  <w:tcW w:w="380" w:type="pct"/>
                  <w:shd w:val="clear" w:color="auto" w:fill="auto"/>
                  <w:vAlign w:val="center"/>
                </w:tcPr>
                <w:p w:rsidR="00C27E7A" w:rsidRDefault="009B00CC">
                  <w:pPr>
                    <w:ind w:leftChars="-50" w:left="-105" w:rightChars="-50" w:right="-105"/>
                    <w:jc w:val="center"/>
                    <w:rPr>
                      <w:szCs w:val="21"/>
                    </w:rPr>
                  </w:pPr>
                  <w:r>
                    <w:rPr>
                      <w:rFonts w:hint="eastAsia"/>
                      <w:szCs w:val="21"/>
                    </w:rPr>
                    <w:t>固</w:t>
                  </w:r>
                </w:p>
              </w:tc>
              <w:tc>
                <w:tcPr>
                  <w:tcW w:w="576" w:type="pct"/>
                  <w:shd w:val="clear" w:color="auto" w:fill="auto"/>
                  <w:vAlign w:val="center"/>
                </w:tcPr>
                <w:p w:rsidR="00C27E7A" w:rsidRDefault="009B00CC">
                  <w:pPr>
                    <w:ind w:leftChars="-50" w:left="-105" w:rightChars="-50" w:right="-105"/>
                    <w:jc w:val="center"/>
                    <w:rPr>
                      <w:szCs w:val="21"/>
                    </w:rPr>
                  </w:pPr>
                  <w:r>
                    <w:rPr>
                      <w:rFonts w:hint="eastAsia"/>
                      <w:szCs w:val="21"/>
                    </w:rPr>
                    <w:t>T</w:t>
                  </w:r>
                </w:p>
              </w:tc>
              <w:tc>
                <w:tcPr>
                  <w:tcW w:w="614" w:type="pct"/>
                  <w:vAlign w:val="center"/>
                </w:tcPr>
                <w:p w:rsidR="00C27E7A" w:rsidRDefault="009B00CC">
                  <w:pPr>
                    <w:ind w:leftChars="-50" w:left="-105" w:rightChars="-50" w:right="-105"/>
                    <w:jc w:val="center"/>
                    <w:rPr>
                      <w:szCs w:val="21"/>
                    </w:rPr>
                  </w:pPr>
                  <w:r>
                    <w:rPr>
                      <w:rFonts w:hint="eastAsia"/>
                      <w:color w:val="0000FF"/>
                      <w:szCs w:val="21"/>
                    </w:rPr>
                    <w:t>61</w:t>
                  </w:r>
                </w:p>
              </w:tc>
              <w:tc>
                <w:tcPr>
                  <w:tcW w:w="842" w:type="pct"/>
                  <w:vAlign w:val="center"/>
                </w:tcPr>
                <w:p w:rsidR="00C27E7A" w:rsidRDefault="009B00CC">
                  <w:pPr>
                    <w:ind w:leftChars="-50" w:left="-105" w:rightChars="-50" w:right="-105"/>
                    <w:jc w:val="center"/>
                    <w:rPr>
                      <w:szCs w:val="21"/>
                    </w:rPr>
                  </w:pPr>
                  <w:r>
                    <w:rPr>
                      <w:rFonts w:hint="eastAsia"/>
                      <w:szCs w:val="21"/>
                    </w:rPr>
                    <w:t>交由有资质单位处置</w:t>
                  </w:r>
                </w:p>
              </w:tc>
            </w:tr>
            <w:tr w:rsidR="00C27E7A">
              <w:trPr>
                <w:trHeight w:val="397"/>
                <w:jc w:val="center"/>
              </w:trPr>
              <w:tc>
                <w:tcPr>
                  <w:tcW w:w="276" w:type="pct"/>
                  <w:vAlign w:val="center"/>
                </w:tcPr>
                <w:p w:rsidR="00C27E7A" w:rsidRDefault="009B00CC">
                  <w:pPr>
                    <w:ind w:leftChars="-50" w:left="-105" w:rightChars="-50" w:right="-105"/>
                    <w:jc w:val="center"/>
                    <w:rPr>
                      <w:szCs w:val="21"/>
                    </w:rPr>
                  </w:pPr>
                  <w:r>
                    <w:rPr>
                      <w:rFonts w:hint="eastAsia"/>
                      <w:szCs w:val="21"/>
                    </w:rPr>
                    <w:t>4</w:t>
                  </w:r>
                </w:p>
              </w:tc>
              <w:tc>
                <w:tcPr>
                  <w:tcW w:w="735" w:type="pct"/>
                  <w:shd w:val="clear" w:color="auto" w:fill="auto"/>
                  <w:vAlign w:val="center"/>
                </w:tcPr>
                <w:p w:rsidR="00C27E7A" w:rsidRDefault="009B00CC">
                  <w:pPr>
                    <w:spacing w:line="240" w:lineRule="exact"/>
                    <w:jc w:val="center"/>
                    <w:rPr>
                      <w:szCs w:val="21"/>
                    </w:rPr>
                  </w:pPr>
                  <w:r>
                    <w:rPr>
                      <w:rFonts w:hint="eastAsia"/>
                      <w:szCs w:val="21"/>
                    </w:rPr>
                    <w:t>实验废弃物</w:t>
                  </w:r>
                </w:p>
              </w:tc>
              <w:tc>
                <w:tcPr>
                  <w:tcW w:w="451" w:type="pct"/>
                  <w:vMerge/>
                  <w:vAlign w:val="center"/>
                </w:tcPr>
                <w:p w:rsidR="00C27E7A" w:rsidRDefault="00C27E7A">
                  <w:pPr>
                    <w:jc w:val="center"/>
                    <w:rPr>
                      <w:szCs w:val="21"/>
                    </w:rPr>
                  </w:pPr>
                </w:p>
              </w:tc>
              <w:tc>
                <w:tcPr>
                  <w:tcW w:w="387" w:type="pct"/>
                  <w:vAlign w:val="center"/>
                </w:tcPr>
                <w:p w:rsidR="00C27E7A" w:rsidRDefault="009B00CC">
                  <w:pPr>
                    <w:ind w:leftChars="-50" w:left="-105" w:rightChars="-50" w:right="-105"/>
                    <w:jc w:val="center"/>
                    <w:rPr>
                      <w:szCs w:val="21"/>
                    </w:rPr>
                  </w:pPr>
                  <w:r>
                    <w:rPr>
                      <w:rFonts w:hint="eastAsia"/>
                      <w:szCs w:val="21"/>
                    </w:rPr>
                    <w:t>HW49</w:t>
                  </w:r>
                </w:p>
              </w:tc>
              <w:tc>
                <w:tcPr>
                  <w:tcW w:w="735" w:type="pct"/>
                  <w:shd w:val="clear" w:color="auto" w:fill="auto"/>
                  <w:vAlign w:val="center"/>
                </w:tcPr>
                <w:p w:rsidR="00C27E7A" w:rsidRDefault="009B00CC">
                  <w:pPr>
                    <w:ind w:leftChars="-50" w:left="-105" w:rightChars="-50" w:right="-105"/>
                    <w:jc w:val="center"/>
                    <w:rPr>
                      <w:szCs w:val="21"/>
                    </w:rPr>
                  </w:pPr>
                  <w:r>
                    <w:rPr>
                      <w:szCs w:val="21"/>
                    </w:rPr>
                    <w:t>900-047-49</w:t>
                  </w:r>
                </w:p>
              </w:tc>
              <w:tc>
                <w:tcPr>
                  <w:tcW w:w="380" w:type="pct"/>
                  <w:shd w:val="clear" w:color="auto" w:fill="auto"/>
                  <w:vAlign w:val="center"/>
                </w:tcPr>
                <w:p w:rsidR="00C27E7A" w:rsidRDefault="009B00CC">
                  <w:pPr>
                    <w:ind w:leftChars="-50" w:left="-105" w:rightChars="-50" w:right="-105"/>
                    <w:jc w:val="center"/>
                    <w:rPr>
                      <w:szCs w:val="21"/>
                    </w:rPr>
                  </w:pPr>
                  <w:r>
                    <w:rPr>
                      <w:rFonts w:hint="eastAsia"/>
                      <w:szCs w:val="21"/>
                    </w:rPr>
                    <w:t>固</w:t>
                  </w:r>
                </w:p>
              </w:tc>
              <w:tc>
                <w:tcPr>
                  <w:tcW w:w="576" w:type="pct"/>
                  <w:shd w:val="clear" w:color="auto" w:fill="auto"/>
                  <w:vAlign w:val="center"/>
                </w:tcPr>
                <w:p w:rsidR="00C27E7A" w:rsidRDefault="009B00CC">
                  <w:pPr>
                    <w:ind w:leftChars="-50" w:left="-105" w:rightChars="-50" w:right="-105"/>
                    <w:jc w:val="center"/>
                    <w:rPr>
                      <w:szCs w:val="21"/>
                    </w:rPr>
                  </w:pPr>
                  <w:r>
                    <w:rPr>
                      <w:rFonts w:hint="eastAsia"/>
                      <w:szCs w:val="21"/>
                    </w:rPr>
                    <w:t>T</w:t>
                  </w:r>
                </w:p>
              </w:tc>
              <w:tc>
                <w:tcPr>
                  <w:tcW w:w="614" w:type="pct"/>
                  <w:vAlign w:val="center"/>
                </w:tcPr>
                <w:p w:rsidR="00C27E7A" w:rsidRDefault="009B00CC">
                  <w:pPr>
                    <w:ind w:leftChars="-50" w:left="-105" w:rightChars="-50" w:right="-105"/>
                    <w:jc w:val="center"/>
                    <w:rPr>
                      <w:szCs w:val="21"/>
                    </w:rPr>
                  </w:pPr>
                  <w:r>
                    <w:rPr>
                      <w:rFonts w:hint="eastAsia"/>
                      <w:szCs w:val="21"/>
                    </w:rPr>
                    <w:t>5</w:t>
                  </w:r>
                </w:p>
              </w:tc>
              <w:tc>
                <w:tcPr>
                  <w:tcW w:w="842" w:type="pct"/>
                  <w:vAlign w:val="center"/>
                </w:tcPr>
                <w:p w:rsidR="00C27E7A" w:rsidRDefault="009B00CC">
                  <w:pPr>
                    <w:ind w:leftChars="-50" w:left="-105" w:rightChars="-50" w:right="-105"/>
                    <w:jc w:val="center"/>
                    <w:rPr>
                      <w:szCs w:val="21"/>
                    </w:rPr>
                  </w:pPr>
                  <w:r>
                    <w:rPr>
                      <w:rFonts w:hint="eastAsia"/>
                      <w:szCs w:val="21"/>
                    </w:rPr>
                    <w:t>交由有资质单位处置</w:t>
                  </w:r>
                </w:p>
              </w:tc>
            </w:tr>
            <w:tr w:rsidR="00C27E7A">
              <w:trPr>
                <w:trHeight w:val="397"/>
                <w:jc w:val="center"/>
              </w:trPr>
              <w:tc>
                <w:tcPr>
                  <w:tcW w:w="276" w:type="pct"/>
                  <w:vAlign w:val="center"/>
                </w:tcPr>
                <w:p w:rsidR="00C27E7A" w:rsidRDefault="009B00CC">
                  <w:pPr>
                    <w:ind w:leftChars="-50" w:left="-105" w:rightChars="-50" w:right="-105"/>
                    <w:jc w:val="center"/>
                    <w:rPr>
                      <w:szCs w:val="21"/>
                    </w:rPr>
                  </w:pPr>
                  <w:r>
                    <w:rPr>
                      <w:rFonts w:hint="eastAsia"/>
                      <w:szCs w:val="21"/>
                    </w:rPr>
                    <w:t>5</w:t>
                  </w:r>
                </w:p>
              </w:tc>
              <w:tc>
                <w:tcPr>
                  <w:tcW w:w="735" w:type="pct"/>
                  <w:shd w:val="clear" w:color="auto" w:fill="auto"/>
                  <w:vAlign w:val="center"/>
                </w:tcPr>
                <w:p w:rsidR="00C27E7A" w:rsidRDefault="009B00CC">
                  <w:pPr>
                    <w:spacing w:line="240" w:lineRule="exact"/>
                    <w:jc w:val="center"/>
                    <w:rPr>
                      <w:szCs w:val="21"/>
                    </w:rPr>
                  </w:pPr>
                  <w:r>
                    <w:rPr>
                      <w:rFonts w:hint="eastAsia"/>
                      <w:szCs w:val="21"/>
                    </w:rPr>
                    <w:t>沾染化学试剂的一次性实验用品</w:t>
                  </w:r>
                </w:p>
              </w:tc>
              <w:tc>
                <w:tcPr>
                  <w:tcW w:w="451" w:type="pct"/>
                  <w:vMerge/>
                  <w:vAlign w:val="center"/>
                </w:tcPr>
                <w:p w:rsidR="00C27E7A" w:rsidRDefault="00C27E7A">
                  <w:pPr>
                    <w:jc w:val="center"/>
                    <w:rPr>
                      <w:szCs w:val="21"/>
                    </w:rPr>
                  </w:pPr>
                </w:p>
              </w:tc>
              <w:tc>
                <w:tcPr>
                  <w:tcW w:w="387" w:type="pct"/>
                  <w:vAlign w:val="center"/>
                </w:tcPr>
                <w:p w:rsidR="00C27E7A" w:rsidRDefault="009B00CC">
                  <w:pPr>
                    <w:ind w:leftChars="-50" w:left="-105" w:rightChars="-50" w:right="-105"/>
                    <w:jc w:val="center"/>
                    <w:rPr>
                      <w:szCs w:val="21"/>
                    </w:rPr>
                  </w:pPr>
                  <w:r>
                    <w:rPr>
                      <w:rFonts w:hint="eastAsia"/>
                      <w:szCs w:val="21"/>
                    </w:rPr>
                    <w:t>HW49</w:t>
                  </w:r>
                </w:p>
              </w:tc>
              <w:tc>
                <w:tcPr>
                  <w:tcW w:w="735" w:type="pct"/>
                  <w:shd w:val="clear" w:color="auto" w:fill="auto"/>
                  <w:vAlign w:val="center"/>
                </w:tcPr>
                <w:p w:rsidR="00C27E7A" w:rsidRDefault="009B00CC">
                  <w:pPr>
                    <w:ind w:leftChars="-50" w:left="-105" w:rightChars="-50" w:right="-105"/>
                    <w:jc w:val="center"/>
                    <w:rPr>
                      <w:szCs w:val="21"/>
                    </w:rPr>
                  </w:pPr>
                  <w:r>
                    <w:rPr>
                      <w:szCs w:val="21"/>
                    </w:rPr>
                    <w:t>900-047-49</w:t>
                  </w:r>
                </w:p>
              </w:tc>
              <w:tc>
                <w:tcPr>
                  <w:tcW w:w="380" w:type="pct"/>
                  <w:shd w:val="clear" w:color="auto" w:fill="auto"/>
                  <w:vAlign w:val="center"/>
                </w:tcPr>
                <w:p w:rsidR="00C27E7A" w:rsidRDefault="009B00CC">
                  <w:pPr>
                    <w:ind w:leftChars="-50" w:left="-105" w:rightChars="-50" w:right="-105"/>
                    <w:jc w:val="center"/>
                    <w:rPr>
                      <w:szCs w:val="21"/>
                    </w:rPr>
                  </w:pPr>
                  <w:r>
                    <w:rPr>
                      <w:rFonts w:hint="eastAsia"/>
                      <w:szCs w:val="21"/>
                    </w:rPr>
                    <w:t>固</w:t>
                  </w:r>
                </w:p>
              </w:tc>
              <w:tc>
                <w:tcPr>
                  <w:tcW w:w="576" w:type="pct"/>
                  <w:shd w:val="clear" w:color="auto" w:fill="auto"/>
                  <w:vAlign w:val="center"/>
                </w:tcPr>
                <w:p w:rsidR="00C27E7A" w:rsidRDefault="009B00CC">
                  <w:pPr>
                    <w:ind w:leftChars="-50" w:left="-105" w:rightChars="-50" w:right="-105"/>
                    <w:jc w:val="center"/>
                    <w:rPr>
                      <w:szCs w:val="21"/>
                    </w:rPr>
                  </w:pPr>
                  <w:r>
                    <w:rPr>
                      <w:rFonts w:hint="eastAsia"/>
                      <w:szCs w:val="21"/>
                    </w:rPr>
                    <w:t>T</w:t>
                  </w:r>
                </w:p>
              </w:tc>
              <w:tc>
                <w:tcPr>
                  <w:tcW w:w="614" w:type="pct"/>
                  <w:vAlign w:val="center"/>
                </w:tcPr>
                <w:p w:rsidR="00C27E7A" w:rsidRDefault="009B00CC">
                  <w:pPr>
                    <w:ind w:leftChars="-50" w:left="-105" w:rightChars="-50" w:right="-105"/>
                    <w:jc w:val="center"/>
                    <w:rPr>
                      <w:szCs w:val="21"/>
                    </w:rPr>
                  </w:pPr>
                  <w:r>
                    <w:rPr>
                      <w:rFonts w:hint="eastAsia"/>
                      <w:szCs w:val="21"/>
                    </w:rPr>
                    <w:t>1.50</w:t>
                  </w:r>
                </w:p>
              </w:tc>
              <w:tc>
                <w:tcPr>
                  <w:tcW w:w="842" w:type="pct"/>
                  <w:vAlign w:val="center"/>
                </w:tcPr>
                <w:p w:rsidR="00C27E7A" w:rsidRDefault="009B00CC">
                  <w:pPr>
                    <w:ind w:leftChars="-50" w:left="-105" w:rightChars="-50" w:right="-105"/>
                    <w:jc w:val="center"/>
                    <w:rPr>
                      <w:szCs w:val="21"/>
                    </w:rPr>
                  </w:pPr>
                  <w:r>
                    <w:rPr>
                      <w:rFonts w:hint="eastAsia"/>
                      <w:szCs w:val="21"/>
                    </w:rPr>
                    <w:t>交由有资质单位处置</w:t>
                  </w:r>
                </w:p>
              </w:tc>
            </w:tr>
            <w:tr w:rsidR="00C27E7A">
              <w:trPr>
                <w:trHeight w:val="397"/>
                <w:jc w:val="center"/>
              </w:trPr>
              <w:tc>
                <w:tcPr>
                  <w:tcW w:w="276" w:type="pct"/>
                  <w:vAlign w:val="center"/>
                </w:tcPr>
                <w:p w:rsidR="00C27E7A" w:rsidRDefault="009B00CC">
                  <w:pPr>
                    <w:ind w:leftChars="-50" w:left="-105" w:rightChars="-50" w:right="-105"/>
                    <w:jc w:val="center"/>
                    <w:rPr>
                      <w:szCs w:val="21"/>
                    </w:rPr>
                  </w:pPr>
                  <w:r>
                    <w:rPr>
                      <w:rFonts w:hint="eastAsia"/>
                      <w:szCs w:val="21"/>
                    </w:rPr>
                    <w:t>6</w:t>
                  </w:r>
                </w:p>
              </w:tc>
              <w:tc>
                <w:tcPr>
                  <w:tcW w:w="735" w:type="pct"/>
                  <w:vAlign w:val="center"/>
                </w:tcPr>
                <w:p w:rsidR="00C27E7A" w:rsidRDefault="009B00CC">
                  <w:pPr>
                    <w:spacing w:line="240" w:lineRule="exact"/>
                    <w:jc w:val="center"/>
                    <w:rPr>
                      <w:szCs w:val="21"/>
                    </w:rPr>
                  </w:pPr>
                  <w:r>
                    <w:rPr>
                      <w:rFonts w:hint="eastAsia"/>
                      <w:szCs w:val="21"/>
                    </w:rPr>
                    <w:t>废活性炭</w:t>
                  </w:r>
                </w:p>
              </w:tc>
              <w:tc>
                <w:tcPr>
                  <w:tcW w:w="451" w:type="pct"/>
                  <w:vMerge/>
                  <w:vAlign w:val="center"/>
                </w:tcPr>
                <w:p w:rsidR="00C27E7A" w:rsidRDefault="00C27E7A">
                  <w:pPr>
                    <w:jc w:val="center"/>
                    <w:rPr>
                      <w:szCs w:val="21"/>
                    </w:rPr>
                  </w:pPr>
                </w:p>
              </w:tc>
              <w:tc>
                <w:tcPr>
                  <w:tcW w:w="387" w:type="pct"/>
                  <w:vAlign w:val="center"/>
                </w:tcPr>
                <w:p w:rsidR="00C27E7A" w:rsidRDefault="009B00CC">
                  <w:pPr>
                    <w:ind w:leftChars="-50" w:left="-105" w:rightChars="-50" w:right="-105"/>
                    <w:jc w:val="center"/>
                    <w:rPr>
                      <w:szCs w:val="21"/>
                    </w:rPr>
                  </w:pPr>
                  <w:r>
                    <w:rPr>
                      <w:rFonts w:hint="eastAsia"/>
                      <w:szCs w:val="21"/>
                    </w:rPr>
                    <w:t>HW49</w:t>
                  </w:r>
                </w:p>
              </w:tc>
              <w:tc>
                <w:tcPr>
                  <w:tcW w:w="735" w:type="pct"/>
                  <w:shd w:val="clear" w:color="auto" w:fill="auto"/>
                  <w:vAlign w:val="center"/>
                </w:tcPr>
                <w:p w:rsidR="00C27E7A" w:rsidRDefault="009B00CC">
                  <w:pPr>
                    <w:ind w:leftChars="-50" w:left="-105" w:rightChars="-50" w:right="-105"/>
                    <w:jc w:val="center"/>
                    <w:rPr>
                      <w:szCs w:val="21"/>
                    </w:rPr>
                  </w:pPr>
                  <w:r>
                    <w:rPr>
                      <w:rFonts w:hint="eastAsia"/>
                      <w:szCs w:val="21"/>
                    </w:rPr>
                    <w:t>900-0</w:t>
                  </w:r>
                  <w:r>
                    <w:rPr>
                      <w:rFonts w:hint="eastAsia"/>
                      <w:szCs w:val="21"/>
                    </w:rPr>
                    <w:t>39</w:t>
                  </w:r>
                  <w:r>
                    <w:rPr>
                      <w:rFonts w:hint="eastAsia"/>
                      <w:szCs w:val="21"/>
                    </w:rPr>
                    <w:t>-49</w:t>
                  </w:r>
                </w:p>
              </w:tc>
              <w:tc>
                <w:tcPr>
                  <w:tcW w:w="380" w:type="pct"/>
                  <w:shd w:val="clear" w:color="auto" w:fill="auto"/>
                  <w:vAlign w:val="center"/>
                </w:tcPr>
                <w:p w:rsidR="00C27E7A" w:rsidRDefault="009B00CC">
                  <w:pPr>
                    <w:ind w:leftChars="-50" w:left="-105" w:rightChars="-50" w:right="-105"/>
                    <w:jc w:val="center"/>
                    <w:rPr>
                      <w:szCs w:val="21"/>
                    </w:rPr>
                  </w:pPr>
                  <w:r>
                    <w:rPr>
                      <w:rFonts w:hint="eastAsia"/>
                      <w:szCs w:val="21"/>
                    </w:rPr>
                    <w:t>固</w:t>
                  </w:r>
                </w:p>
              </w:tc>
              <w:tc>
                <w:tcPr>
                  <w:tcW w:w="576" w:type="pct"/>
                  <w:shd w:val="clear" w:color="auto" w:fill="auto"/>
                  <w:vAlign w:val="center"/>
                </w:tcPr>
                <w:p w:rsidR="00C27E7A" w:rsidRDefault="009B00CC">
                  <w:pPr>
                    <w:ind w:leftChars="-50" w:left="-105" w:rightChars="-50" w:right="-105"/>
                    <w:jc w:val="center"/>
                    <w:rPr>
                      <w:szCs w:val="21"/>
                    </w:rPr>
                  </w:pPr>
                  <w:r>
                    <w:rPr>
                      <w:rFonts w:hint="eastAsia"/>
                      <w:szCs w:val="21"/>
                    </w:rPr>
                    <w:t>T</w:t>
                  </w:r>
                </w:p>
              </w:tc>
              <w:tc>
                <w:tcPr>
                  <w:tcW w:w="614" w:type="pct"/>
                  <w:vAlign w:val="center"/>
                </w:tcPr>
                <w:p w:rsidR="00C27E7A" w:rsidRDefault="009B00CC">
                  <w:pPr>
                    <w:ind w:leftChars="-50" w:left="-105" w:rightChars="-50" w:right="-105"/>
                    <w:jc w:val="center"/>
                    <w:rPr>
                      <w:szCs w:val="21"/>
                    </w:rPr>
                  </w:pPr>
                  <w:r>
                    <w:rPr>
                      <w:rFonts w:hint="eastAsia"/>
                      <w:szCs w:val="21"/>
                    </w:rPr>
                    <w:t>3.571</w:t>
                  </w:r>
                </w:p>
              </w:tc>
              <w:tc>
                <w:tcPr>
                  <w:tcW w:w="842" w:type="pct"/>
                  <w:vAlign w:val="center"/>
                </w:tcPr>
                <w:p w:rsidR="00C27E7A" w:rsidRDefault="009B00CC">
                  <w:pPr>
                    <w:ind w:leftChars="-50" w:left="-105" w:rightChars="-50" w:right="-105"/>
                    <w:jc w:val="center"/>
                    <w:rPr>
                      <w:szCs w:val="21"/>
                    </w:rPr>
                  </w:pPr>
                  <w:r>
                    <w:rPr>
                      <w:rFonts w:hint="eastAsia"/>
                      <w:szCs w:val="21"/>
                    </w:rPr>
                    <w:t>交由有资质单位处置</w:t>
                  </w:r>
                </w:p>
              </w:tc>
            </w:tr>
            <w:tr w:rsidR="00C27E7A">
              <w:trPr>
                <w:trHeight w:val="397"/>
                <w:jc w:val="center"/>
              </w:trPr>
              <w:tc>
                <w:tcPr>
                  <w:tcW w:w="276" w:type="pct"/>
                  <w:vAlign w:val="center"/>
                </w:tcPr>
                <w:p w:rsidR="00C27E7A" w:rsidRDefault="009B00CC">
                  <w:pPr>
                    <w:ind w:leftChars="-50" w:left="-105" w:rightChars="-50" w:right="-105"/>
                    <w:jc w:val="center"/>
                    <w:rPr>
                      <w:szCs w:val="21"/>
                    </w:rPr>
                  </w:pPr>
                  <w:r>
                    <w:rPr>
                      <w:rFonts w:hint="eastAsia"/>
                      <w:szCs w:val="21"/>
                    </w:rPr>
                    <w:t>7</w:t>
                  </w:r>
                </w:p>
              </w:tc>
              <w:tc>
                <w:tcPr>
                  <w:tcW w:w="735" w:type="pct"/>
                  <w:vAlign w:val="center"/>
                </w:tcPr>
                <w:p w:rsidR="00C27E7A" w:rsidRDefault="009B00CC">
                  <w:pPr>
                    <w:spacing w:line="240" w:lineRule="exact"/>
                    <w:jc w:val="center"/>
                    <w:rPr>
                      <w:szCs w:val="21"/>
                    </w:rPr>
                  </w:pPr>
                  <w:r>
                    <w:rPr>
                      <w:rFonts w:hint="eastAsia"/>
                      <w:szCs w:val="21"/>
                    </w:rPr>
                    <w:t>废</w:t>
                  </w:r>
                  <w:r>
                    <w:rPr>
                      <w:rFonts w:hint="eastAsia"/>
                      <w:szCs w:val="21"/>
                    </w:rPr>
                    <w:t>SDG</w:t>
                  </w:r>
                </w:p>
              </w:tc>
              <w:tc>
                <w:tcPr>
                  <w:tcW w:w="451" w:type="pct"/>
                  <w:vMerge/>
                  <w:vAlign w:val="center"/>
                </w:tcPr>
                <w:p w:rsidR="00C27E7A" w:rsidRDefault="00C27E7A">
                  <w:pPr>
                    <w:jc w:val="center"/>
                    <w:rPr>
                      <w:szCs w:val="21"/>
                    </w:rPr>
                  </w:pPr>
                </w:p>
              </w:tc>
              <w:tc>
                <w:tcPr>
                  <w:tcW w:w="387" w:type="pct"/>
                  <w:vAlign w:val="center"/>
                </w:tcPr>
                <w:p w:rsidR="00C27E7A" w:rsidRDefault="009B00CC">
                  <w:pPr>
                    <w:ind w:leftChars="-50" w:left="-105" w:rightChars="-50" w:right="-105"/>
                    <w:jc w:val="center"/>
                    <w:rPr>
                      <w:szCs w:val="21"/>
                    </w:rPr>
                  </w:pPr>
                  <w:r>
                    <w:rPr>
                      <w:rFonts w:hint="eastAsia"/>
                      <w:szCs w:val="21"/>
                    </w:rPr>
                    <w:t>HW49</w:t>
                  </w:r>
                </w:p>
              </w:tc>
              <w:tc>
                <w:tcPr>
                  <w:tcW w:w="735" w:type="pct"/>
                  <w:shd w:val="clear" w:color="auto" w:fill="auto"/>
                  <w:vAlign w:val="center"/>
                </w:tcPr>
                <w:p w:rsidR="00C27E7A" w:rsidRDefault="009B00CC">
                  <w:pPr>
                    <w:ind w:leftChars="-50" w:left="-105" w:rightChars="-50" w:right="-105"/>
                    <w:jc w:val="center"/>
                    <w:rPr>
                      <w:szCs w:val="21"/>
                    </w:rPr>
                  </w:pPr>
                  <w:r>
                    <w:rPr>
                      <w:szCs w:val="21"/>
                    </w:rPr>
                    <w:t>900-0</w:t>
                  </w:r>
                  <w:r>
                    <w:rPr>
                      <w:rFonts w:hint="eastAsia"/>
                      <w:szCs w:val="21"/>
                    </w:rPr>
                    <w:t>41</w:t>
                  </w:r>
                  <w:r>
                    <w:rPr>
                      <w:szCs w:val="21"/>
                    </w:rPr>
                    <w:t>-49</w:t>
                  </w:r>
                </w:p>
              </w:tc>
              <w:tc>
                <w:tcPr>
                  <w:tcW w:w="380" w:type="pct"/>
                  <w:shd w:val="clear" w:color="auto" w:fill="auto"/>
                  <w:vAlign w:val="center"/>
                </w:tcPr>
                <w:p w:rsidR="00C27E7A" w:rsidRDefault="009B00CC">
                  <w:pPr>
                    <w:ind w:leftChars="-50" w:left="-105" w:rightChars="-50" w:right="-105"/>
                    <w:jc w:val="center"/>
                    <w:rPr>
                      <w:szCs w:val="21"/>
                    </w:rPr>
                  </w:pPr>
                  <w:r>
                    <w:rPr>
                      <w:rFonts w:hint="eastAsia"/>
                      <w:szCs w:val="21"/>
                    </w:rPr>
                    <w:t>固</w:t>
                  </w:r>
                </w:p>
              </w:tc>
              <w:tc>
                <w:tcPr>
                  <w:tcW w:w="576" w:type="pct"/>
                  <w:shd w:val="clear" w:color="auto" w:fill="auto"/>
                  <w:vAlign w:val="center"/>
                </w:tcPr>
                <w:p w:rsidR="00C27E7A" w:rsidRDefault="009B00CC">
                  <w:pPr>
                    <w:ind w:leftChars="-50" w:left="-105" w:rightChars="-50" w:right="-105"/>
                    <w:jc w:val="center"/>
                    <w:rPr>
                      <w:szCs w:val="21"/>
                    </w:rPr>
                  </w:pPr>
                  <w:r>
                    <w:rPr>
                      <w:rFonts w:hint="eastAsia"/>
                      <w:szCs w:val="21"/>
                    </w:rPr>
                    <w:t>T</w:t>
                  </w:r>
                </w:p>
              </w:tc>
              <w:tc>
                <w:tcPr>
                  <w:tcW w:w="614" w:type="pct"/>
                  <w:vAlign w:val="center"/>
                </w:tcPr>
                <w:p w:rsidR="00C27E7A" w:rsidRDefault="009B00CC">
                  <w:pPr>
                    <w:ind w:leftChars="-50" w:left="-105" w:rightChars="-50" w:right="-105"/>
                    <w:jc w:val="center"/>
                    <w:rPr>
                      <w:szCs w:val="21"/>
                    </w:rPr>
                  </w:pPr>
                  <w:r>
                    <w:rPr>
                      <w:rFonts w:hint="eastAsia"/>
                      <w:szCs w:val="21"/>
                    </w:rPr>
                    <w:t>1.8</w:t>
                  </w:r>
                </w:p>
              </w:tc>
              <w:tc>
                <w:tcPr>
                  <w:tcW w:w="842" w:type="pct"/>
                  <w:vAlign w:val="center"/>
                </w:tcPr>
                <w:p w:rsidR="00C27E7A" w:rsidRDefault="009B00CC">
                  <w:pPr>
                    <w:ind w:leftChars="-50" w:left="-105" w:rightChars="-50" w:right="-105"/>
                    <w:jc w:val="center"/>
                    <w:rPr>
                      <w:szCs w:val="21"/>
                    </w:rPr>
                  </w:pPr>
                  <w:r>
                    <w:rPr>
                      <w:rFonts w:hint="eastAsia"/>
                      <w:szCs w:val="21"/>
                    </w:rPr>
                    <w:t>交由有资质单位处置</w:t>
                  </w:r>
                </w:p>
              </w:tc>
            </w:tr>
            <w:tr w:rsidR="00C27E7A">
              <w:trPr>
                <w:trHeight w:val="397"/>
                <w:jc w:val="center"/>
              </w:trPr>
              <w:tc>
                <w:tcPr>
                  <w:tcW w:w="276" w:type="pct"/>
                  <w:vAlign w:val="center"/>
                </w:tcPr>
                <w:p w:rsidR="00C27E7A" w:rsidRDefault="009B00CC">
                  <w:pPr>
                    <w:ind w:leftChars="-50" w:left="-105" w:rightChars="-50" w:right="-105"/>
                    <w:jc w:val="center"/>
                    <w:rPr>
                      <w:szCs w:val="21"/>
                    </w:rPr>
                  </w:pPr>
                  <w:r>
                    <w:rPr>
                      <w:rFonts w:hint="eastAsia"/>
                      <w:szCs w:val="21"/>
                    </w:rPr>
                    <w:t>8</w:t>
                  </w:r>
                </w:p>
              </w:tc>
              <w:tc>
                <w:tcPr>
                  <w:tcW w:w="735" w:type="pct"/>
                  <w:vAlign w:val="center"/>
                </w:tcPr>
                <w:p w:rsidR="00C27E7A" w:rsidRDefault="009B00CC">
                  <w:pPr>
                    <w:spacing w:line="240" w:lineRule="exact"/>
                    <w:jc w:val="center"/>
                    <w:rPr>
                      <w:szCs w:val="21"/>
                    </w:rPr>
                  </w:pPr>
                  <w:r>
                    <w:rPr>
                      <w:rFonts w:hint="eastAsia"/>
                      <w:szCs w:val="21"/>
                    </w:rPr>
                    <w:t>废水处理污泥</w:t>
                  </w:r>
                </w:p>
              </w:tc>
              <w:tc>
                <w:tcPr>
                  <w:tcW w:w="451" w:type="pct"/>
                  <w:vMerge/>
                  <w:vAlign w:val="center"/>
                </w:tcPr>
                <w:p w:rsidR="00C27E7A" w:rsidRDefault="00C27E7A">
                  <w:pPr>
                    <w:jc w:val="center"/>
                    <w:rPr>
                      <w:szCs w:val="21"/>
                    </w:rPr>
                  </w:pPr>
                </w:p>
              </w:tc>
              <w:tc>
                <w:tcPr>
                  <w:tcW w:w="387" w:type="pct"/>
                  <w:vAlign w:val="center"/>
                </w:tcPr>
                <w:p w:rsidR="00C27E7A" w:rsidRDefault="009B00CC">
                  <w:pPr>
                    <w:ind w:leftChars="-50" w:left="-105" w:rightChars="-50" w:right="-105"/>
                    <w:jc w:val="center"/>
                    <w:rPr>
                      <w:szCs w:val="21"/>
                    </w:rPr>
                  </w:pPr>
                  <w:r>
                    <w:rPr>
                      <w:rFonts w:hint="eastAsia"/>
                      <w:szCs w:val="21"/>
                    </w:rPr>
                    <w:t>HW49</w:t>
                  </w:r>
                </w:p>
              </w:tc>
              <w:tc>
                <w:tcPr>
                  <w:tcW w:w="735" w:type="pct"/>
                  <w:shd w:val="clear" w:color="auto" w:fill="auto"/>
                  <w:vAlign w:val="center"/>
                </w:tcPr>
                <w:p w:rsidR="00C27E7A" w:rsidRDefault="009B00CC">
                  <w:pPr>
                    <w:ind w:leftChars="-50" w:left="-105" w:rightChars="-50" w:right="-105"/>
                    <w:jc w:val="center"/>
                    <w:rPr>
                      <w:szCs w:val="21"/>
                    </w:rPr>
                  </w:pPr>
                  <w:r>
                    <w:rPr>
                      <w:rFonts w:hint="eastAsia"/>
                      <w:szCs w:val="21"/>
                    </w:rPr>
                    <w:t>772</w:t>
                  </w:r>
                  <w:r>
                    <w:rPr>
                      <w:szCs w:val="21"/>
                    </w:rPr>
                    <w:t>-</w:t>
                  </w:r>
                  <w:r>
                    <w:rPr>
                      <w:rFonts w:hint="eastAsia"/>
                      <w:szCs w:val="21"/>
                    </w:rPr>
                    <w:t>006</w:t>
                  </w:r>
                  <w:r>
                    <w:rPr>
                      <w:szCs w:val="21"/>
                    </w:rPr>
                    <w:t>-</w:t>
                  </w:r>
                  <w:r>
                    <w:rPr>
                      <w:rFonts w:hint="eastAsia"/>
                      <w:szCs w:val="21"/>
                    </w:rPr>
                    <w:t>49</w:t>
                  </w:r>
                </w:p>
              </w:tc>
              <w:tc>
                <w:tcPr>
                  <w:tcW w:w="380" w:type="pct"/>
                  <w:shd w:val="clear" w:color="auto" w:fill="auto"/>
                  <w:vAlign w:val="center"/>
                </w:tcPr>
                <w:p w:rsidR="00C27E7A" w:rsidRDefault="009B00CC">
                  <w:pPr>
                    <w:ind w:leftChars="-50" w:left="-105" w:rightChars="-50" w:right="-105"/>
                    <w:jc w:val="center"/>
                    <w:rPr>
                      <w:szCs w:val="21"/>
                    </w:rPr>
                  </w:pPr>
                  <w:r>
                    <w:rPr>
                      <w:rFonts w:hint="eastAsia"/>
                      <w:szCs w:val="21"/>
                    </w:rPr>
                    <w:t>半固体</w:t>
                  </w:r>
                </w:p>
              </w:tc>
              <w:tc>
                <w:tcPr>
                  <w:tcW w:w="576" w:type="pct"/>
                  <w:shd w:val="clear" w:color="auto" w:fill="auto"/>
                  <w:vAlign w:val="center"/>
                </w:tcPr>
                <w:p w:rsidR="00C27E7A" w:rsidRDefault="009B00CC">
                  <w:pPr>
                    <w:ind w:leftChars="-50" w:left="-105" w:rightChars="-50" w:right="-105"/>
                    <w:jc w:val="center"/>
                    <w:rPr>
                      <w:szCs w:val="21"/>
                    </w:rPr>
                  </w:pPr>
                  <w:r>
                    <w:rPr>
                      <w:rFonts w:hint="eastAsia"/>
                      <w:szCs w:val="21"/>
                    </w:rPr>
                    <w:t>T</w:t>
                  </w:r>
                </w:p>
              </w:tc>
              <w:tc>
                <w:tcPr>
                  <w:tcW w:w="614" w:type="pct"/>
                  <w:vAlign w:val="center"/>
                </w:tcPr>
                <w:p w:rsidR="00C27E7A" w:rsidRDefault="009B00CC">
                  <w:pPr>
                    <w:ind w:leftChars="-50" w:left="-105" w:rightChars="-50" w:right="-105"/>
                    <w:jc w:val="center"/>
                    <w:rPr>
                      <w:szCs w:val="21"/>
                    </w:rPr>
                  </w:pPr>
                  <w:r>
                    <w:rPr>
                      <w:rFonts w:hint="eastAsia"/>
                      <w:szCs w:val="21"/>
                    </w:rPr>
                    <w:t>1.86kg/a</w:t>
                  </w:r>
                </w:p>
              </w:tc>
              <w:tc>
                <w:tcPr>
                  <w:tcW w:w="842" w:type="pct"/>
                  <w:vAlign w:val="center"/>
                </w:tcPr>
                <w:p w:rsidR="00C27E7A" w:rsidRDefault="009B00CC">
                  <w:pPr>
                    <w:ind w:leftChars="-50" w:left="-105" w:rightChars="-50" w:right="-105"/>
                    <w:jc w:val="center"/>
                    <w:rPr>
                      <w:szCs w:val="21"/>
                    </w:rPr>
                  </w:pPr>
                  <w:r>
                    <w:rPr>
                      <w:rFonts w:hint="eastAsia"/>
                      <w:szCs w:val="21"/>
                    </w:rPr>
                    <w:t>交由有资质单位处置</w:t>
                  </w:r>
                </w:p>
              </w:tc>
            </w:tr>
          </w:tbl>
          <w:p w:rsidR="00C27E7A" w:rsidRDefault="009B00CC">
            <w:pPr>
              <w:widowControl/>
              <w:spacing w:line="360" w:lineRule="auto"/>
              <w:ind w:firstLineChars="200" w:firstLine="480"/>
              <w:rPr>
                <w:sz w:val="24"/>
              </w:rPr>
            </w:pPr>
            <w:r>
              <w:rPr>
                <w:rFonts w:hint="eastAsia"/>
                <w:sz w:val="24"/>
              </w:rPr>
              <w:t>本项目产生的各种固废全部得到妥善处理，符合“减量化、资源化、无害化”处理的要求，满足相关环境保护的要求，固体废物处置措施合理可行。</w:t>
            </w:r>
          </w:p>
          <w:p w:rsidR="00C27E7A" w:rsidRDefault="009B00CC">
            <w:pPr>
              <w:widowControl/>
              <w:spacing w:line="360" w:lineRule="auto"/>
              <w:ind w:firstLineChars="200" w:firstLine="482"/>
              <w:rPr>
                <w:b/>
                <w:bCs/>
                <w:sz w:val="24"/>
              </w:rPr>
            </w:pPr>
            <w:r>
              <w:rPr>
                <w:rFonts w:hint="eastAsia"/>
                <w:b/>
                <w:bCs/>
                <w:sz w:val="24"/>
              </w:rPr>
              <w:t>3</w:t>
            </w:r>
            <w:r>
              <w:rPr>
                <w:rFonts w:hint="eastAsia"/>
                <w:b/>
                <w:bCs/>
                <w:sz w:val="24"/>
              </w:rPr>
              <w:t>、环境管理要求</w:t>
            </w:r>
          </w:p>
          <w:p w:rsidR="00C27E7A" w:rsidRDefault="009B00CC">
            <w:pPr>
              <w:tabs>
                <w:tab w:val="left" w:pos="1440"/>
                <w:tab w:val="left" w:pos="1800"/>
              </w:tabs>
              <w:adjustRightInd w:val="0"/>
              <w:snapToGrid w:val="0"/>
              <w:spacing w:line="360" w:lineRule="auto"/>
              <w:ind w:firstLineChars="200" w:firstLine="488"/>
              <w:rPr>
                <w:spacing w:val="2"/>
                <w:sz w:val="24"/>
              </w:rPr>
            </w:pPr>
            <w:r>
              <w:rPr>
                <w:rFonts w:hint="eastAsia"/>
                <w:spacing w:val="2"/>
                <w:sz w:val="24"/>
              </w:rPr>
              <w:t>（</w:t>
            </w:r>
            <w:r>
              <w:rPr>
                <w:rFonts w:hint="eastAsia"/>
                <w:spacing w:val="2"/>
                <w:sz w:val="24"/>
              </w:rPr>
              <w:t>1</w:t>
            </w:r>
            <w:r>
              <w:rPr>
                <w:rFonts w:hint="eastAsia"/>
                <w:spacing w:val="2"/>
                <w:sz w:val="24"/>
              </w:rPr>
              <w:t>）一般工业固废</w:t>
            </w:r>
          </w:p>
          <w:p w:rsidR="00C27E7A" w:rsidRDefault="009B00CC">
            <w:pPr>
              <w:tabs>
                <w:tab w:val="left" w:pos="1440"/>
                <w:tab w:val="left" w:pos="1800"/>
              </w:tabs>
              <w:adjustRightInd w:val="0"/>
              <w:snapToGrid w:val="0"/>
              <w:spacing w:line="360" w:lineRule="auto"/>
              <w:ind w:firstLineChars="200" w:firstLine="480"/>
              <w:rPr>
                <w:spacing w:val="2"/>
                <w:sz w:val="24"/>
              </w:rPr>
            </w:pPr>
            <w:r>
              <w:rPr>
                <w:rFonts w:hint="eastAsia"/>
                <w:kern w:val="24"/>
                <w:sz w:val="24"/>
              </w:rPr>
              <w:t>本项目一般工业固废</w:t>
            </w:r>
            <w:r>
              <w:rPr>
                <w:rFonts w:hint="eastAsia"/>
                <w:kern w:val="24"/>
                <w:sz w:val="24"/>
              </w:rPr>
              <w:t>主要为废包装袋、纯水机产生的废离子交换树脂</w:t>
            </w:r>
            <w:r>
              <w:rPr>
                <w:rFonts w:hint="eastAsia"/>
                <w:kern w:val="24"/>
                <w:sz w:val="24"/>
              </w:rPr>
              <w:t>，废包装袋分类收集后</w:t>
            </w:r>
            <w:r>
              <w:rPr>
                <w:rFonts w:hint="eastAsia"/>
                <w:kern w:val="24"/>
                <w:sz w:val="24"/>
              </w:rPr>
              <w:t>依托现有项目</w:t>
            </w:r>
            <w:r>
              <w:rPr>
                <w:rFonts w:hint="eastAsia"/>
                <w:kern w:val="24"/>
                <w:sz w:val="24"/>
              </w:rPr>
              <w:t>一般工业固废暂存</w:t>
            </w:r>
            <w:r>
              <w:rPr>
                <w:rFonts w:hint="eastAsia"/>
                <w:kern w:val="24"/>
                <w:sz w:val="24"/>
              </w:rPr>
              <w:t>处</w:t>
            </w:r>
            <w:r>
              <w:rPr>
                <w:rFonts w:hint="eastAsia"/>
                <w:kern w:val="24"/>
                <w:sz w:val="24"/>
              </w:rPr>
              <w:t>（位于探试实验室东侧，</w:t>
            </w:r>
            <w:r>
              <w:rPr>
                <w:rFonts w:hint="eastAsia"/>
                <w:kern w:val="24"/>
                <w:sz w:val="24"/>
              </w:rPr>
              <w:t>建筑</w:t>
            </w:r>
            <w:r>
              <w:rPr>
                <w:rFonts w:hint="eastAsia"/>
                <w:kern w:val="24"/>
                <w:sz w:val="24"/>
              </w:rPr>
              <w:lastRenderedPageBreak/>
              <w:t>面积</w:t>
            </w:r>
            <w:r>
              <w:rPr>
                <w:rFonts w:hint="eastAsia"/>
                <w:kern w:val="24"/>
                <w:sz w:val="24"/>
              </w:rPr>
              <w:t>5</w:t>
            </w:r>
            <w:r>
              <w:rPr>
                <w:rFonts w:hint="eastAsia"/>
                <w:kern w:val="24"/>
                <w:sz w:val="24"/>
              </w:rPr>
              <w:t>m</w:t>
            </w:r>
            <w:r>
              <w:rPr>
                <w:rFonts w:hint="eastAsia"/>
                <w:kern w:val="24"/>
                <w:sz w:val="24"/>
                <w:vertAlign w:val="superscript"/>
              </w:rPr>
              <w:t>2</w:t>
            </w:r>
            <w:r>
              <w:rPr>
                <w:rFonts w:hint="eastAsia"/>
                <w:kern w:val="24"/>
                <w:sz w:val="24"/>
              </w:rPr>
              <w:t>）</w:t>
            </w:r>
            <w:r>
              <w:rPr>
                <w:rFonts w:hint="eastAsia"/>
                <w:kern w:val="24"/>
                <w:sz w:val="24"/>
              </w:rPr>
              <w:t>暂存</w:t>
            </w:r>
            <w:r>
              <w:rPr>
                <w:rFonts w:hint="eastAsia"/>
                <w:kern w:val="24"/>
                <w:sz w:val="24"/>
              </w:rPr>
              <w:t>，集中收集后</w:t>
            </w:r>
            <w:r>
              <w:rPr>
                <w:rFonts w:hint="eastAsia"/>
                <w:kern w:val="24"/>
                <w:sz w:val="24"/>
              </w:rPr>
              <w:t>定期</w:t>
            </w:r>
            <w:r>
              <w:rPr>
                <w:rFonts w:hint="eastAsia"/>
                <w:kern w:val="24"/>
                <w:sz w:val="24"/>
              </w:rPr>
              <w:t>外售</w:t>
            </w:r>
            <w:r>
              <w:rPr>
                <w:rFonts w:hint="eastAsia"/>
                <w:kern w:val="24"/>
                <w:sz w:val="24"/>
              </w:rPr>
              <w:t>综合利用；废离子交换树脂由离子交换树脂厂家替换后直接回收，不在厂区暂存</w:t>
            </w:r>
            <w:r>
              <w:rPr>
                <w:rFonts w:hint="eastAsia"/>
                <w:spacing w:val="2"/>
                <w:sz w:val="24"/>
              </w:rPr>
              <w:t>。</w:t>
            </w:r>
            <w:r>
              <w:rPr>
                <w:rFonts w:hint="eastAsia"/>
                <w:sz w:val="24"/>
              </w:rPr>
              <w:t>根据现场踏勘，现有项目一般工业固废处置严格遵循《中华人民共和国固体废物污染环境防治法》（</w:t>
            </w:r>
            <w:r>
              <w:rPr>
                <w:rFonts w:hint="eastAsia"/>
                <w:sz w:val="24"/>
              </w:rPr>
              <w:t>2020</w:t>
            </w:r>
            <w:r>
              <w:rPr>
                <w:rFonts w:hint="eastAsia"/>
                <w:sz w:val="24"/>
              </w:rPr>
              <w:t>年</w:t>
            </w:r>
            <w:r>
              <w:rPr>
                <w:rFonts w:hint="eastAsia"/>
                <w:sz w:val="24"/>
              </w:rPr>
              <w:t>9</w:t>
            </w:r>
            <w:r>
              <w:rPr>
                <w:rFonts w:hint="eastAsia"/>
                <w:sz w:val="24"/>
              </w:rPr>
              <w:t>月</w:t>
            </w:r>
            <w:r>
              <w:rPr>
                <w:rFonts w:hint="eastAsia"/>
                <w:sz w:val="24"/>
              </w:rPr>
              <w:t>1</w:t>
            </w:r>
            <w:r>
              <w:rPr>
                <w:rFonts w:hint="eastAsia"/>
                <w:sz w:val="24"/>
              </w:rPr>
              <w:t>日起施行）规定，落实防渗漏、防雨淋、防扬尘等污染防控要求</w:t>
            </w:r>
            <w:r>
              <w:rPr>
                <w:rFonts w:hint="eastAsia"/>
                <w:sz w:val="24"/>
              </w:rPr>
              <w:t>。</w:t>
            </w:r>
          </w:p>
          <w:p w:rsidR="00C27E7A" w:rsidRDefault="009B00CC">
            <w:pPr>
              <w:tabs>
                <w:tab w:val="left" w:pos="1440"/>
                <w:tab w:val="left" w:pos="1800"/>
              </w:tabs>
              <w:adjustRightInd w:val="0"/>
              <w:snapToGrid w:val="0"/>
              <w:spacing w:line="360" w:lineRule="auto"/>
              <w:ind w:firstLineChars="200" w:firstLine="488"/>
              <w:rPr>
                <w:spacing w:val="2"/>
                <w:sz w:val="24"/>
              </w:rPr>
            </w:pPr>
            <w:r>
              <w:rPr>
                <w:rFonts w:hint="eastAsia"/>
                <w:spacing w:val="2"/>
                <w:sz w:val="24"/>
              </w:rPr>
              <w:t>（</w:t>
            </w:r>
            <w:r>
              <w:rPr>
                <w:rFonts w:hint="eastAsia"/>
                <w:spacing w:val="2"/>
                <w:sz w:val="24"/>
              </w:rPr>
              <w:t>2</w:t>
            </w:r>
            <w:r>
              <w:rPr>
                <w:rFonts w:hint="eastAsia"/>
                <w:spacing w:val="2"/>
                <w:sz w:val="24"/>
              </w:rPr>
              <w:t>）危险废物</w:t>
            </w:r>
          </w:p>
          <w:p w:rsidR="00C27E7A" w:rsidRDefault="009B00CC">
            <w:pPr>
              <w:spacing w:line="360" w:lineRule="auto"/>
              <w:ind w:firstLineChars="200" w:firstLine="480"/>
              <w:rPr>
                <w:sz w:val="24"/>
              </w:rPr>
            </w:pPr>
            <w:r>
              <w:rPr>
                <w:rFonts w:hint="eastAsia"/>
                <w:sz w:val="24"/>
              </w:rPr>
              <w:t>危险废物主要包括实验室废液、实验废弃物、沾染化学试剂的一次性实验用品、废活性炭、废</w:t>
            </w:r>
            <w:r>
              <w:rPr>
                <w:rFonts w:hint="eastAsia"/>
                <w:sz w:val="24"/>
              </w:rPr>
              <w:t>SDG</w:t>
            </w:r>
            <w:r>
              <w:rPr>
                <w:rFonts w:hint="eastAsia"/>
                <w:sz w:val="24"/>
              </w:rPr>
              <w:t>（</w:t>
            </w:r>
            <w:r>
              <w:rPr>
                <w:rFonts w:hint="eastAsia"/>
                <w:sz w:val="24"/>
              </w:rPr>
              <w:t>本次新增的危废种类</w:t>
            </w:r>
            <w:r>
              <w:rPr>
                <w:rFonts w:hint="eastAsia"/>
                <w:sz w:val="24"/>
              </w:rPr>
              <w:t>）</w:t>
            </w:r>
            <w:r>
              <w:rPr>
                <w:rFonts w:hint="eastAsia"/>
                <w:sz w:val="24"/>
              </w:rPr>
              <w:t>、废水处理污泥等</w:t>
            </w:r>
            <w:r>
              <w:rPr>
                <w:rFonts w:hint="eastAsia"/>
                <w:sz w:val="24"/>
              </w:rPr>
              <w:t>。</w:t>
            </w:r>
          </w:p>
          <w:p w:rsidR="00C27E7A" w:rsidRDefault="009B00CC">
            <w:pPr>
              <w:spacing w:line="360" w:lineRule="auto"/>
              <w:ind w:firstLineChars="200" w:firstLine="480"/>
              <w:rPr>
                <w:sz w:val="24"/>
              </w:rPr>
            </w:pPr>
            <w:r>
              <w:rPr>
                <w:rFonts w:hint="eastAsia"/>
                <w:sz w:val="24"/>
              </w:rPr>
              <w:t>根据现场踏勘，现有项目</w:t>
            </w:r>
            <w:r>
              <w:rPr>
                <w:sz w:val="24"/>
              </w:rPr>
              <w:t>危废</w:t>
            </w:r>
            <w:r>
              <w:rPr>
                <w:rFonts w:hint="eastAsia"/>
                <w:sz w:val="24"/>
              </w:rPr>
              <w:t>贮存库</w:t>
            </w:r>
            <w:r>
              <w:rPr>
                <w:sz w:val="24"/>
              </w:rPr>
              <w:t>建筑面积</w:t>
            </w:r>
            <w:r>
              <w:rPr>
                <w:rFonts w:hint="eastAsia"/>
                <w:sz w:val="24"/>
              </w:rPr>
              <w:t>33.12</w:t>
            </w:r>
            <w:r>
              <w:rPr>
                <w:sz w:val="24"/>
              </w:rPr>
              <w:t>m</w:t>
            </w:r>
            <w:r>
              <w:rPr>
                <w:sz w:val="24"/>
                <w:vertAlign w:val="superscript"/>
              </w:rPr>
              <w:t>2</w:t>
            </w:r>
            <w:r>
              <w:rPr>
                <w:sz w:val="24"/>
              </w:rPr>
              <w:t>，</w:t>
            </w:r>
            <w:r>
              <w:rPr>
                <w:rFonts w:hint="eastAsia"/>
                <w:sz w:val="24"/>
              </w:rPr>
              <w:t>最大存储能力</w:t>
            </w:r>
            <w:r>
              <w:rPr>
                <w:rFonts w:hint="eastAsia"/>
                <w:sz w:val="24"/>
              </w:rPr>
              <w:t>16</w:t>
            </w:r>
            <w:r>
              <w:rPr>
                <w:rFonts w:hint="eastAsia"/>
                <w:sz w:val="24"/>
              </w:rPr>
              <w:t>t</w:t>
            </w:r>
            <w:r>
              <w:rPr>
                <w:rFonts w:hint="eastAsia"/>
                <w:sz w:val="24"/>
              </w:rPr>
              <w:t>，已按照《</w:t>
            </w:r>
            <w:r>
              <w:rPr>
                <w:sz w:val="24"/>
              </w:rPr>
              <w:t>危险废物贮存污染控制标准》（</w:t>
            </w:r>
            <w:r>
              <w:rPr>
                <w:sz w:val="24"/>
              </w:rPr>
              <w:t>GB18597-2023</w:t>
            </w:r>
            <w:r>
              <w:rPr>
                <w:sz w:val="24"/>
              </w:rPr>
              <w:t>）中</w:t>
            </w:r>
            <w:r>
              <w:rPr>
                <w:rFonts w:hint="eastAsia"/>
                <w:sz w:val="24"/>
              </w:rPr>
              <w:t>“</w:t>
            </w:r>
            <w:r>
              <w:rPr>
                <w:sz w:val="24"/>
              </w:rPr>
              <w:t>贮存</w:t>
            </w:r>
            <w:r>
              <w:rPr>
                <w:rFonts w:hint="eastAsia"/>
                <w:sz w:val="24"/>
              </w:rPr>
              <w:t>库</w:t>
            </w:r>
            <w:r>
              <w:rPr>
                <w:rFonts w:hint="eastAsia"/>
                <w:sz w:val="24"/>
              </w:rPr>
              <w:t>”</w:t>
            </w:r>
            <w:r>
              <w:rPr>
                <w:rFonts w:hint="eastAsia"/>
                <w:sz w:val="24"/>
              </w:rPr>
              <w:t>的</w:t>
            </w:r>
            <w:r>
              <w:rPr>
                <w:sz w:val="24"/>
              </w:rPr>
              <w:t>建设要求</w:t>
            </w:r>
            <w:r>
              <w:rPr>
                <w:rFonts w:hint="eastAsia"/>
                <w:sz w:val="24"/>
              </w:rPr>
              <w:t>建设</w:t>
            </w:r>
            <w:r>
              <w:rPr>
                <w:rFonts w:hint="eastAsia"/>
                <w:sz w:val="24"/>
              </w:rPr>
              <w:t>，</w:t>
            </w:r>
            <w:r>
              <w:rPr>
                <w:sz w:val="24"/>
              </w:rPr>
              <w:t>地面进行防渗处理，</w:t>
            </w:r>
            <w:r>
              <w:rPr>
                <w:rFonts w:hint="eastAsia"/>
                <w:sz w:val="24"/>
              </w:rPr>
              <w:t>且</w:t>
            </w:r>
            <w:r>
              <w:rPr>
                <w:sz w:val="24"/>
              </w:rPr>
              <w:t>该危险废物</w:t>
            </w:r>
            <w:r>
              <w:rPr>
                <w:rFonts w:hint="eastAsia"/>
                <w:sz w:val="24"/>
              </w:rPr>
              <w:t>贮存库</w:t>
            </w:r>
            <w:r>
              <w:rPr>
                <w:sz w:val="24"/>
              </w:rPr>
              <w:t>已通过</w:t>
            </w:r>
            <w:r>
              <w:rPr>
                <w:rFonts w:hint="eastAsia"/>
                <w:sz w:val="24"/>
              </w:rPr>
              <w:t>竣工</w:t>
            </w:r>
            <w:r>
              <w:rPr>
                <w:sz w:val="24"/>
              </w:rPr>
              <w:t>环保验收</w:t>
            </w:r>
            <w:r>
              <w:rPr>
                <w:rFonts w:hint="eastAsia"/>
                <w:sz w:val="24"/>
              </w:rPr>
              <w:t>，</w:t>
            </w:r>
            <w:r>
              <w:rPr>
                <w:rFonts w:hint="eastAsia"/>
                <w:sz w:val="24"/>
              </w:rPr>
              <w:t>目前余量约</w:t>
            </w:r>
            <w:r>
              <w:rPr>
                <w:rFonts w:hint="eastAsia"/>
                <w:sz w:val="24"/>
              </w:rPr>
              <w:t>80%</w:t>
            </w:r>
            <w:r>
              <w:rPr>
                <w:rFonts w:hint="eastAsia"/>
                <w:sz w:val="24"/>
              </w:rPr>
              <w:t>（</w:t>
            </w:r>
            <w:r>
              <w:rPr>
                <w:rFonts w:hint="eastAsia"/>
                <w:sz w:val="24"/>
              </w:rPr>
              <w:t>剩余有效存储容量约</w:t>
            </w:r>
            <w:r>
              <w:rPr>
                <w:rFonts w:hint="eastAsia"/>
                <w:sz w:val="24"/>
              </w:rPr>
              <w:t>13</w:t>
            </w:r>
            <w:r>
              <w:rPr>
                <w:rFonts w:hint="eastAsia"/>
                <w:sz w:val="24"/>
              </w:rPr>
              <w:t>t</w:t>
            </w:r>
            <w:r>
              <w:rPr>
                <w:rFonts w:hint="eastAsia"/>
                <w:sz w:val="24"/>
              </w:rPr>
              <w:t>）。本次扩建项目运营后</w:t>
            </w:r>
            <w:r>
              <w:rPr>
                <w:rFonts w:hint="eastAsia"/>
                <w:sz w:val="24"/>
              </w:rPr>
              <w:t>全厂危险废物产生量较原有规模增加约十倍，但新增危废</w:t>
            </w:r>
            <w:r>
              <w:rPr>
                <w:rFonts w:hint="eastAsia"/>
                <w:sz w:val="24"/>
              </w:rPr>
              <w:t>种类</w:t>
            </w:r>
            <w:r>
              <w:rPr>
                <w:rFonts w:hint="eastAsia"/>
                <w:sz w:val="24"/>
              </w:rPr>
              <w:t>以废</w:t>
            </w:r>
            <w:r>
              <w:rPr>
                <w:rFonts w:hint="eastAsia"/>
                <w:sz w:val="24"/>
              </w:rPr>
              <w:t>SDG</w:t>
            </w:r>
            <w:r>
              <w:rPr>
                <w:rFonts w:hint="eastAsia"/>
                <w:sz w:val="24"/>
              </w:rPr>
              <w:t>吸附剂为主，物理形态稳定，易于分类存放且不与现有危废（如实验室废液、实验废弃物等）发生反应。针对产生量增加的情况，项目将通过优化危废管理方案，增加委托有资质单位（陕西水发环境有限公司）的外运处置频次（由现有每季度</w:t>
            </w:r>
            <w:r>
              <w:rPr>
                <w:rFonts w:hint="eastAsia"/>
                <w:sz w:val="24"/>
              </w:rPr>
              <w:t>1</w:t>
            </w:r>
            <w:r>
              <w:rPr>
                <w:rFonts w:hint="eastAsia"/>
                <w:sz w:val="24"/>
              </w:rPr>
              <w:t>次调整为每季度</w:t>
            </w:r>
            <w:r>
              <w:rPr>
                <w:rFonts w:hint="eastAsia"/>
                <w:sz w:val="24"/>
              </w:rPr>
              <w:t>2-3</w:t>
            </w:r>
            <w:r>
              <w:rPr>
                <w:rFonts w:hint="eastAsia"/>
                <w:sz w:val="24"/>
              </w:rPr>
              <w:t>次，具体根据实际贮存情况动态调整），确保危废在贮存库内的暂存时间不超过</w:t>
            </w:r>
            <w:r>
              <w:rPr>
                <w:rFonts w:hint="eastAsia"/>
                <w:sz w:val="24"/>
              </w:rPr>
              <w:t>1</w:t>
            </w:r>
            <w:r>
              <w:rPr>
                <w:rFonts w:hint="eastAsia"/>
                <w:sz w:val="24"/>
              </w:rPr>
              <w:t>年（符合</w:t>
            </w:r>
            <w:r>
              <w:rPr>
                <w:rFonts w:hint="eastAsia"/>
                <w:sz w:val="24"/>
              </w:rPr>
              <w:t>GB18597-2023</w:t>
            </w:r>
            <w:r>
              <w:rPr>
                <w:rFonts w:hint="eastAsia"/>
                <w:sz w:val="24"/>
              </w:rPr>
              <w:t>中危废暂存时限要求）</w:t>
            </w:r>
            <w:r>
              <w:rPr>
                <w:rFonts w:hint="eastAsia"/>
                <w:sz w:val="24"/>
              </w:rPr>
              <w:t>。现有</w:t>
            </w:r>
            <w:r>
              <w:rPr>
                <w:rFonts w:hint="eastAsia"/>
                <w:sz w:val="24"/>
              </w:rPr>
              <w:t>危废贮存库建设合规、设施完备、剩余容量充足，结合扩建后危废特性及强化外运处置的保障措施，其暂存能力可完全满足本次扩建项目的危险废物贮存需求，故本次扩建项目依托现有危废贮存库具备充分可行性。</w:t>
            </w:r>
          </w:p>
          <w:p w:rsidR="00C27E7A" w:rsidRDefault="009B00CC">
            <w:pPr>
              <w:spacing w:line="360" w:lineRule="auto"/>
              <w:ind w:firstLineChars="200" w:firstLine="480"/>
              <w:rPr>
                <w:sz w:val="24"/>
              </w:rPr>
            </w:pPr>
            <w:r>
              <w:rPr>
                <w:rFonts w:hint="eastAsia"/>
                <w:sz w:val="24"/>
              </w:rPr>
              <w:t>本次扩建</w:t>
            </w:r>
            <w:r>
              <w:rPr>
                <w:rFonts w:hint="eastAsia"/>
                <w:sz w:val="24"/>
              </w:rPr>
              <w:t>运营期产生的实验室危废应同时按照《实验室危险废物污染控制技术规范》（</w:t>
            </w:r>
            <w:r>
              <w:rPr>
                <w:rFonts w:hint="eastAsia"/>
                <w:sz w:val="24"/>
              </w:rPr>
              <w:t>DB61/T1716-2023</w:t>
            </w:r>
            <w:r>
              <w:rPr>
                <w:rFonts w:hint="eastAsia"/>
                <w:sz w:val="24"/>
              </w:rPr>
              <w:t>）要求进行分类、收集、贮存及转移，具体要求如下：</w:t>
            </w:r>
          </w:p>
          <w:p w:rsidR="00C27E7A" w:rsidRDefault="009B00CC">
            <w:pPr>
              <w:spacing w:line="360" w:lineRule="auto"/>
              <w:ind w:firstLineChars="200" w:firstLine="480"/>
              <w:rPr>
                <w:sz w:val="24"/>
              </w:rPr>
            </w:pPr>
            <w:r>
              <w:rPr>
                <w:rFonts w:hint="eastAsia"/>
                <w:sz w:val="24"/>
              </w:rPr>
              <w:t>a.</w:t>
            </w:r>
            <w:r>
              <w:rPr>
                <w:rFonts w:hint="eastAsia"/>
                <w:sz w:val="24"/>
              </w:rPr>
              <w:t>实验室危险废物应分类收集，并如实记录有关信息，填写《实验室危险废物收集登记表》。</w:t>
            </w:r>
          </w:p>
          <w:p w:rsidR="00C27E7A" w:rsidRDefault="009B00CC">
            <w:pPr>
              <w:spacing w:line="360" w:lineRule="auto"/>
              <w:ind w:firstLineChars="200" w:firstLine="480"/>
              <w:rPr>
                <w:sz w:val="24"/>
              </w:rPr>
            </w:pPr>
            <w:r>
              <w:rPr>
                <w:rFonts w:hint="eastAsia"/>
                <w:sz w:val="24"/>
              </w:rPr>
              <w:t>b.</w:t>
            </w:r>
            <w:r>
              <w:rPr>
                <w:rFonts w:hint="eastAsia"/>
                <w:sz w:val="24"/>
              </w:rPr>
              <w:t>盛装危险废物的容器或包装物必须粘贴符合</w:t>
            </w:r>
            <w:r>
              <w:rPr>
                <w:rFonts w:hint="eastAsia"/>
                <w:sz w:val="24"/>
              </w:rPr>
              <w:t>HJ1276</w:t>
            </w:r>
            <w:r>
              <w:rPr>
                <w:rFonts w:hint="eastAsia"/>
                <w:sz w:val="24"/>
              </w:rPr>
              <w:t>要求的危险废物标签，危险废</w:t>
            </w:r>
            <w:r>
              <w:rPr>
                <w:rFonts w:hint="eastAsia"/>
                <w:sz w:val="24"/>
              </w:rPr>
              <w:t>物标签应粘贴于收集容器或包装物的明显处，并远离开口面的位置。</w:t>
            </w:r>
          </w:p>
          <w:p w:rsidR="00C27E7A" w:rsidRDefault="009B00CC">
            <w:pPr>
              <w:spacing w:line="360" w:lineRule="auto"/>
              <w:ind w:firstLineChars="200" w:firstLine="480"/>
              <w:rPr>
                <w:sz w:val="24"/>
              </w:rPr>
            </w:pPr>
            <w:r>
              <w:rPr>
                <w:rFonts w:hint="eastAsia"/>
                <w:sz w:val="24"/>
              </w:rPr>
              <w:t>c.</w:t>
            </w:r>
            <w:r>
              <w:rPr>
                <w:rFonts w:hint="eastAsia"/>
                <w:sz w:val="24"/>
              </w:rPr>
              <w:t>收集容器或包装物的材质和内衬要与所盛装的危险废物相容，并满足相应的防渗、防漏和防腐等要求。收集容器或包装物的种类和规格应根据危险废物的特性和贮存要求等综合确定，且材质要满足相应的强度。</w:t>
            </w:r>
          </w:p>
          <w:p w:rsidR="00C27E7A" w:rsidRDefault="009B00CC">
            <w:pPr>
              <w:spacing w:line="360" w:lineRule="auto"/>
              <w:ind w:firstLineChars="200" w:firstLine="480"/>
              <w:rPr>
                <w:sz w:val="24"/>
              </w:rPr>
            </w:pPr>
            <w:r>
              <w:rPr>
                <w:rFonts w:hint="eastAsia"/>
                <w:sz w:val="24"/>
              </w:rPr>
              <w:t>d.</w:t>
            </w:r>
            <w:r>
              <w:rPr>
                <w:rFonts w:hint="eastAsia"/>
                <w:sz w:val="24"/>
              </w:rPr>
              <w:t>收集过程中应采取相应安全防护措施和污染防治措施，包括防遗撒、防溢</w:t>
            </w:r>
            <w:r>
              <w:rPr>
                <w:rFonts w:hint="eastAsia"/>
                <w:sz w:val="24"/>
              </w:rPr>
              <w:lastRenderedPageBreak/>
              <w:t>出、防飞扬或其他防止污染环境的措施，并应保持收集容器和包装物外表面清洁，无破损泄漏。</w:t>
            </w:r>
          </w:p>
          <w:p w:rsidR="00C27E7A" w:rsidRDefault="009B00CC">
            <w:pPr>
              <w:spacing w:line="360" w:lineRule="auto"/>
              <w:ind w:firstLineChars="200" w:firstLine="480"/>
              <w:rPr>
                <w:sz w:val="24"/>
              </w:rPr>
            </w:pPr>
            <w:r>
              <w:rPr>
                <w:rFonts w:hint="eastAsia"/>
                <w:sz w:val="24"/>
              </w:rPr>
              <w:t>e.</w:t>
            </w:r>
            <w:r>
              <w:rPr>
                <w:rFonts w:hint="eastAsia"/>
                <w:sz w:val="24"/>
              </w:rPr>
              <w:t>液态危险废物收集宜采用高密度聚乙烯密闭式容器桶</w:t>
            </w:r>
            <w:r>
              <w:rPr>
                <w:rFonts w:hint="eastAsia"/>
                <w:sz w:val="24"/>
              </w:rPr>
              <w:t>（</w:t>
            </w:r>
            <w:r>
              <w:rPr>
                <w:rFonts w:hint="eastAsia"/>
                <w:sz w:val="24"/>
              </w:rPr>
              <w:t>HDPE</w:t>
            </w:r>
            <w:r>
              <w:rPr>
                <w:rFonts w:hint="eastAsia"/>
                <w:sz w:val="24"/>
              </w:rPr>
              <w:t>桶</w:t>
            </w:r>
            <w:r>
              <w:rPr>
                <w:rFonts w:hint="eastAsia"/>
                <w:sz w:val="24"/>
              </w:rPr>
              <w:t>），</w:t>
            </w:r>
            <w:r>
              <w:rPr>
                <w:rFonts w:hint="eastAsia"/>
                <w:sz w:val="24"/>
              </w:rPr>
              <w:t>但若与</w:t>
            </w:r>
            <w:r>
              <w:rPr>
                <w:rFonts w:hint="eastAsia"/>
                <w:sz w:val="24"/>
              </w:rPr>
              <w:t>HDPE</w:t>
            </w:r>
            <w:r>
              <w:rPr>
                <w:rFonts w:hint="eastAsia"/>
                <w:sz w:val="24"/>
              </w:rPr>
              <w:t>桶不相容的则使用不锈钢桶或</w:t>
            </w:r>
            <w:r>
              <w:rPr>
                <w:rFonts w:hint="eastAsia"/>
                <w:sz w:val="24"/>
              </w:rPr>
              <w:t>其他相容性容器，并应符合</w:t>
            </w:r>
            <w:r>
              <w:rPr>
                <w:rFonts w:hint="eastAsia"/>
                <w:sz w:val="24"/>
              </w:rPr>
              <w:t>GB18191</w:t>
            </w:r>
            <w:r>
              <w:rPr>
                <w:rFonts w:hint="eastAsia"/>
                <w:sz w:val="24"/>
              </w:rPr>
              <w:t>的要求；盛装液态、半固态危险废物的容器不应盛装过满，容器</w:t>
            </w:r>
            <w:r>
              <w:rPr>
                <w:rFonts w:hint="eastAsia"/>
                <w:sz w:val="24"/>
              </w:rPr>
              <w:t>顶部</w:t>
            </w:r>
            <w:r>
              <w:rPr>
                <w:rFonts w:hint="eastAsia"/>
                <w:sz w:val="24"/>
              </w:rPr>
              <w:t>应与液面之间留有一定空间，防止因温度变化引起的收缩和膨胀，导致容器变形或渗漏；固态危险废物的收集容器应满足相应强度要求；每次收集后，都应及时对收集容器进行封口。过期、失效的试剂、药品等应收集在原试剂瓶或原包装容器中，并保留原标签。</w:t>
            </w:r>
          </w:p>
          <w:p w:rsidR="00C27E7A" w:rsidRDefault="009B00CC">
            <w:pPr>
              <w:spacing w:line="360" w:lineRule="auto"/>
              <w:ind w:firstLineChars="200" w:firstLine="480"/>
              <w:rPr>
                <w:sz w:val="24"/>
              </w:rPr>
            </w:pPr>
            <w:r>
              <w:rPr>
                <w:rFonts w:hint="eastAsia"/>
                <w:sz w:val="24"/>
              </w:rPr>
              <w:t>f.</w:t>
            </w:r>
            <w:r>
              <w:rPr>
                <w:rFonts w:hint="eastAsia"/>
                <w:sz w:val="24"/>
              </w:rPr>
              <w:t>内部转移时，应尽量避开办公区和生活区，使用专用转移工具，携带必要的应急物资和个人防护用品，以防止危险废物危害生态环境和人体健康。</w:t>
            </w:r>
          </w:p>
          <w:p w:rsidR="00C27E7A" w:rsidRDefault="009B00CC">
            <w:pPr>
              <w:spacing w:line="360" w:lineRule="auto"/>
              <w:ind w:firstLineChars="200" w:firstLine="480"/>
              <w:rPr>
                <w:sz w:val="24"/>
              </w:rPr>
            </w:pPr>
            <w:r>
              <w:rPr>
                <w:rFonts w:hint="eastAsia"/>
                <w:sz w:val="24"/>
              </w:rPr>
              <w:t>g.</w:t>
            </w:r>
            <w:r>
              <w:rPr>
                <w:rFonts w:hint="eastAsia"/>
                <w:sz w:val="24"/>
              </w:rPr>
              <w:t>外部转移时，应符合《危险废物转移管理办法》的</w:t>
            </w:r>
            <w:r>
              <w:rPr>
                <w:rFonts w:hint="eastAsia"/>
                <w:sz w:val="24"/>
              </w:rPr>
              <w:t>相关要求，执行危险废物转移联单制度。</w:t>
            </w:r>
          </w:p>
          <w:p w:rsidR="00C27E7A" w:rsidRDefault="009B00CC">
            <w:pPr>
              <w:spacing w:line="360" w:lineRule="auto"/>
              <w:ind w:firstLineChars="200" w:firstLine="480"/>
              <w:rPr>
                <w:sz w:val="24"/>
              </w:rPr>
            </w:pPr>
            <w:r>
              <w:rPr>
                <w:rFonts w:hint="eastAsia"/>
                <w:sz w:val="24"/>
              </w:rPr>
              <w:t>h.</w:t>
            </w:r>
            <w:r>
              <w:rPr>
                <w:rFonts w:hint="eastAsia"/>
                <w:sz w:val="24"/>
              </w:rPr>
              <w:t>《实验室危险废物收集登记表》应随危险废物转移进行交接，并做好出、入库台账记录。</w:t>
            </w:r>
          </w:p>
          <w:p w:rsidR="00C27E7A" w:rsidRDefault="009B00CC">
            <w:pPr>
              <w:widowControl/>
              <w:spacing w:line="360" w:lineRule="auto"/>
              <w:ind w:firstLineChars="200" w:firstLine="480"/>
              <w:rPr>
                <w:sz w:val="24"/>
              </w:rPr>
            </w:pPr>
            <w:r>
              <w:rPr>
                <w:bCs/>
                <w:sz w:val="24"/>
              </w:rPr>
              <w:t>综上，项目严格按照有关规定执行，落实</w:t>
            </w:r>
            <w:r>
              <w:rPr>
                <w:rFonts w:hint="eastAsia"/>
                <w:bCs/>
                <w:sz w:val="24"/>
              </w:rPr>
              <w:t>本次评价</w:t>
            </w:r>
            <w:r>
              <w:rPr>
                <w:bCs/>
                <w:sz w:val="24"/>
              </w:rPr>
              <w:t>提出的各项措施，</w:t>
            </w:r>
            <w:r>
              <w:rPr>
                <w:sz w:val="24"/>
                <w:szCs w:val="22"/>
              </w:rPr>
              <w:t>项目固体废物均能够得到合理妥善处置，不产生二次污染，对外环境影响较小</w:t>
            </w:r>
            <w:r>
              <w:rPr>
                <w:rFonts w:hint="eastAsia"/>
                <w:sz w:val="24"/>
                <w:szCs w:val="22"/>
              </w:rPr>
              <w:t>。</w:t>
            </w:r>
          </w:p>
          <w:p w:rsidR="00C27E7A" w:rsidRDefault="009B00CC">
            <w:pPr>
              <w:widowControl/>
              <w:spacing w:line="360" w:lineRule="auto"/>
              <w:ind w:firstLineChars="200" w:firstLine="482"/>
              <w:rPr>
                <w:b/>
                <w:bCs/>
                <w:sz w:val="24"/>
              </w:rPr>
            </w:pPr>
            <w:r>
              <w:rPr>
                <w:rFonts w:hint="eastAsia"/>
                <w:b/>
                <w:bCs/>
                <w:sz w:val="24"/>
              </w:rPr>
              <w:t>五、地下水、土壤</w:t>
            </w:r>
          </w:p>
          <w:p w:rsidR="00C27E7A" w:rsidRDefault="009B00CC">
            <w:pPr>
              <w:widowControl/>
              <w:spacing w:line="360" w:lineRule="auto"/>
              <w:ind w:firstLineChars="200" w:firstLine="480"/>
              <w:rPr>
                <w:sz w:val="24"/>
              </w:rPr>
            </w:pPr>
            <w:r>
              <w:rPr>
                <w:rFonts w:hint="eastAsia"/>
                <w:sz w:val="24"/>
              </w:rPr>
              <w:t>本项目研发区位于陕西省西咸新区沣东新城沣东科技产业园</w:t>
            </w:r>
            <w:r>
              <w:rPr>
                <w:rFonts w:hint="eastAsia"/>
                <w:sz w:val="24"/>
              </w:rPr>
              <w:t>36</w:t>
            </w:r>
            <w:r>
              <w:rPr>
                <w:rFonts w:hint="eastAsia"/>
                <w:sz w:val="24"/>
              </w:rPr>
              <w:t>号楼</w:t>
            </w:r>
            <w:r>
              <w:rPr>
                <w:rFonts w:hint="eastAsia"/>
                <w:sz w:val="24"/>
              </w:rPr>
              <w:t>6</w:t>
            </w:r>
            <w:r>
              <w:rPr>
                <w:rFonts w:hint="eastAsia"/>
                <w:sz w:val="24"/>
              </w:rPr>
              <w:t>层，为钢筋混凝土结构，项目运营过程中均在车间进行，不直接接触土壤及地下水，不存在土壤及地下水污染途径，所以项目不会对土壤及地下水产生影响，危险废物由专用容器收集后暂存危险废物贮存库，危险废物贮存库均进行防渗处理，经过上述措施处理后，对土壤及地下水的影响小。</w:t>
            </w:r>
          </w:p>
          <w:p w:rsidR="00C27E7A" w:rsidRDefault="009B00CC">
            <w:pPr>
              <w:widowControl/>
              <w:spacing w:line="360" w:lineRule="auto"/>
              <w:ind w:firstLineChars="200" w:firstLine="482"/>
              <w:rPr>
                <w:b/>
                <w:bCs/>
                <w:sz w:val="24"/>
              </w:rPr>
            </w:pPr>
            <w:r>
              <w:rPr>
                <w:rFonts w:hint="eastAsia"/>
                <w:b/>
                <w:bCs/>
                <w:sz w:val="24"/>
              </w:rPr>
              <w:t>六、环境风险</w:t>
            </w:r>
          </w:p>
          <w:p w:rsidR="00C27E7A" w:rsidRDefault="009B00CC">
            <w:pPr>
              <w:widowControl/>
              <w:spacing w:line="360" w:lineRule="auto"/>
              <w:ind w:firstLineChars="200" w:firstLine="482"/>
              <w:rPr>
                <w:b/>
                <w:bCs/>
                <w:sz w:val="24"/>
              </w:rPr>
            </w:pPr>
            <w:r>
              <w:rPr>
                <w:rFonts w:hint="eastAsia"/>
                <w:b/>
                <w:bCs/>
                <w:sz w:val="24"/>
              </w:rPr>
              <w:t>1</w:t>
            </w:r>
            <w:r>
              <w:rPr>
                <w:rFonts w:hint="eastAsia"/>
                <w:b/>
                <w:bCs/>
                <w:sz w:val="24"/>
              </w:rPr>
              <w:t>、</w:t>
            </w:r>
            <w:r>
              <w:rPr>
                <w:rFonts w:hint="eastAsia"/>
                <w:b/>
                <w:bCs/>
                <w:sz w:val="24"/>
              </w:rPr>
              <w:t>环境风险物质识别及</w:t>
            </w:r>
            <w:r>
              <w:rPr>
                <w:rFonts w:hint="eastAsia"/>
                <w:b/>
                <w:bCs/>
                <w:sz w:val="24"/>
              </w:rPr>
              <w:t>评价等级确定</w:t>
            </w:r>
          </w:p>
          <w:p w:rsidR="00C27E7A" w:rsidRDefault="009B00CC">
            <w:pPr>
              <w:spacing w:line="360" w:lineRule="auto"/>
              <w:ind w:firstLineChars="200" w:firstLine="480"/>
              <w:rPr>
                <w:sz w:val="24"/>
              </w:rPr>
            </w:pPr>
            <w:r>
              <w:rPr>
                <w:sz w:val="24"/>
              </w:rPr>
              <w:t>根据《建设项目环境风险评价技术导则》（</w:t>
            </w:r>
            <w:r>
              <w:rPr>
                <w:sz w:val="24"/>
              </w:rPr>
              <w:t>HJ169-2018</w:t>
            </w:r>
            <w:r>
              <w:rPr>
                <w:sz w:val="24"/>
              </w:rPr>
              <w:t>）附录</w:t>
            </w:r>
            <w:r>
              <w:rPr>
                <w:sz w:val="24"/>
              </w:rPr>
              <w:t>B</w:t>
            </w:r>
            <w:r>
              <w:rPr>
                <w:rFonts w:hint="eastAsia"/>
                <w:sz w:val="24"/>
              </w:rPr>
              <w:t>、</w:t>
            </w:r>
            <w:r>
              <w:rPr>
                <w:sz w:val="24"/>
              </w:rPr>
              <w:t>《危险化学品重大危险源辨识》（</w:t>
            </w:r>
            <w:r>
              <w:rPr>
                <w:sz w:val="24"/>
              </w:rPr>
              <w:t>GB18218-2018</w:t>
            </w:r>
            <w:r>
              <w:rPr>
                <w:sz w:val="24"/>
              </w:rPr>
              <w:t>）</w:t>
            </w:r>
            <w:r>
              <w:rPr>
                <w:rFonts w:hint="eastAsia"/>
                <w:sz w:val="24"/>
              </w:rPr>
              <w:t>以及</w:t>
            </w:r>
            <w:r>
              <w:rPr>
                <w:sz w:val="24"/>
              </w:rPr>
              <w:t>《企业突发环境</w:t>
            </w:r>
            <w:r>
              <w:rPr>
                <w:sz w:val="24"/>
              </w:rPr>
              <w:t>事件风险分级方法》（</w:t>
            </w:r>
            <w:r>
              <w:rPr>
                <w:sz w:val="24"/>
              </w:rPr>
              <w:t>HJ941-2018</w:t>
            </w:r>
            <w:r>
              <w:rPr>
                <w:sz w:val="24"/>
              </w:rPr>
              <w:t>）</w:t>
            </w:r>
            <w:r>
              <w:rPr>
                <w:sz w:val="24"/>
              </w:rPr>
              <w:t>，筛选出本</w:t>
            </w:r>
            <w:r>
              <w:rPr>
                <w:rFonts w:hint="eastAsia"/>
                <w:sz w:val="24"/>
              </w:rPr>
              <w:t>次扩建项目</w:t>
            </w:r>
            <w:r>
              <w:rPr>
                <w:sz w:val="24"/>
              </w:rPr>
              <w:t>的工程分析及生产、加工、运输、使用和贮存过程中涉及的主要风</w:t>
            </w:r>
            <w:r>
              <w:rPr>
                <w:rFonts w:hint="eastAsia"/>
                <w:sz w:val="24"/>
              </w:rPr>
              <w:t>险物</w:t>
            </w:r>
            <w:r>
              <w:rPr>
                <w:sz w:val="24"/>
              </w:rPr>
              <w:t>质，风险物质数量与临界量比值</w:t>
            </w:r>
            <w:r>
              <w:rPr>
                <w:sz w:val="24"/>
              </w:rPr>
              <w:t>Q</w:t>
            </w:r>
            <w:r>
              <w:rPr>
                <w:sz w:val="24"/>
              </w:rPr>
              <w:t>按下式计算：</w:t>
            </w:r>
          </w:p>
          <w:p w:rsidR="00C27E7A" w:rsidRDefault="009B00CC">
            <w:pPr>
              <w:spacing w:line="360" w:lineRule="auto"/>
              <w:ind w:firstLineChars="200" w:firstLine="480"/>
              <w:rPr>
                <w:sz w:val="24"/>
              </w:rPr>
            </w:pPr>
            <w:r>
              <w:rPr>
                <w:sz w:val="24"/>
              </w:rPr>
              <w:t>当存在多种危险物质时，则按下式计算物质总量与其临界量比值（</w:t>
            </w:r>
            <w:r>
              <w:rPr>
                <w:sz w:val="24"/>
              </w:rPr>
              <w:t>Q</w:t>
            </w:r>
            <w:r>
              <w:rPr>
                <w:sz w:val="24"/>
              </w:rPr>
              <w:t>）。</w:t>
            </w:r>
          </w:p>
          <w:p w:rsidR="00C27E7A" w:rsidRDefault="009B00CC">
            <w:pPr>
              <w:pStyle w:val="22"/>
              <w:tabs>
                <w:tab w:val="left" w:pos="0"/>
              </w:tabs>
              <w:spacing w:line="360" w:lineRule="auto"/>
              <w:ind w:firstLineChars="175" w:firstLine="422"/>
              <w:rPr>
                <w:rFonts w:hAnsi="Cambria Math"/>
                <w:b/>
                <w:bCs/>
                <w:sz w:val="24"/>
                <w:szCs w:val="24"/>
              </w:rPr>
            </w:pPr>
            <w:r>
              <w:rPr>
                <w:rFonts w:hAnsi="Cambria Math"/>
                <w:b/>
                <w:bCs/>
                <w:position w:val="-30"/>
                <w:sz w:val="24"/>
                <w:szCs w:val="24"/>
              </w:rPr>
              <w:object w:dxaOrig="2090" w:dyaOrig="607">
                <v:shape id="_x0000_i1026" type="#_x0000_t75" style="width:104.5pt;height:30.35pt" o:ole="">
                  <v:imagedata r:id="rId50" o:title=""/>
                </v:shape>
                <o:OLEObject Type="Embed" ProgID="Equation.3" ShapeID="_x0000_i1026" DrawAspect="Content" ObjectID="_1829130767" r:id="rId51"/>
              </w:object>
            </w:r>
          </w:p>
          <w:p w:rsidR="00C27E7A" w:rsidRDefault="009B00CC">
            <w:pPr>
              <w:pStyle w:val="22"/>
              <w:tabs>
                <w:tab w:val="left" w:pos="0"/>
              </w:tabs>
              <w:spacing w:line="360" w:lineRule="auto"/>
              <w:ind w:firstLineChars="175" w:firstLine="420"/>
              <w:jc w:val="both"/>
              <w:rPr>
                <w:rFonts w:hAnsi="Cambria Math"/>
                <w:sz w:val="24"/>
                <w:szCs w:val="24"/>
              </w:rPr>
            </w:pPr>
            <w:r>
              <w:rPr>
                <w:rFonts w:hAnsi="Cambria Math" w:hint="eastAsia"/>
                <w:sz w:val="24"/>
                <w:szCs w:val="24"/>
              </w:rPr>
              <w:t>式中：</w:t>
            </w:r>
            <w:r>
              <w:rPr>
                <w:rFonts w:hAnsi="Cambria Math" w:hint="eastAsia"/>
                <w:sz w:val="24"/>
                <w:szCs w:val="24"/>
              </w:rPr>
              <w:t>q</w:t>
            </w:r>
            <w:r>
              <w:rPr>
                <w:rFonts w:hAnsi="Cambria Math" w:hint="eastAsia"/>
                <w:sz w:val="24"/>
                <w:szCs w:val="24"/>
                <w:vertAlign w:val="subscript"/>
              </w:rPr>
              <w:t>1</w:t>
            </w:r>
            <w:r>
              <w:rPr>
                <w:rFonts w:hAnsi="Cambria Math" w:hint="eastAsia"/>
                <w:sz w:val="24"/>
                <w:szCs w:val="24"/>
              </w:rPr>
              <w:t>，</w:t>
            </w:r>
            <w:r>
              <w:rPr>
                <w:rFonts w:hAnsi="Cambria Math" w:hint="eastAsia"/>
                <w:sz w:val="24"/>
                <w:szCs w:val="24"/>
              </w:rPr>
              <w:t>q</w:t>
            </w:r>
            <w:r>
              <w:rPr>
                <w:rFonts w:hAnsi="Cambria Math" w:hint="eastAsia"/>
                <w:sz w:val="24"/>
                <w:szCs w:val="24"/>
                <w:vertAlign w:val="subscript"/>
              </w:rPr>
              <w:t>2</w:t>
            </w:r>
            <w:r>
              <w:rPr>
                <w:rFonts w:hAnsi="Cambria Math" w:hint="eastAsia"/>
                <w:sz w:val="24"/>
                <w:szCs w:val="24"/>
              </w:rPr>
              <w:t>，</w:t>
            </w:r>
            <w:r>
              <w:rPr>
                <w:rFonts w:hAnsi="Cambria Math" w:hint="eastAsia"/>
                <w:sz w:val="24"/>
                <w:szCs w:val="24"/>
              </w:rPr>
              <w:t>......q</w:t>
            </w:r>
            <w:r>
              <w:rPr>
                <w:rFonts w:hAnsi="Cambria Math" w:hint="eastAsia"/>
                <w:sz w:val="24"/>
                <w:szCs w:val="24"/>
                <w:vertAlign w:val="subscript"/>
              </w:rPr>
              <w:t>n</w:t>
            </w:r>
            <w:r>
              <w:rPr>
                <w:rFonts w:hAnsi="Cambria Math" w:hint="eastAsia"/>
                <w:sz w:val="24"/>
                <w:szCs w:val="24"/>
              </w:rPr>
              <w:t>—每种危险物质的最大存在总量，</w:t>
            </w:r>
            <w:r>
              <w:rPr>
                <w:rFonts w:hAnsi="Cambria Math" w:hint="eastAsia"/>
                <w:sz w:val="24"/>
                <w:szCs w:val="24"/>
              </w:rPr>
              <w:t>t</w:t>
            </w:r>
            <w:r>
              <w:rPr>
                <w:rFonts w:hAnsi="Cambria Math" w:hint="eastAsia"/>
                <w:sz w:val="24"/>
                <w:szCs w:val="24"/>
              </w:rPr>
              <w:t>；</w:t>
            </w:r>
          </w:p>
          <w:p w:rsidR="00C27E7A" w:rsidRDefault="009B00CC">
            <w:pPr>
              <w:pStyle w:val="22"/>
              <w:tabs>
                <w:tab w:val="left" w:pos="0"/>
                <w:tab w:val="left" w:pos="1294"/>
              </w:tabs>
              <w:spacing w:line="360" w:lineRule="auto"/>
              <w:ind w:firstLineChars="441" w:firstLine="1058"/>
              <w:jc w:val="both"/>
              <w:rPr>
                <w:rFonts w:hAnsi="Cambria Math"/>
                <w:sz w:val="24"/>
                <w:szCs w:val="24"/>
              </w:rPr>
            </w:pPr>
            <w:r>
              <w:rPr>
                <w:rFonts w:hAnsi="Cambria Math" w:hint="eastAsia"/>
                <w:sz w:val="24"/>
                <w:szCs w:val="24"/>
              </w:rPr>
              <w:t>Q</w:t>
            </w:r>
            <w:r>
              <w:rPr>
                <w:rFonts w:hAnsi="Cambria Math" w:hint="eastAsia"/>
                <w:sz w:val="24"/>
                <w:szCs w:val="24"/>
                <w:vertAlign w:val="subscript"/>
              </w:rPr>
              <w:t>1</w:t>
            </w:r>
            <w:r>
              <w:rPr>
                <w:rFonts w:hAnsi="Cambria Math" w:hint="eastAsia"/>
                <w:sz w:val="24"/>
                <w:szCs w:val="24"/>
              </w:rPr>
              <w:t>，</w:t>
            </w:r>
            <w:r>
              <w:rPr>
                <w:rFonts w:hAnsi="Cambria Math" w:hint="eastAsia"/>
                <w:sz w:val="24"/>
                <w:szCs w:val="24"/>
              </w:rPr>
              <w:t>Q</w:t>
            </w:r>
            <w:r>
              <w:rPr>
                <w:rFonts w:hAnsi="Cambria Math" w:hint="eastAsia"/>
                <w:sz w:val="24"/>
                <w:szCs w:val="24"/>
                <w:vertAlign w:val="subscript"/>
              </w:rPr>
              <w:t>2</w:t>
            </w:r>
            <w:r>
              <w:rPr>
                <w:rFonts w:hAnsi="Cambria Math" w:hint="eastAsia"/>
                <w:sz w:val="24"/>
                <w:szCs w:val="24"/>
              </w:rPr>
              <w:t>，</w:t>
            </w:r>
            <w:r>
              <w:rPr>
                <w:rFonts w:hAnsi="Cambria Math" w:hint="eastAsia"/>
                <w:sz w:val="24"/>
                <w:szCs w:val="24"/>
              </w:rPr>
              <w:t>......Q</w:t>
            </w:r>
            <w:r>
              <w:rPr>
                <w:rFonts w:hAnsi="Cambria Math" w:hint="eastAsia"/>
                <w:sz w:val="24"/>
                <w:szCs w:val="24"/>
                <w:vertAlign w:val="subscript"/>
              </w:rPr>
              <w:t>n</w:t>
            </w:r>
            <w:r>
              <w:rPr>
                <w:rFonts w:hAnsi="Cambria Math" w:hint="eastAsia"/>
                <w:sz w:val="24"/>
                <w:szCs w:val="24"/>
              </w:rPr>
              <w:t>—每种危险物质的临界量，</w:t>
            </w:r>
            <w:r>
              <w:rPr>
                <w:rFonts w:hAnsi="Cambria Math" w:hint="eastAsia"/>
                <w:sz w:val="24"/>
                <w:szCs w:val="24"/>
              </w:rPr>
              <w:t>t</w:t>
            </w:r>
            <w:r>
              <w:rPr>
                <w:rFonts w:hAnsi="Cambria Math" w:hint="eastAsia"/>
                <w:sz w:val="24"/>
                <w:szCs w:val="24"/>
              </w:rPr>
              <w:t>。</w:t>
            </w:r>
          </w:p>
          <w:p w:rsidR="00C27E7A" w:rsidRDefault="009B00CC">
            <w:pPr>
              <w:pStyle w:val="22"/>
              <w:tabs>
                <w:tab w:val="left" w:pos="0"/>
                <w:tab w:val="left" w:pos="1294"/>
              </w:tabs>
              <w:spacing w:line="360" w:lineRule="auto"/>
              <w:ind w:firstLineChars="175" w:firstLine="420"/>
              <w:jc w:val="both"/>
              <w:rPr>
                <w:rFonts w:hAnsi="Cambria Math"/>
                <w:sz w:val="24"/>
                <w:szCs w:val="24"/>
              </w:rPr>
            </w:pPr>
            <w:r>
              <w:rPr>
                <w:rFonts w:hAnsi="Cambria Math" w:hint="eastAsia"/>
                <w:sz w:val="24"/>
                <w:szCs w:val="24"/>
              </w:rPr>
              <w:t>当</w:t>
            </w:r>
            <w:r>
              <w:rPr>
                <w:rFonts w:hAnsi="Cambria Math" w:hint="eastAsia"/>
                <w:sz w:val="24"/>
                <w:szCs w:val="24"/>
              </w:rPr>
              <w:t>Q</w:t>
            </w:r>
            <w:r>
              <w:rPr>
                <w:rFonts w:hAnsi="Cambria Math" w:hint="eastAsia"/>
                <w:sz w:val="24"/>
                <w:szCs w:val="24"/>
              </w:rPr>
              <w:t>≥</w:t>
            </w:r>
            <w:r>
              <w:rPr>
                <w:rFonts w:hAnsi="Cambria Math" w:hint="eastAsia"/>
                <w:sz w:val="24"/>
                <w:szCs w:val="24"/>
              </w:rPr>
              <w:t>1</w:t>
            </w:r>
            <w:r>
              <w:rPr>
                <w:rFonts w:hAnsi="Cambria Math" w:hint="eastAsia"/>
                <w:sz w:val="24"/>
                <w:szCs w:val="24"/>
              </w:rPr>
              <w:t>时，将</w:t>
            </w:r>
            <w:r>
              <w:rPr>
                <w:rFonts w:hAnsi="Cambria Math" w:hint="eastAsia"/>
                <w:sz w:val="24"/>
                <w:szCs w:val="24"/>
              </w:rPr>
              <w:t>Q</w:t>
            </w:r>
            <w:r>
              <w:rPr>
                <w:rFonts w:hAnsi="Cambria Math" w:hint="eastAsia"/>
                <w:sz w:val="24"/>
                <w:szCs w:val="24"/>
              </w:rPr>
              <w:t>值划分为：（</w:t>
            </w:r>
            <w:r>
              <w:rPr>
                <w:rFonts w:hAnsi="Cambria Math" w:hint="eastAsia"/>
                <w:sz w:val="24"/>
                <w:szCs w:val="24"/>
              </w:rPr>
              <w:t>1</w:t>
            </w:r>
            <w:r>
              <w:rPr>
                <w:rFonts w:hAnsi="Cambria Math" w:hint="eastAsia"/>
                <w:sz w:val="24"/>
                <w:szCs w:val="24"/>
              </w:rPr>
              <w:t>）</w:t>
            </w:r>
            <w:r>
              <w:rPr>
                <w:rFonts w:hAnsi="Cambria Math" w:hint="eastAsia"/>
                <w:sz w:val="24"/>
                <w:szCs w:val="24"/>
              </w:rPr>
              <w:t>1</w:t>
            </w:r>
            <w:r>
              <w:rPr>
                <w:rFonts w:hAnsi="Cambria Math" w:hint="eastAsia"/>
                <w:sz w:val="24"/>
                <w:szCs w:val="24"/>
              </w:rPr>
              <w:t>≤</w:t>
            </w:r>
            <w:r>
              <w:rPr>
                <w:rFonts w:hAnsi="Cambria Math" w:hint="eastAsia"/>
                <w:sz w:val="24"/>
                <w:szCs w:val="24"/>
              </w:rPr>
              <w:t>Q</w:t>
            </w:r>
            <w:r>
              <w:rPr>
                <w:rFonts w:hAnsi="Cambria Math" w:hint="eastAsia"/>
                <w:sz w:val="24"/>
                <w:szCs w:val="24"/>
              </w:rPr>
              <w:t>＜</w:t>
            </w:r>
            <w:r>
              <w:rPr>
                <w:rFonts w:hAnsi="Cambria Math" w:hint="eastAsia"/>
                <w:sz w:val="24"/>
                <w:szCs w:val="24"/>
              </w:rPr>
              <w:t>10</w:t>
            </w:r>
            <w:r>
              <w:rPr>
                <w:rFonts w:hAnsi="Cambria Math" w:hint="eastAsia"/>
                <w:sz w:val="24"/>
                <w:szCs w:val="24"/>
              </w:rPr>
              <w:t>；（</w:t>
            </w:r>
            <w:r>
              <w:rPr>
                <w:rFonts w:hAnsi="Cambria Math" w:hint="eastAsia"/>
                <w:sz w:val="24"/>
                <w:szCs w:val="24"/>
              </w:rPr>
              <w:t>2</w:t>
            </w:r>
            <w:r>
              <w:rPr>
                <w:rFonts w:hAnsi="Cambria Math" w:hint="eastAsia"/>
                <w:sz w:val="24"/>
                <w:szCs w:val="24"/>
              </w:rPr>
              <w:t>）</w:t>
            </w:r>
            <w:r>
              <w:rPr>
                <w:rFonts w:hAnsi="Cambria Math" w:hint="eastAsia"/>
                <w:sz w:val="24"/>
                <w:szCs w:val="24"/>
              </w:rPr>
              <w:t>10</w:t>
            </w:r>
            <w:r>
              <w:rPr>
                <w:rFonts w:hAnsi="Cambria Math" w:hint="eastAsia"/>
                <w:sz w:val="24"/>
                <w:szCs w:val="24"/>
              </w:rPr>
              <w:t>≤</w:t>
            </w:r>
            <w:r>
              <w:rPr>
                <w:rFonts w:hAnsi="Cambria Math" w:hint="eastAsia"/>
                <w:sz w:val="24"/>
                <w:szCs w:val="24"/>
              </w:rPr>
              <w:t>Q</w:t>
            </w:r>
            <w:r>
              <w:rPr>
                <w:rFonts w:hAnsi="Cambria Math" w:hint="eastAsia"/>
                <w:sz w:val="24"/>
                <w:szCs w:val="24"/>
              </w:rPr>
              <w:t>＜</w:t>
            </w:r>
            <w:r>
              <w:rPr>
                <w:rFonts w:hAnsi="Cambria Math" w:hint="eastAsia"/>
                <w:sz w:val="24"/>
                <w:szCs w:val="24"/>
              </w:rPr>
              <w:t>100</w:t>
            </w:r>
            <w:r>
              <w:rPr>
                <w:rFonts w:hAnsi="Cambria Math" w:hint="eastAsia"/>
                <w:sz w:val="24"/>
                <w:szCs w:val="24"/>
              </w:rPr>
              <w:t>；（</w:t>
            </w:r>
            <w:r>
              <w:rPr>
                <w:rFonts w:hAnsi="Cambria Math" w:hint="eastAsia"/>
                <w:sz w:val="24"/>
                <w:szCs w:val="24"/>
              </w:rPr>
              <w:t>3</w:t>
            </w:r>
            <w:r>
              <w:rPr>
                <w:rFonts w:hAnsi="Cambria Math" w:hint="eastAsia"/>
                <w:sz w:val="24"/>
                <w:szCs w:val="24"/>
              </w:rPr>
              <w:t>）</w:t>
            </w:r>
            <w:r>
              <w:rPr>
                <w:rFonts w:hAnsi="Cambria Math" w:hint="eastAsia"/>
                <w:sz w:val="24"/>
                <w:szCs w:val="24"/>
              </w:rPr>
              <w:t>Q</w:t>
            </w:r>
            <w:r>
              <w:rPr>
                <w:rFonts w:hAnsi="Cambria Math" w:hint="eastAsia"/>
                <w:sz w:val="24"/>
                <w:szCs w:val="24"/>
              </w:rPr>
              <w:t>≥</w:t>
            </w:r>
            <w:r>
              <w:rPr>
                <w:rFonts w:hAnsi="Cambria Math" w:hint="eastAsia"/>
                <w:sz w:val="24"/>
                <w:szCs w:val="24"/>
              </w:rPr>
              <w:t>100</w:t>
            </w:r>
            <w:r>
              <w:rPr>
                <w:rFonts w:hAnsi="Cambria Math" w:hint="eastAsia"/>
                <w:sz w:val="24"/>
                <w:szCs w:val="24"/>
              </w:rPr>
              <w:t>。</w:t>
            </w:r>
          </w:p>
          <w:p w:rsidR="00C27E7A" w:rsidRDefault="009B00CC">
            <w:pPr>
              <w:pStyle w:val="22"/>
              <w:tabs>
                <w:tab w:val="left" w:pos="0"/>
              </w:tabs>
              <w:spacing w:line="360" w:lineRule="auto"/>
              <w:ind w:firstLineChars="200" w:firstLine="480"/>
              <w:jc w:val="both"/>
              <w:rPr>
                <w:sz w:val="24"/>
                <w:szCs w:val="24"/>
              </w:rPr>
            </w:pPr>
            <w:r>
              <w:rPr>
                <w:rFonts w:hint="eastAsia"/>
                <w:sz w:val="24"/>
                <w:szCs w:val="24"/>
              </w:rPr>
              <w:t>根据建设单位提供的主要药剂清单，本次扩建完成后全厂风险识别及风险潜势判断见下表。</w:t>
            </w:r>
          </w:p>
          <w:p w:rsidR="00C27E7A" w:rsidRDefault="009B00CC">
            <w:pPr>
              <w:pStyle w:val="TableText"/>
              <w:adjustRightInd w:val="0"/>
              <w:snapToGrid w:val="0"/>
              <w:spacing w:line="360" w:lineRule="auto"/>
              <w:jc w:val="center"/>
              <w:rPr>
                <w:rFonts w:ascii="Times New Roman" w:hAnsi="Times New Roman" w:cs="Times New Roman"/>
                <w:b/>
                <w:bCs/>
                <w:spacing w:val="-1"/>
                <w:kern w:val="0"/>
                <w:sz w:val="24"/>
                <w:lang w:eastAsia="zh-CN"/>
              </w:rPr>
            </w:pPr>
            <w:r>
              <w:rPr>
                <w:rFonts w:ascii="Times New Roman" w:hAnsi="Times New Roman" w:cs="Times New Roman" w:hint="eastAsia"/>
                <w:b/>
                <w:bCs/>
                <w:spacing w:val="-1"/>
                <w:kern w:val="0"/>
                <w:sz w:val="24"/>
                <w:lang w:eastAsia="zh-CN"/>
              </w:rPr>
              <w:t>表</w:t>
            </w:r>
            <w:r>
              <w:rPr>
                <w:rFonts w:ascii="Times New Roman" w:hAnsi="Times New Roman" w:cs="Times New Roman" w:hint="eastAsia"/>
                <w:b/>
                <w:bCs/>
                <w:spacing w:val="-1"/>
                <w:kern w:val="0"/>
                <w:sz w:val="24"/>
                <w:lang w:eastAsia="zh-CN"/>
              </w:rPr>
              <w:t>4-1</w:t>
            </w:r>
            <w:r>
              <w:rPr>
                <w:rFonts w:ascii="Times New Roman" w:hAnsi="Times New Roman" w:cs="Times New Roman" w:hint="eastAsia"/>
                <w:b/>
                <w:bCs/>
                <w:spacing w:val="-1"/>
                <w:kern w:val="0"/>
                <w:sz w:val="24"/>
                <w:lang w:eastAsia="zh-CN"/>
              </w:rPr>
              <w:t>3</w:t>
            </w:r>
            <w:r>
              <w:rPr>
                <w:rFonts w:ascii="Times New Roman" w:hAnsi="Times New Roman" w:cs="Times New Roman" w:hint="eastAsia"/>
                <w:b/>
                <w:bCs/>
                <w:spacing w:val="-1"/>
                <w:kern w:val="0"/>
                <w:sz w:val="24"/>
                <w:lang w:eastAsia="zh-CN"/>
              </w:rPr>
              <w:t xml:space="preserve">  </w:t>
            </w:r>
            <w:r>
              <w:rPr>
                <w:rFonts w:ascii="Times New Roman" w:hAnsi="Times New Roman" w:cs="Times New Roman" w:hint="eastAsia"/>
                <w:b/>
                <w:bCs/>
                <w:spacing w:val="-1"/>
                <w:kern w:val="0"/>
                <w:sz w:val="24"/>
                <w:lang w:eastAsia="zh-CN"/>
              </w:rPr>
              <w:t>本次扩建完成后全厂环境风险物质识别表</w:t>
            </w:r>
          </w:p>
          <w:tbl>
            <w:tblPr>
              <w:tblW w:w="4998" w:type="pct"/>
              <w:tblInd w:w="15"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3021"/>
              <w:gridCol w:w="1305"/>
              <w:gridCol w:w="1244"/>
              <w:gridCol w:w="1878"/>
              <w:gridCol w:w="1002"/>
            </w:tblGrid>
            <w:tr w:rsidR="00C27E7A">
              <w:trPr>
                <w:trHeight w:val="340"/>
              </w:trPr>
              <w:tc>
                <w:tcPr>
                  <w:tcW w:w="1788" w:type="pct"/>
                  <w:tcBorders>
                    <w:tl2br w:val="nil"/>
                    <w:tr2bl w:val="nil"/>
                  </w:tcBorders>
                  <w:shd w:val="clear" w:color="auto" w:fill="auto"/>
                  <w:vAlign w:val="center"/>
                </w:tcPr>
                <w:p w:rsidR="00C27E7A" w:rsidRDefault="009B00CC">
                  <w:pPr>
                    <w:widowControl/>
                    <w:jc w:val="center"/>
                    <w:textAlignment w:val="center"/>
                    <w:rPr>
                      <w:b/>
                      <w:bCs/>
                      <w:szCs w:val="21"/>
                    </w:rPr>
                  </w:pPr>
                  <w:r>
                    <w:rPr>
                      <w:rFonts w:ascii="宋体" w:hAnsi="宋体" w:cs="宋体" w:hint="eastAsia"/>
                      <w:b/>
                      <w:bCs/>
                      <w:kern w:val="0"/>
                      <w:szCs w:val="21"/>
                      <w:lang w:bidi="ar"/>
                    </w:rPr>
                    <w:t>环境风险</w:t>
                  </w:r>
                  <w:r>
                    <w:rPr>
                      <w:rFonts w:ascii="宋体" w:hAnsi="宋体" w:cs="宋体" w:hint="eastAsia"/>
                      <w:b/>
                      <w:bCs/>
                      <w:kern w:val="0"/>
                      <w:szCs w:val="21"/>
                      <w:lang w:bidi="ar"/>
                    </w:rPr>
                    <w:t>物质名称</w:t>
                  </w:r>
                </w:p>
              </w:tc>
              <w:tc>
                <w:tcPr>
                  <w:tcW w:w="772" w:type="pct"/>
                  <w:tcBorders>
                    <w:tl2br w:val="nil"/>
                    <w:tr2bl w:val="nil"/>
                  </w:tcBorders>
                  <w:shd w:val="clear" w:color="auto" w:fill="auto"/>
                  <w:vAlign w:val="center"/>
                </w:tcPr>
                <w:p w:rsidR="00C27E7A" w:rsidRDefault="009B00CC">
                  <w:pPr>
                    <w:widowControl/>
                    <w:jc w:val="center"/>
                    <w:textAlignment w:val="center"/>
                    <w:rPr>
                      <w:b/>
                      <w:bCs/>
                      <w:szCs w:val="21"/>
                    </w:rPr>
                  </w:pPr>
                  <w:r>
                    <w:rPr>
                      <w:b/>
                      <w:bCs/>
                      <w:kern w:val="0"/>
                      <w:szCs w:val="21"/>
                      <w:lang w:bidi="ar"/>
                    </w:rPr>
                    <w:t>CAS</w:t>
                  </w:r>
                  <w:r>
                    <w:rPr>
                      <w:rFonts w:ascii="宋体" w:hAnsi="宋体" w:cs="宋体" w:hint="eastAsia"/>
                      <w:b/>
                      <w:bCs/>
                      <w:kern w:val="0"/>
                      <w:szCs w:val="21"/>
                      <w:lang w:bidi="ar"/>
                    </w:rPr>
                    <w:t>（号）</w:t>
                  </w:r>
                </w:p>
              </w:tc>
              <w:tc>
                <w:tcPr>
                  <w:tcW w:w="736" w:type="pct"/>
                  <w:tcBorders>
                    <w:tl2br w:val="nil"/>
                    <w:tr2bl w:val="nil"/>
                  </w:tcBorders>
                  <w:shd w:val="clear" w:color="auto" w:fill="auto"/>
                  <w:vAlign w:val="center"/>
                </w:tcPr>
                <w:p w:rsidR="00C27E7A" w:rsidRDefault="009B00CC">
                  <w:pPr>
                    <w:widowControl/>
                    <w:jc w:val="center"/>
                    <w:textAlignment w:val="center"/>
                    <w:rPr>
                      <w:rFonts w:ascii="宋体" w:hAnsi="宋体" w:cs="宋体"/>
                      <w:b/>
                      <w:bCs/>
                      <w:szCs w:val="21"/>
                    </w:rPr>
                  </w:pPr>
                  <w:r>
                    <w:rPr>
                      <w:rFonts w:ascii="宋体" w:hAnsi="宋体" w:cs="宋体" w:hint="eastAsia"/>
                      <w:b/>
                      <w:bCs/>
                      <w:kern w:val="0"/>
                      <w:szCs w:val="21"/>
                      <w:lang w:bidi="ar"/>
                    </w:rPr>
                    <w:t>临界量（</w:t>
                  </w:r>
                  <w:r>
                    <w:rPr>
                      <w:b/>
                      <w:bCs/>
                      <w:kern w:val="0"/>
                      <w:szCs w:val="21"/>
                      <w:lang w:bidi="ar"/>
                    </w:rPr>
                    <w:t>t</w:t>
                  </w:r>
                  <w:r>
                    <w:rPr>
                      <w:rFonts w:ascii="宋体" w:hAnsi="宋体" w:cs="宋体" w:hint="eastAsia"/>
                      <w:b/>
                      <w:bCs/>
                      <w:kern w:val="0"/>
                      <w:szCs w:val="21"/>
                      <w:lang w:bidi="ar"/>
                    </w:rPr>
                    <w:t>）</w:t>
                  </w:r>
                </w:p>
              </w:tc>
              <w:tc>
                <w:tcPr>
                  <w:tcW w:w="1109" w:type="pct"/>
                  <w:tcBorders>
                    <w:tl2br w:val="nil"/>
                    <w:tr2bl w:val="nil"/>
                  </w:tcBorders>
                  <w:shd w:val="clear" w:color="auto" w:fill="auto"/>
                  <w:vAlign w:val="center"/>
                </w:tcPr>
                <w:p w:rsidR="00C27E7A" w:rsidRDefault="009B00CC">
                  <w:pPr>
                    <w:widowControl/>
                    <w:jc w:val="center"/>
                    <w:textAlignment w:val="center"/>
                    <w:rPr>
                      <w:rFonts w:ascii="宋体" w:hAnsi="宋体" w:cs="宋体"/>
                      <w:b/>
                      <w:bCs/>
                      <w:szCs w:val="21"/>
                    </w:rPr>
                  </w:pPr>
                  <w:r>
                    <w:rPr>
                      <w:rFonts w:ascii="宋体" w:hAnsi="宋体" w:cs="宋体" w:hint="eastAsia"/>
                      <w:b/>
                      <w:bCs/>
                      <w:kern w:val="0"/>
                      <w:szCs w:val="21"/>
                      <w:lang w:bidi="ar"/>
                    </w:rPr>
                    <w:t>项目最大存在量（</w:t>
                  </w:r>
                  <w:r>
                    <w:rPr>
                      <w:b/>
                      <w:bCs/>
                      <w:kern w:val="0"/>
                      <w:szCs w:val="21"/>
                      <w:lang w:bidi="ar"/>
                    </w:rPr>
                    <w:t>t</w:t>
                  </w:r>
                  <w:r>
                    <w:rPr>
                      <w:rFonts w:ascii="宋体" w:hAnsi="宋体" w:cs="宋体" w:hint="eastAsia"/>
                      <w:b/>
                      <w:bCs/>
                      <w:kern w:val="0"/>
                      <w:szCs w:val="21"/>
                      <w:lang w:bidi="ar"/>
                    </w:rPr>
                    <w:t>）</w:t>
                  </w:r>
                </w:p>
              </w:tc>
              <w:tc>
                <w:tcPr>
                  <w:tcW w:w="592" w:type="pct"/>
                  <w:tcBorders>
                    <w:tl2br w:val="nil"/>
                    <w:tr2bl w:val="nil"/>
                  </w:tcBorders>
                  <w:shd w:val="clear" w:color="auto" w:fill="auto"/>
                  <w:vAlign w:val="center"/>
                </w:tcPr>
                <w:p w:rsidR="00C27E7A" w:rsidRDefault="009B00CC">
                  <w:pPr>
                    <w:widowControl/>
                    <w:jc w:val="center"/>
                    <w:textAlignment w:val="center"/>
                    <w:rPr>
                      <w:b/>
                      <w:bCs/>
                      <w:szCs w:val="21"/>
                    </w:rPr>
                  </w:pPr>
                  <w:r>
                    <w:rPr>
                      <w:b/>
                      <w:bCs/>
                      <w:kern w:val="0"/>
                      <w:szCs w:val="21"/>
                      <w:lang w:bidi="ar"/>
                    </w:rPr>
                    <w:t>Q</w:t>
                  </w:r>
                </w:p>
              </w:tc>
            </w:tr>
            <w:tr w:rsidR="00C27E7A">
              <w:trPr>
                <w:trHeight w:val="340"/>
              </w:trPr>
              <w:tc>
                <w:tcPr>
                  <w:tcW w:w="1788" w:type="pct"/>
                  <w:tcBorders>
                    <w:tl2br w:val="nil"/>
                    <w:tr2bl w:val="nil"/>
                  </w:tcBorders>
                  <w:shd w:val="clear" w:color="auto" w:fill="auto"/>
                  <w:vAlign w:val="center"/>
                </w:tcPr>
                <w:p w:rsidR="00C27E7A" w:rsidRDefault="009B00CC">
                  <w:pPr>
                    <w:widowControl/>
                    <w:jc w:val="center"/>
                    <w:textAlignment w:val="center"/>
                    <w:rPr>
                      <w:szCs w:val="21"/>
                    </w:rPr>
                  </w:pPr>
                  <w:r>
                    <w:rPr>
                      <w:rFonts w:ascii="Segoe UI" w:eastAsia="Segoe UI" w:hAnsi="Segoe UI" w:cs="Segoe UI"/>
                      <w:kern w:val="0"/>
                      <w:szCs w:val="21"/>
                      <w:lang w:bidi="ar"/>
                    </w:rPr>
                    <w:t>苯酚</w:t>
                  </w:r>
                </w:p>
              </w:tc>
              <w:tc>
                <w:tcPr>
                  <w:tcW w:w="772" w:type="pct"/>
                  <w:tcBorders>
                    <w:tl2br w:val="nil"/>
                    <w:tr2bl w:val="nil"/>
                  </w:tcBorders>
                  <w:shd w:val="clear" w:color="auto" w:fill="auto"/>
                  <w:vAlign w:val="center"/>
                </w:tcPr>
                <w:p w:rsidR="00C27E7A" w:rsidRDefault="009B00CC">
                  <w:pPr>
                    <w:widowControl/>
                    <w:jc w:val="center"/>
                    <w:textAlignment w:val="center"/>
                    <w:rPr>
                      <w:szCs w:val="21"/>
                    </w:rPr>
                  </w:pPr>
                  <w:r>
                    <w:rPr>
                      <w:rFonts w:eastAsia="Segoe UI"/>
                      <w:kern w:val="0"/>
                      <w:szCs w:val="21"/>
                      <w:lang w:bidi="ar"/>
                    </w:rPr>
                    <w:t>108-95-2</w:t>
                  </w:r>
                </w:p>
              </w:tc>
              <w:tc>
                <w:tcPr>
                  <w:tcW w:w="736"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5</w:t>
                  </w:r>
                </w:p>
              </w:tc>
              <w:tc>
                <w:tcPr>
                  <w:tcW w:w="1109"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0.001</w:t>
                  </w:r>
                </w:p>
              </w:tc>
              <w:tc>
                <w:tcPr>
                  <w:tcW w:w="592"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0.0002</w:t>
                  </w:r>
                </w:p>
              </w:tc>
            </w:tr>
            <w:tr w:rsidR="00C27E7A">
              <w:trPr>
                <w:trHeight w:val="90"/>
              </w:trPr>
              <w:tc>
                <w:tcPr>
                  <w:tcW w:w="1788" w:type="pct"/>
                  <w:tcBorders>
                    <w:tl2br w:val="nil"/>
                    <w:tr2bl w:val="nil"/>
                  </w:tcBorders>
                  <w:shd w:val="clear" w:color="auto" w:fill="auto"/>
                  <w:vAlign w:val="center"/>
                </w:tcPr>
                <w:p w:rsidR="00C27E7A" w:rsidRDefault="009B00CC">
                  <w:pPr>
                    <w:widowControl/>
                    <w:jc w:val="center"/>
                    <w:textAlignment w:val="center"/>
                    <w:rPr>
                      <w:szCs w:val="21"/>
                    </w:rPr>
                  </w:pPr>
                  <w:r>
                    <w:rPr>
                      <w:rFonts w:ascii="Segoe UI" w:eastAsia="Segoe UI" w:hAnsi="Segoe UI" w:cs="Segoe UI"/>
                      <w:b/>
                      <w:bCs/>
                      <w:kern w:val="0"/>
                      <w:szCs w:val="21"/>
                      <w:lang w:bidi="ar"/>
                    </w:rPr>
                    <w:t>异丁醛</w:t>
                  </w:r>
                  <w:r>
                    <w:rPr>
                      <w:rFonts w:ascii="Segoe UI" w:eastAsia="Segoe UI" w:hAnsi="Segoe UI" w:cs="Segoe UI" w:hint="eastAsia"/>
                      <w:b/>
                      <w:bCs/>
                      <w:kern w:val="0"/>
                      <w:szCs w:val="21"/>
                      <w:lang w:bidi="ar"/>
                    </w:rPr>
                    <w:t>（本次新增）</w:t>
                  </w:r>
                </w:p>
              </w:tc>
              <w:tc>
                <w:tcPr>
                  <w:tcW w:w="772" w:type="pct"/>
                  <w:tcBorders>
                    <w:tl2br w:val="nil"/>
                    <w:tr2bl w:val="nil"/>
                  </w:tcBorders>
                  <w:shd w:val="clear" w:color="auto" w:fill="auto"/>
                  <w:vAlign w:val="center"/>
                </w:tcPr>
                <w:p w:rsidR="00C27E7A" w:rsidRDefault="009B00CC">
                  <w:pPr>
                    <w:widowControl/>
                    <w:jc w:val="center"/>
                    <w:textAlignment w:val="center"/>
                    <w:rPr>
                      <w:szCs w:val="21"/>
                    </w:rPr>
                  </w:pPr>
                  <w:r>
                    <w:rPr>
                      <w:rFonts w:eastAsia="Segoe UI"/>
                      <w:kern w:val="0"/>
                      <w:szCs w:val="21"/>
                      <w:lang w:bidi="ar"/>
                    </w:rPr>
                    <w:t>78-84-2</w:t>
                  </w:r>
                </w:p>
              </w:tc>
              <w:tc>
                <w:tcPr>
                  <w:tcW w:w="736"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10</w:t>
                  </w:r>
                </w:p>
              </w:tc>
              <w:tc>
                <w:tcPr>
                  <w:tcW w:w="1109"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0.005</w:t>
                  </w:r>
                </w:p>
              </w:tc>
              <w:tc>
                <w:tcPr>
                  <w:tcW w:w="592"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0.0005</w:t>
                  </w:r>
                </w:p>
              </w:tc>
            </w:tr>
            <w:tr w:rsidR="00C27E7A">
              <w:trPr>
                <w:trHeight w:val="340"/>
              </w:trPr>
              <w:tc>
                <w:tcPr>
                  <w:tcW w:w="1788" w:type="pct"/>
                  <w:tcBorders>
                    <w:tl2br w:val="nil"/>
                    <w:tr2bl w:val="nil"/>
                  </w:tcBorders>
                  <w:shd w:val="clear" w:color="auto" w:fill="auto"/>
                  <w:vAlign w:val="center"/>
                </w:tcPr>
                <w:p w:rsidR="00C27E7A" w:rsidRDefault="009B00CC">
                  <w:pPr>
                    <w:widowControl/>
                    <w:jc w:val="center"/>
                    <w:textAlignment w:val="center"/>
                    <w:rPr>
                      <w:szCs w:val="21"/>
                    </w:rPr>
                  </w:pPr>
                  <w:r>
                    <w:rPr>
                      <w:rFonts w:ascii="Segoe UI" w:eastAsia="Segoe UI" w:hAnsi="Segoe UI" w:cs="Segoe UI"/>
                      <w:b/>
                      <w:bCs/>
                      <w:kern w:val="0"/>
                      <w:szCs w:val="21"/>
                      <w:lang w:bidi="ar"/>
                    </w:rPr>
                    <w:t>丙酮氰醇</w:t>
                  </w:r>
                  <w:r>
                    <w:rPr>
                      <w:rFonts w:ascii="Segoe UI" w:eastAsia="Segoe UI" w:hAnsi="Segoe UI" w:cs="Segoe UI" w:hint="eastAsia"/>
                      <w:b/>
                      <w:bCs/>
                      <w:kern w:val="0"/>
                      <w:szCs w:val="21"/>
                      <w:lang w:bidi="ar"/>
                    </w:rPr>
                    <w:t>（本次新增）</w:t>
                  </w:r>
                </w:p>
              </w:tc>
              <w:tc>
                <w:tcPr>
                  <w:tcW w:w="772" w:type="pct"/>
                  <w:tcBorders>
                    <w:tl2br w:val="nil"/>
                    <w:tr2bl w:val="nil"/>
                  </w:tcBorders>
                  <w:shd w:val="clear" w:color="auto" w:fill="auto"/>
                  <w:vAlign w:val="center"/>
                </w:tcPr>
                <w:p w:rsidR="00C27E7A" w:rsidRDefault="009B00CC">
                  <w:pPr>
                    <w:widowControl/>
                    <w:jc w:val="center"/>
                    <w:textAlignment w:val="center"/>
                    <w:rPr>
                      <w:szCs w:val="21"/>
                    </w:rPr>
                  </w:pPr>
                  <w:r>
                    <w:rPr>
                      <w:rFonts w:eastAsia="Segoe UI"/>
                      <w:kern w:val="0"/>
                      <w:szCs w:val="21"/>
                      <w:lang w:bidi="ar"/>
                    </w:rPr>
                    <w:t>75-86-5</w:t>
                  </w:r>
                </w:p>
              </w:tc>
              <w:tc>
                <w:tcPr>
                  <w:tcW w:w="736"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2.5</w:t>
                  </w:r>
                </w:p>
              </w:tc>
              <w:tc>
                <w:tcPr>
                  <w:tcW w:w="1109"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0.02</w:t>
                  </w:r>
                </w:p>
              </w:tc>
              <w:tc>
                <w:tcPr>
                  <w:tcW w:w="592"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0.008</w:t>
                  </w:r>
                </w:p>
              </w:tc>
            </w:tr>
            <w:tr w:rsidR="00C27E7A">
              <w:trPr>
                <w:trHeight w:val="340"/>
              </w:trPr>
              <w:tc>
                <w:tcPr>
                  <w:tcW w:w="1788" w:type="pct"/>
                  <w:tcBorders>
                    <w:tl2br w:val="nil"/>
                    <w:tr2bl w:val="nil"/>
                  </w:tcBorders>
                  <w:shd w:val="clear" w:color="auto" w:fill="auto"/>
                  <w:vAlign w:val="center"/>
                </w:tcPr>
                <w:p w:rsidR="00C27E7A" w:rsidRDefault="009B00CC">
                  <w:pPr>
                    <w:widowControl/>
                    <w:jc w:val="center"/>
                    <w:textAlignment w:val="center"/>
                    <w:rPr>
                      <w:b/>
                      <w:bCs/>
                      <w:szCs w:val="21"/>
                    </w:rPr>
                  </w:pPr>
                  <w:r>
                    <w:rPr>
                      <w:rFonts w:ascii="Segoe UI" w:eastAsia="Segoe UI" w:hAnsi="Segoe UI" w:cs="Segoe UI"/>
                      <w:b/>
                      <w:bCs/>
                      <w:kern w:val="0"/>
                      <w:szCs w:val="21"/>
                      <w:lang w:bidi="ar"/>
                    </w:rPr>
                    <w:t>氰化钠（本次新增）</w:t>
                  </w:r>
                </w:p>
              </w:tc>
              <w:tc>
                <w:tcPr>
                  <w:tcW w:w="772" w:type="pct"/>
                  <w:tcBorders>
                    <w:tl2br w:val="nil"/>
                    <w:tr2bl w:val="nil"/>
                  </w:tcBorders>
                  <w:shd w:val="clear" w:color="auto" w:fill="auto"/>
                  <w:vAlign w:val="center"/>
                </w:tcPr>
                <w:p w:rsidR="00C27E7A" w:rsidRDefault="009B00CC">
                  <w:pPr>
                    <w:widowControl/>
                    <w:jc w:val="center"/>
                    <w:textAlignment w:val="center"/>
                    <w:rPr>
                      <w:szCs w:val="21"/>
                    </w:rPr>
                  </w:pPr>
                  <w:r>
                    <w:rPr>
                      <w:rFonts w:eastAsia="Segoe UI"/>
                      <w:kern w:val="0"/>
                      <w:szCs w:val="21"/>
                      <w:lang w:bidi="ar"/>
                    </w:rPr>
                    <w:t>143-33-9</w:t>
                  </w:r>
                </w:p>
              </w:tc>
              <w:tc>
                <w:tcPr>
                  <w:tcW w:w="736"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0.25</w:t>
                  </w:r>
                </w:p>
              </w:tc>
              <w:tc>
                <w:tcPr>
                  <w:tcW w:w="1109"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0.001</w:t>
                  </w:r>
                </w:p>
              </w:tc>
              <w:tc>
                <w:tcPr>
                  <w:tcW w:w="592"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0.004</w:t>
                  </w:r>
                </w:p>
              </w:tc>
            </w:tr>
            <w:tr w:rsidR="00C27E7A">
              <w:trPr>
                <w:trHeight w:val="340"/>
              </w:trPr>
              <w:tc>
                <w:tcPr>
                  <w:tcW w:w="1788"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乙醇</w:t>
                  </w:r>
                  <w:r>
                    <w:rPr>
                      <w:kern w:val="0"/>
                      <w:szCs w:val="21"/>
                      <w:lang w:bidi="ar"/>
                    </w:rPr>
                    <w:t>（</w:t>
                  </w:r>
                  <w:r>
                    <w:rPr>
                      <w:kern w:val="0"/>
                      <w:szCs w:val="21"/>
                      <w:lang w:bidi="ar"/>
                    </w:rPr>
                    <w:t>95%</w:t>
                  </w:r>
                  <w:r>
                    <w:rPr>
                      <w:kern w:val="0"/>
                      <w:szCs w:val="21"/>
                      <w:lang w:bidi="ar"/>
                    </w:rPr>
                    <w:t>）</w:t>
                  </w:r>
                </w:p>
              </w:tc>
              <w:tc>
                <w:tcPr>
                  <w:tcW w:w="772"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64-17-5</w:t>
                  </w:r>
                </w:p>
              </w:tc>
              <w:tc>
                <w:tcPr>
                  <w:tcW w:w="736"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500</w:t>
                  </w:r>
                </w:p>
              </w:tc>
              <w:tc>
                <w:tcPr>
                  <w:tcW w:w="1109"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0.2</w:t>
                  </w:r>
                </w:p>
              </w:tc>
              <w:tc>
                <w:tcPr>
                  <w:tcW w:w="592"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0.0004</w:t>
                  </w:r>
                </w:p>
              </w:tc>
            </w:tr>
            <w:tr w:rsidR="00C27E7A">
              <w:trPr>
                <w:trHeight w:val="340"/>
              </w:trPr>
              <w:tc>
                <w:tcPr>
                  <w:tcW w:w="1788" w:type="pct"/>
                  <w:tcBorders>
                    <w:tl2br w:val="nil"/>
                    <w:tr2bl w:val="nil"/>
                  </w:tcBorders>
                  <w:shd w:val="clear" w:color="auto" w:fill="auto"/>
                  <w:vAlign w:val="center"/>
                </w:tcPr>
                <w:p w:rsidR="00C27E7A" w:rsidRDefault="009B00CC">
                  <w:pPr>
                    <w:widowControl/>
                    <w:jc w:val="center"/>
                    <w:textAlignment w:val="center"/>
                    <w:rPr>
                      <w:b/>
                      <w:bCs/>
                      <w:szCs w:val="21"/>
                    </w:rPr>
                  </w:pPr>
                  <w:r>
                    <w:rPr>
                      <w:rFonts w:ascii="Segoe UI" w:eastAsia="Segoe UI" w:hAnsi="Segoe UI" w:cs="Segoe UI"/>
                      <w:b/>
                      <w:bCs/>
                      <w:kern w:val="0"/>
                      <w:szCs w:val="21"/>
                      <w:lang w:bidi="ar"/>
                    </w:rPr>
                    <w:t>石油醚（本次新增）</w:t>
                  </w:r>
                </w:p>
              </w:tc>
              <w:tc>
                <w:tcPr>
                  <w:tcW w:w="772" w:type="pct"/>
                  <w:tcBorders>
                    <w:tl2br w:val="nil"/>
                    <w:tr2bl w:val="nil"/>
                  </w:tcBorders>
                  <w:shd w:val="clear" w:color="auto" w:fill="auto"/>
                  <w:vAlign w:val="center"/>
                </w:tcPr>
                <w:p w:rsidR="00C27E7A" w:rsidRDefault="009B00CC">
                  <w:pPr>
                    <w:widowControl/>
                    <w:jc w:val="center"/>
                    <w:textAlignment w:val="center"/>
                    <w:rPr>
                      <w:szCs w:val="21"/>
                    </w:rPr>
                  </w:pPr>
                  <w:r>
                    <w:rPr>
                      <w:rFonts w:eastAsia="Segoe UI"/>
                      <w:kern w:val="0"/>
                      <w:szCs w:val="21"/>
                      <w:lang w:bidi="ar"/>
                    </w:rPr>
                    <w:t>8032-32-4</w:t>
                  </w:r>
                </w:p>
              </w:tc>
              <w:tc>
                <w:tcPr>
                  <w:tcW w:w="736"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10</w:t>
                  </w:r>
                </w:p>
              </w:tc>
              <w:tc>
                <w:tcPr>
                  <w:tcW w:w="1109"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0.2</w:t>
                  </w:r>
                </w:p>
              </w:tc>
              <w:tc>
                <w:tcPr>
                  <w:tcW w:w="592"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0.02</w:t>
                  </w:r>
                </w:p>
              </w:tc>
            </w:tr>
            <w:tr w:rsidR="00C27E7A">
              <w:trPr>
                <w:trHeight w:val="340"/>
              </w:trPr>
              <w:tc>
                <w:tcPr>
                  <w:tcW w:w="1788" w:type="pct"/>
                  <w:tcBorders>
                    <w:tl2br w:val="nil"/>
                    <w:tr2bl w:val="nil"/>
                  </w:tcBorders>
                  <w:shd w:val="clear" w:color="auto" w:fill="auto"/>
                  <w:vAlign w:val="center"/>
                </w:tcPr>
                <w:p w:rsidR="00C27E7A" w:rsidRDefault="009B00CC">
                  <w:pPr>
                    <w:widowControl/>
                    <w:jc w:val="center"/>
                    <w:textAlignment w:val="center"/>
                    <w:rPr>
                      <w:b/>
                      <w:bCs/>
                      <w:szCs w:val="21"/>
                    </w:rPr>
                  </w:pPr>
                  <w:r>
                    <w:rPr>
                      <w:rFonts w:ascii="Segoe UI" w:eastAsia="Segoe UI" w:hAnsi="Segoe UI" w:cs="Segoe UI"/>
                      <w:b/>
                      <w:bCs/>
                      <w:kern w:val="0"/>
                      <w:szCs w:val="21"/>
                      <w:lang w:bidi="ar"/>
                    </w:rPr>
                    <w:t>正己烷（本次新增）</w:t>
                  </w:r>
                </w:p>
              </w:tc>
              <w:tc>
                <w:tcPr>
                  <w:tcW w:w="772" w:type="pct"/>
                  <w:tcBorders>
                    <w:tl2br w:val="nil"/>
                    <w:tr2bl w:val="nil"/>
                  </w:tcBorders>
                  <w:shd w:val="clear" w:color="auto" w:fill="auto"/>
                  <w:vAlign w:val="center"/>
                </w:tcPr>
                <w:p w:rsidR="00C27E7A" w:rsidRDefault="009B00CC">
                  <w:pPr>
                    <w:widowControl/>
                    <w:jc w:val="center"/>
                    <w:textAlignment w:val="center"/>
                    <w:rPr>
                      <w:szCs w:val="21"/>
                    </w:rPr>
                  </w:pPr>
                  <w:r>
                    <w:rPr>
                      <w:rFonts w:eastAsia="Segoe UI"/>
                      <w:kern w:val="0"/>
                      <w:szCs w:val="21"/>
                      <w:lang w:bidi="ar"/>
                    </w:rPr>
                    <w:t>110-54-3</w:t>
                  </w:r>
                </w:p>
              </w:tc>
              <w:tc>
                <w:tcPr>
                  <w:tcW w:w="736"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10</w:t>
                  </w:r>
                </w:p>
              </w:tc>
              <w:tc>
                <w:tcPr>
                  <w:tcW w:w="1109"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0.2</w:t>
                  </w:r>
                </w:p>
              </w:tc>
              <w:tc>
                <w:tcPr>
                  <w:tcW w:w="592"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0.02</w:t>
                  </w:r>
                </w:p>
              </w:tc>
            </w:tr>
            <w:tr w:rsidR="00C27E7A">
              <w:trPr>
                <w:trHeight w:val="340"/>
              </w:trPr>
              <w:tc>
                <w:tcPr>
                  <w:tcW w:w="1788" w:type="pct"/>
                  <w:tcBorders>
                    <w:tl2br w:val="nil"/>
                    <w:tr2bl w:val="nil"/>
                  </w:tcBorders>
                  <w:shd w:val="clear" w:color="auto" w:fill="auto"/>
                  <w:vAlign w:val="center"/>
                </w:tcPr>
                <w:p w:rsidR="00C27E7A" w:rsidRDefault="009B00CC">
                  <w:pPr>
                    <w:widowControl/>
                    <w:jc w:val="center"/>
                    <w:textAlignment w:val="center"/>
                    <w:rPr>
                      <w:b/>
                      <w:bCs/>
                      <w:szCs w:val="21"/>
                    </w:rPr>
                  </w:pPr>
                  <w:r>
                    <w:rPr>
                      <w:rFonts w:ascii="Segoe UI" w:eastAsia="Segoe UI" w:hAnsi="Segoe UI" w:cs="Segoe UI"/>
                      <w:b/>
                      <w:bCs/>
                      <w:kern w:val="0"/>
                      <w:szCs w:val="21"/>
                      <w:lang w:bidi="ar"/>
                    </w:rPr>
                    <w:t>乙酸乙酯（本次新增）</w:t>
                  </w:r>
                </w:p>
              </w:tc>
              <w:tc>
                <w:tcPr>
                  <w:tcW w:w="772" w:type="pct"/>
                  <w:tcBorders>
                    <w:tl2br w:val="nil"/>
                    <w:tr2bl w:val="nil"/>
                  </w:tcBorders>
                  <w:shd w:val="clear" w:color="auto" w:fill="auto"/>
                  <w:vAlign w:val="center"/>
                </w:tcPr>
                <w:p w:rsidR="00C27E7A" w:rsidRDefault="009B00CC">
                  <w:pPr>
                    <w:widowControl/>
                    <w:jc w:val="center"/>
                    <w:textAlignment w:val="center"/>
                    <w:rPr>
                      <w:szCs w:val="21"/>
                    </w:rPr>
                  </w:pPr>
                  <w:r>
                    <w:rPr>
                      <w:rFonts w:eastAsia="Segoe UI"/>
                      <w:kern w:val="0"/>
                      <w:szCs w:val="21"/>
                      <w:lang w:bidi="ar"/>
                    </w:rPr>
                    <w:t>141-78-6</w:t>
                  </w:r>
                </w:p>
              </w:tc>
              <w:tc>
                <w:tcPr>
                  <w:tcW w:w="736"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10</w:t>
                  </w:r>
                </w:p>
              </w:tc>
              <w:tc>
                <w:tcPr>
                  <w:tcW w:w="1109"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0.2</w:t>
                  </w:r>
                </w:p>
              </w:tc>
              <w:tc>
                <w:tcPr>
                  <w:tcW w:w="592"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0.02</w:t>
                  </w:r>
                </w:p>
              </w:tc>
            </w:tr>
            <w:tr w:rsidR="00C27E7A">
              <w:trPr>
                <w:trHeight w:val="340"/>
              </w:trPr>
              <w:tc>
                <w:tcPr>
                  <w:tcW w:w="1788" w:type="pct"/>
                  <w:tcBorders>
                    <w:tl2br w:val="nil"/>
                    <w:tr2bl w:val="nil"/>
                  </w:tcBorders>
                  <w:shd w:val="clear" w:color="auto" w:fill="auto"/>
                  <w:vAlign w:val="center"/>
                </w:tcPr>
                <w:p w:rsidR="00C27E7A" w:rsidRDefault="009B00CC">
                  <w:pPr>
                    <w:widowControl/>
                    <w:jc w:val="center"/>
                    <w:textAlignment w:val="center"/>
                    <w:rPr>
                      <w:b/>
                      <w:bCs/>
                      <w:szCs w:val="21"/>
                    </w:rPr>
                  </w:pPr>
                  <w:r>
                    <w:rPr>
                      <w:rFonts w:ascii="Segoe UI" w:eastAsia="Segoe UI" w:hAnsi="Segoe UI" w:cs="Segoe UI"/>
                      <w:b/>
                      <w:bCs/>
                      <w:kern w:val="0"/>
                      <w:szCs w:val="21"/>
                      <w:lang w:bidi="ar"/>
                    </w:rPr>
                    <w:t>二氯甲烷（本次新增）</w:t>
                  </w:r>
                </w:p>
              </w:tc>
              <w:tc>
                <w:tcPr>
                  <w:tcW w:w="772" w:type="pct"/>
                  <w:tcBorders>
                    <w:tl2br w:val="nil"/>
                    <w:tr2bl w:val="nil"/>
                  </w:tcBorders>
                  <w:shd w:val="clear" w:color="auto" w:fill="auto"/>
                  <w:vAlign w:val="center"/>
                </w:tcPr>
                <w:p w:rsidR="00C27E7A" w:rsidRDefault="009B00CC">
                  <w:pPr>
                    <w:widowControl/>
                    <w:jc w:val="center"/>
                    <w:textAlignment w:val="center"/>
                    <w:rPr>
                      <w:szCs w:val="21"/>
                    </w:rPr>
                  </w:pPr>
                  <w:r>
                    <w:rPr>
                      <w:rFonts w:eastAsia="Segoe UI"/>
                      <w:kern w:val="0"/>
                      <w:szCs w:val="21"/>
                      <w:lang w:bidi="ar"/>
                    </w:rPr>
                    <w:t>75</w:t>
                  </w:r>
                  <w:r>
                    <w:rPr>
                      <w:rFonts w:eastAsia="Segoe UI" w:hint="eastAsia"/>
                      <w:kern w:val="0"/>
                      <w:szCs w:val="21"/>
                      <w:lang w:bidi="ar"/>
                    </w:rPr>
                    <w:t>-0</w:t>
                  </w:r>
                  <w:r>
                    <w:rPr>
                      <w:rFonts w:eastAsia="Segoe UI"/>
                      <w:kern w:val="0"/>
                      <w:szCs w:val="21"/>
                      <w:lang w:bidi="ar"/>
                    </w:rPr>
                    <w:t>9</w:t>
                  </w:r>
                  <w:r>
                    <w:rPr>
                      <w:rFonts w:eastAsia="Segoe UI" w:hint="eastAsia"/>
                      <w:kern w:val="0"/>
                      <w:szCs w:val="21"/>
                      <w:lang w:bidi="ar"/>
                    </w:rPr>
                    <w:t>-</w:t>
                  </w:r>
                  <w:r>
                    <w:rPr>
                      <w:rFonts w:eastAsia="Segoe UI"/>
                      <w:kern w:val="0"/>
                      <w:szCs w:val="21"/>
                      <w:lang w:bidi="ar"/>
                    </w:rPr>
                    <w:t>2</w:t>
                  </w:r>
                </w:p>
              </w:tc>
              <w:tc>
                <w:tcPr>
                  <w:tcW w:w="736"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10</w:t>
                  </w:r>
                </w:p>
              </w:tc>
              <w:tc>
                <w:tcPr>
                  <w:tcW w:w="1109"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0.2</w:t>
                  </w:r>
                </w:p>
              </w:tc>
              <w:tc>
                <w:tcPr>
                  <w:tcW w:w="592"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0.02</w:t>
                  </w:r>
                </w:p>
              </w:tc>
            </w:tr>
            <w:tr w:rsidR="00C27E7A">
              <w:trPr>
                <w:trHeight w:val="340"/>
              </w:trPr>
              <w:tc>
                <w:tcPr>
                  <w:tcW w:w="1788" w:type="pct"/>
                  <w:tcBorders>
                    <w:tl2br w:val="nil"/>
                    <w:tr2bl w:val="nil"/>
                  </w:tcBorders>
                  <w:shd w:val="clear" w:color="auto" w:fill="auto"/>
                  <w:vAlign w:val="center"/>
                </w:tcPr>
                <w:p w:rsidR="00C27E7A" w:rsidRDefault="009B00CC">
                  <w:pPr>
                    <w:widowControl/>
                    <w:jc w:val="center"/>
                    <w:textAlignment w:val="center"/>
                    <w:rPr>
                      <w:szCs w:val="21"/>
                    </w:rPr>
                  </w:pPr>
                  <w:r>
                    <w:rPr>
                      <w:rFonts w:ascii="Segoe UI" w:eastAsia="Segoe UI" w:hAnsi="Segoe UI" w:cs="Segoe UI"/>
                      <w:kern w:val="0"/>
                      <w:szCs w:val="21"/>
                      <w:lang w:bidi="ar"/>
                    </w:rPr>
                    <w:t>三溴化硼</w:t>
                  </w:r>
                </w:p>
              </w:tc>
              <w:tc>
                <w:tcPr>
                  <w:tcW w:w="772" w:type="pct"/>
                  <w:tcBorders>
                    <w:tl2br w:val="nil"/>
                    <w:tr2bl w:val="nil"/>
                  </w:tcBorders>
                  <w:shd w:val="clear" w:color="auto" w:fill="auto"/>
                  <w:vAlign w:val="center"/>
                </w:tcPr>
                <w:p w:rsidR="00C27E7A" w:rsidRDefault="009B00CC">
                  <w:pPr>
                    <w:widowControl/>
                    <w:jc w:val="center"/>
                    <w:textAlignment w:val="center"/>
                    <w:rPr>
                      <w:szCs w:val="21"/>
                    </w:rPr>
                  </w:pPr>
                  <w:r>
                    <w:rPr>
                      <w:rFonts w:eastAsia="Segoe UI"/>
                      <w:kern w:val="0"/>
                      <w:szCs w:val="21"/>
                      <w:lang w:bidi="ar"/>
                    </w:rPr>
                    <w:t>10294-33-4</w:t>
                  </w:r>
                </w:p>
              </w:tc>
              <w:tc>
                <w:tcPr>
                  <w:tcW w:w="736"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5</w:t>
                  </w:r>
                </w:p>
              </w:tc>
              <w:tc>
                <w:tcPr>
                  <w:tcW w:w="1109"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0.02</w:t>
                  </w:r>
                </w:p>
              </w:tc>
              <w:tc>
                <w:tcPr>
                  <w:tcW w:w="592"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0.004</w:t>
                  </w:r>
                </w:p>
              </w:tc>
            </w:tr>
            <w:tr w:rsidR="00C27E7A">
              <w:trPr>
                <w:trHeight w:val="340"/>
              </w:trPr>
              <w:tc>
                <w:tcPr>
                  <w:tcW w:w="1788" w:type="pct"/>
                  <w:tcBorders>
                    <w:tl2br w:val="nil"/>
                    <w:tr2bl w:val="nil"/>
                  </w:tcBorders>
                  <w:shd w:val="clear" w:color="auto" w:fill="auto"/>
                  <w:vAlign w:val="center"/>
                </w:tcPr>
                <w:p w:rsidR="00C27E7A" w:rsidRDefault="009B00CC">
                  <w:pPr>
                    <w:widowControl/>
                    <w:jc w:val="center"/>
                    <w:textAlignment w:val="center"/>
                    <w:rPr>
                      <w:b/>
                      <w:bCs/>
                      <w:szCs w:val="21"/>
                    </w:rPr>
                  </w:pPr>
                  <w:r>
                    <w:rPr>
                      <w:rFonts w:ascii="Segoe UI" w:eastAsia="Segoe UI" w:hAnsi="Segoe UI" w:cs="Segoe UI"/>
                      <w:b/>
                      <w:bCs/>
                      <w:kern w:val="0"/>
                      <w:szCs w:val="21"/>
                      <w:lang w:bidi="ar"/>
                    </w:rPr>
                    <w:t>甲酸（本次新增）</w:t>
                  </w:r>
                </w:p>
              </w:tc>
              <w:tc>
                <w:tcPr>
                  <w:tcW w:w="772" w:type="pct"/>
                  <w:tcBorders>
                    <w:tl2br w:val="nil"/>
                    <w:tr2bl w:val="nil"/>
                  </w:tcBorders>
                  <w:shd w:val="clear" w:color="auto" w:fill="auto"/>
                  <w:vAlign w:val="center"/>
                </w:tcPr>
                <w:p w:rsidR="00C27E7A" w:rsidRDefault="009B00CC">
                  <w:pPr>
                    <w:widowControl/>
                    <w:jc w:val="center"/>
                    <w:textAlignment w:val="center"/>
                    <w:rPr>
                      <w:szCs w:val="21"/>
                    </w:rPr>
                  </w:pPr>
                  <w:r>
                    <w:rPr>
                      <w:rFonts w:eastAsia="Segoe UI"/>
                      <w:kern w:val="0"/>
                      <w:szCs w:val="21"/>
                      <w:lang w:bidi="ar"/>
                    </w:rPr>
                    <w:t>64-18-6</w:t>
                  </w:r>
                </w:p>
              </w:tc>
              <w:tc>
                <w:tcPr>
                  <w:tcW w:w="736"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10</w:t>
                  </w:r>
                </w:p>
              </w:tc>
              <w:tc>
                <w:tcPr>
                  <w:tcW w:w="1109"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0.03</w:t>
                  </w:r>
                </w:p>
              </w:tc>
              <w:tc>
                <w:tcPr>
                  <w:tcW w:w="592"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0.003</w:t>
                  </w:r>
                </w:p>
              </w:tc>
            </w:tr>
            <w:tr w:rsidR="00C27E7A">
              <w:trPr>
                <w:trHeight w:val="340"/>
              </w:trPr>
              <w:tc>
                <w:tcPr>
                  <w:tcW w:w="1788" w:type="pct"/>
                  <w:tcBorders>
                    <w:tl2br w:val="nil"/>
                    <w:tr2bl w:val="nil"/>
                  </w:tcBorders>
                  <w:shd w:val="clear" w:color="auto" w:fill="auto"/>
                  <w:vAlign w:val="center"/>
                </w:tcPr>
                <w:p w:rsidR="00C27E7A" w:rsidRDefault="009B00CC">
                  <w:pPr>
                    <w:widowControl/>
                    <w:jc w:val="center"/>
                    <w:textAlignment w:val="center"/>
                    <w:rPr>
                      <w:b/>
                      <w:bCs/>
                      <w:szCs w:val="21"/>
                    </w:rPr>
                  </w:pPr>
                  <w:r>
                    <w:rPr>
                      <w:b/>
                      <w:bCs/>
                      <w:kern w:val="0"/>
                      <w:szCs w:val="21"/>
                      <w:lang w:bidi="ar"/>
                    </w:rPr>
                    <w:t>盐酸（</w:t>
                  </w:r>
                  <w:r>
                    <w:rPr>
                      <w:b/>
                      <w:bCs/>
                      <w:kern w:val="0"/>
                      <w:szCs w:val="21"/>
                      <w:lang w:bidi="ar"/>
                    </w:rPr>
                    <w:t>37%</w:t>
                  </w:r>
                  <w:r>
                    <w:rPr>
                      <w:b/>
                      <w:bCs/>
                      <w:kern w:val="0"/>
                      <w:szCs w:val="21"/>
                      <w:lang w:bidi="ar"/>
                    </w:rPr>
                    <w:t>）</w:t>
                  </w:r>
                  <w:r>
                    <w:rPr>
                      <w:rFonts w:ascii="Segoe UI" w:eastAsia="Segoe UI" w:hAnsi="Segoe UI" w:cs="Segoe UI"/>
                      <w:b/>
                      <w:bCs/>
                      <w:kern w:val="0"/>
                      <w:szCs w:val="21"/>
                      <w:lang w:bidi="ar"/>
                    </w:rPr>
                    <w:t>（本次新增）</w:t>
                  </w:r>
                </w:p>
              </w:tc>
              <w:tc>
                <w:tcPr>
                  <w:tcW w:w="772"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7647-01-0</w:t>
                  </w:r>
                </w:p>
              </w:tc>
              <w:tc>
                <w:tcPr>
                  <w:tcW w:w="736"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7.5</w:t>
                  </w:r>
                </w:p>
              </w:tc>
              <w:tc>
                <w:tcPr>
                  <w:tcW w:w="1109" w:type="pct"/>
                  <w:tcBorders>
                    <w:tl2br w:val="nil"/>
                    <w:tr2bl w:val="nil"/>
                  </w:tcBorders>
                  <w:shd w:val="clear" w:color="auto" w:fill="auto"/>
                  <w:vAlign w:val="center"/>
                </w:tcPr>
                <w:p w:rsidR="00C27E7A" w:rsidRDefault="009B00CC">
                  <w:pPr>
                    <w:widowControl/>
                    <w:jc w:val="center"/>
                    <w:textAlignment w:val="center"/>
                    <w:rPr>
                      <w:szCs w:val="21"/>
                    </w:rPr>
                  </w:pPr>
                  <w:r>
                    <w:rPr>
                      <w:kern w:val="0"/>
                      <w:szCs w:val="21"/>
                      <w:lang w:bidi="ar"/>
                    </w:rPr>
                    <w:t>0.05</w:t>
                  </w:r>
                </w:p>
              </w:tc>
              <w:tc>
                <w:tcPr>
                  <w:tcW w:w="592"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0.0067</w:t>
                  </w:r>
                </w:p>
              </w:tc>
            </w:tr>
            <w:tr w:rsidR="00C27E7A">
              <w:trPr>
                <w:trHeight w:val="340"/>
              </w:trPr>
              <w:tc>
                <w:tcPr>
                  <w:tcW w:w="1788" w:type="pct"/>
                  <w:tcBorders>
                    <w:tl2br w:val="nil"/>
                    <w:tr2bl w:val="nil"/>
                  </w:tcBorders>
                  <w:shd w:val="clear" w:color="auto" w:fill="auto"/>
                  <w:vAlign w:val="center"/>
                </w:tcPr>
                <w:p w:rsidR="00C27E7A" w:rsidRDefault="009B00CC">
                  <w:pPr>
                    <w:widowControl/>
                    <w:jc w:val="center"/>
                    <w:textAlignment w:val="center"/>
                    <w:rPr>
                      <w:b/>
                      <w:bCs/>
                      <w:kern w:val="0"/>
                      <w:szCs w:val="21"/>
                      <w:lang w:bidi="ar"/>
                    </w:rPr>
                  </w:pPr>
                  <w:r>
                    <w:rPr>
                      <w:b/>
                      <w:bCs/>
                      <w:kern w:val="0"/>
                      <w:szCs w:val="21"/>
                      <w:lang w:bidi="ar"/>
                    </w:rPr>
                    <w:t>硝酸</w:t>
                  </w:r>
                  <w:r>
                    <w:rPr>
                      <w:rFonts w:hint="eastAsia"/>
                      <w:b/>
                      <w:bCs/>
                      <w:kern w:val="0"/>
                      <w:szCs w:val="21"/>
                      <w:lang w:bidi="ar"/>
                    </w:rPr>
                    <w:t>（折为</w:t>
                  </w:r>
                  <w:r>
                    <w:rPr>
                      <w:rFonts w:hint="eastAsia"/>
                      <w:b/>
                      <w:bCs/>
                      <w:kern w:val="0"/>
                      <w:szCs w:val="21"/>
                      <w:lang w:bidi="ar"/>
                    </w:rPr>
                    <w:t>80%</w:t>
                  </w:r>
                  <w:r>
                    <w:rPr>
                      <w:rFonts w:hint="eastAsia"/>
                      <w:b/>
                      <w:bCs/>
                      <w:kern w:val="0"/>
                      <w:szCs w:val="21"/>
                      <w:lang w:bidi="ar"/>
                    </w:rPr>
                    <w:t>）</w:t>
                  </w:r>
                  <w:r>
                    <w:rPr>
                      <w:rFonts w:ascii="Segoe UI" w:eastAsia="Segoe UI" w:hAnsi="Segoe UI" w:cs="Segoe UI"/>
                      <w:b/>
                      <w:bCs/>
                      <w:kern w:val="0"/>
                      <w:szCs w:val="21"/>
                      <w:lang w:bidi="ar"/>
                    </w:rPr>
                    <w:t>（本次新增）</w:t>
                  </w:r>
                </w:p>
              </w:tc>
              <w:tc>
                <w:tcPr>
                  <w:tcW w:w="77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7697-37-2</w:t>
                  </w:r>
                </w:p>
              </w:tc>
              <w:tc>
                <w:tcPr>
                  <w:tcW w:w="736"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7.5</w:t>
                  </w:r>
                </w:p>
              </w:tc>
              <w:tc>
                <w:tcPr>
                  <w:tcW w:w="1109"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0.0425</w:t>
                  </w:r>
                </w:p>
              </w:tc>
              <w:tc>
                <w:tcPr>
                  <w:tcW w:w="59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0.0057</w:t>
                  </w:r>
                </w:p>
              </w:tc>
            </w:tr>
            <w:tr w:rsidR="00C27E7A">
              <w:trPr>
                <w:trHeight w:val="340"/>
              </w:trPr>
              <w:tc>
                <w:tcPr>
                  <w:tcW w:w="1788" w:type="pct"/>
                  <w:tcBorders>
                    <w:tl2br w:val="nil"/>
                    <w:tr2bl w:val="nil"/>
                  </w:tcBorders>
                  <w:shd w:val="clear" w:color="auto" w:fill="auto"/>
                  <w:vAlign w:val="center"/>
                </w:tcPr>
                <w:p w:rsidR="00C27E7A" w:rsidRDefault="009B00CC">
                  <w:pPr>
                    <w:widowControl/>
                    <w:jc w:val="center"/>
                    <w:textAlignment w:val="center"/>
                    <w:rPr>
                      <w:b/>
                      <w:bCs/>
                      <w:kern w:val="0"/>
                      <w:szCs w:val="21"/>
                      <w:lang w:bidi="ar"/>
                    </w:rPr>
                  </w:pPr>
                  <w:r>
                    <w:rPr>
                      <w:rFonts w:ascii="宋体" w:hAnsi="宋体" w:cs="宋体" w:hint="eastAsia"/>
                      <w:b/>
                      <w:bCs/>
                      <w:kern w:val="0"/>
                      <w:szCs w:val="21"/>
                      <w:lang w:bidi="ar"/>
                    </w:rPr>
                    <w:t>色谱级甲醇</w:t>
                  </w:r>
                  <w:r>
                    <w:rPr>
                      <w:rFonts w:ascii="Segoe UI" w:eastAsia="Segoe UI" w:hAnsi="Segoe UI" w:cs="Segoe UI"/>
                      <w:b/>
                      <w:bCs/>
                      <w:kern w:val="0"/>
                      <w:szCs w:val="21"/>
                      <w:lang w:bidi="ar"/>
                    </w:rPr>
                    <w:t>（本次新增）</w:t>
                  </w:r>
                </w:p>
              </w:tc>
              <w:tc>
                <w:tcPr>
                  <w:tcW w:w="77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67-56-1</w:t>
                  </w:r>
                </w:p>
              </w:tc>
              <w:tc>
                <w:tcPr>
                  <w:tcW w:w="736"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10</w:t>
                  </w:r>
                </w:p>
              </w:tc>
              <w:tc>
                <w:tcPr>
                  <w:tcW w:w="1109"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0.008</w:t>
                  </w:r>
                </w:p>
              </w:tc>
              <w:tc>
                <w:tcPr>
                  <w:tcW w:w="59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0.0008</w:t>
                  </w:r>
                </w:p>
              </w:tc>
            </w:tr>
            <w:tr w:rsidR="00C27E7A">
              <w:trPr>
                <w:trHeight w:val="340"/>
              </w:trPr>
              <w:tc>
                <w:tcPr>
                  <w:tcW w:w="1788" w:type="pct"/>
                  <w:tcBorders>
                    <w:tl2br w:val="nil"/>
                    <w:tr2bl w:val="nil"/>
                  </w:tcBorders>
                  <w:shd w:val="clear" w:color="auto" w:fill="auto"/>
                  <w:vAlign w:val="center"/>
                </w:tcPr>
                <w:p w:rsidR="00C27E7A" w:rsidRDefault="009B00CC">
                  <w:pPr>
                    <w:widowControl/>
                    <w:jc w:val="center"/>
                    <w:textAlignment w:val="center"/>
                    <w:rPr>
                      <w:b/>
                      <w:bCs/>
                      <w:kern w:val="0"/>
                      <w:szCs w:val="21"/>
                      <w:lang w:bidi="ar"/>
                    </w:rPr>
                  </w:pPr>
                  <w:r>
                    <w:rPr>
                      <w:rFonts w:ascii="宋体" w:hAnsi="宋体" w:cs="宋体" w:hint="eastAsia"/>
                      <w:b/>
                      <w:bCs/>
                      <w:kern w:val="0"/>
                      <w:szCs w:val="21"/>
                      <w:lang w:bidi="ar"/>
                    </w:rPr>
                    <w:t>色谱级乙腈</w:t>
                  </w:r>
                  <w:r>
                    <w:rPr>
                      <w:rFonts w:ascii="Segoe UI" w:eastAsia="Segoe UI" w:hAnsi="Segoe UI" w:cs="Segoe UI"/>
                      <w:b/>
                      <w:bCs/>
                      <w:kern w:val="0"/>
                      <w:szCs w:val="21"/>
                      <w:lang w:bidi="ar"/>
                    </w:rPr>
                    <w:t>（本次新增）</w:t>
                  </w:r>
                </w:p>
              </w:tc>
              <w:tc>
                <w:tcPr>
                  <w:tcW w:w="77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75-05-8</w:t>
                  </w:r>
                </w:p>
              </w:tc>
              <w:tc>
                <w:tcPr>
                  <w:tcW w:w="736"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10</w:t>
                  </w:r>
                </w:p>
              </w:tc>
              <w:tc>
                <w:tcPr>
                  <w:tcW w:w="1109"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0.02</w:t>
                  </w:r>
                </w:p>
              </w:tc>
              <w:tc>
                <w:tcPr>
                  <w:tcW w:w="59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0.002</w:t>
                  </w:r>
                </w:p>
              </w:tc>
            </w:tr>
            <w:tr w:rsidR="00C27E7A">
              <w:trPr>
                <w:trHeight w:val="340"/>
              </w:trPr>
              <w:tc>
                <w:tcPr>
                  <w:tcW w:w="1788" w:type="pct"/>
                  <w:tcBorders>
                    <w:tl2br w:val="nil"/>
                    <w:tr2bl w:val="nil"/>
                  </w:tcBorders>
                  <w:shd w:val="clear" w:color="auto" w:fill="auto"/>
                  <w:vAlign w:val="center"/>
                </w:tcPr>
                <w:p w:rsidR="00C27E7A" w:rsidRDefault="009B00CC">
                  <w:pPr>
                    <w:widowControl/>
                    <w:jc w:val="center"/>
                    <w:textAlignment w:val="center"/>
                    <w:rPr>
                      <w:rFonts w:ascii="宋体" w:hAnsi="宋体" w:cs="宋体"/>
                      <w:b/>
                      <w:bCs/>
                      <w:kern w:val="0"/>
                      <w:szCs w:val="21"/>
                      <w:lang w:bidi="ar"/>
                    </w:rPr>
                  </w:pPr>
                  <w:r>
                    <w:rPr>
                      <w:rFonts w:ascii="宋体" w:hAnsi="宋体" w:cs="宋体" w:hint="eastAsia"/>
                      <w:b/>
                      <w:bCs/>
                      <w:kern w:val="0"/>
                      <w:szCs w:val="21"/>
                      <w:lang w:bidi="ar"/>
                    </w:rPr>
                    <w:t>保险粉（连二亚硫酸钠）</w:t>
                  </w:r>
                </w:p>
              </w:tc>
              <w:tc>
                <w:tcPr>
                  <w:tcW w:w="77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7775-14-6</w:t>
                  </w:r>
                </w:p>
              </w:tc>
              <w:tc>
                <w:tcPr>
                  <w:tcW w:w="736"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5</w:t>
                  </w:r>
                </w:p>
              </w:tc>
              <w:tc>
                <w:tcPr>
                  <w:tcW w:w="1109"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0.005</w:t>
                  </w:r>
                </w:p>
              </w:tc>
              <w:tc>
                <w:tcPr>
                  <w:tcW w:w="59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0.001</w:t>
                  </w:r>
                </w:p>
              </w:tc>
            </w:tr>
            <w:tr w:rsidR="00C27E7A">
              <w:trPr>
                <w:trHeight w:val="340"/>
              </w:trPr>
              <w:tc>
                <w:tcPr>
                  <w:tcW w:w="1788" w:type="pct"/>
                  <w:tcBorders>
                    <w:tl2br w:val="nil"/>
                    <w:tr2bl w:val="nil"/>
                  </w:tcBorders>
                  <w:shd w:val="clear" w:color="auto" w:fill="auto"/>
                  <w:vAlign w:val="center"/>
                </w:tcPr>
                <w:p w:rsidR="00C27E7A" w:rsidRDefault="009B00CC">
                  <w:pPr>
                    <w:widowControl/>
                    <w:jc w:val="center"/>
                    <w:textAlignment w:val="center"/>
                    <w:rPr>
                      <w:rFonts w:ascii="宋体" w:hAnsi="宋体" w:cs="宋体"/>
                      <w:b/>
                      <w:bCs/>
                      <w:kern w:val="0"/>
                      <w:szCs w:val="21"/>
                      <w:lang w:bidi="ar"/>
                    </w:rPr>
                  </w:pPr>
                  <w:r>
                    <w:rPr>
                      <w:rFonts w:ascii="宋体" w:hAnsi="宋体" w:cs="宋体" w:hint="eastAsia"/>
                      <w:b/>
                      <w:bCs/>
                      <w:kern w:val="0"/>
                      <w:szCs w:val="21"/>
                      <w:lang w:bidi="ar"/>
                    </w:rPr>
                    <w:t>二氧化锰（锰及其化合物）</w:t>
                  </w:r>
                </w:p>
              </w:tc>
              <w:tc>
                <w:tcPr>
                  <w:tcW w:w="77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w:t>
                  </w:r>
                </w:p>
              </w:tc>
              <w:tc>
                <w:tcPr>
                  <w:tcW w:w="736"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0.25</w:t>
                  </w:r>
                </w:p>
              </w:tc>
              <w:tc>
                <w:tcPr>
                  <w:tcW w:w="1109"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0.003</w:t>
                  </w:r>
                </w:p>
              </w:tc>
              <w:tc>
                <w:tcPr>
                  <w:tcW w:w="59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0.012</w:t>
                  </w:r>
                </w:p>
              </w:tc>
            </w:tr>
            <w:tr w:rsidR="00C27E7A">
              <w:trPr>
                <w:trHeight w:val="340"/>
              </w:trPr>
              <w:tc>
                <w:tcPr>
                  <w:tcW w:w="1788" w:type="pct"/>
                  <w:tcBorders>
                    <w:tl2br w:val="nil"/>
                    <w:tr2bl w:val="nil"/>
                  </w:tcBorders>
                  <w:shd w:val="clear" w:color="auto" w:fill="auto"/>
                  <w:vAlign w:val="center"/>
                </w:tcPr>
                <w:p w:rsidR="00C27E7A" w:rsidRDefault="009B00CC">
                  <w:pPr>
                    <w:widowControl/>
                    <w:jc w:val="center"/>
                    <w:textAlignment w:val="center"/>
                    <w:rPr>
                      <w:rFonts w:ascii="宋体" w:hAnsi="宋体" w:cs="宋体"/>
                      <w:kern w:val="0"/>
                      <w:szCs w:val="21"/>
                      <w:lang w:bidi="ar"/>
                    </w:rPr>
                  </w:pPr>
                  <w:r>
                    <w:rPr>
                      <w:rFonts w:ascii="宋体" w:hAnsi="宋体" w:cs="宋体" w:hint="eastAsia"/>
                      <w:kern w:val="0"/>
                      <w:szCs w:val="21"/>
                      <w:lang w:bidi="ar"/>
                    </w:rPr>
                    <w:t>实验废液</w:t>
                  </w:r>
                </w:p>
              </w:tc>
              <w:tc>
                <w:tcPr>
                  <w:tcW w:w="77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w:t>
                  </w:r>
                </w:p>
              </w:tc>
              <w:tc>
                <w:tcPr>
                  <w:tcW w:w="736"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kern w:val="0"/>
                      <w:szCs w:val="21"/>
                      <w:lang w:bidi="ar"/>
                    </w:rPr>
                    <w:t>50</w:t>
                  </w:r>
                </w:p>
              </w:tc>
              <w:tc>
                <w:tcPr>
                  <w:tcW w:w="1109"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16</w:t>
                  </w:r>
                </w:p>
              </w:tc>
              <w:tc>
                <w:tcPr>
                  <w:tcW w:w="592" w:type="pct"/>
                  <w:tcBorders>
                    <w:tl2br w:val="nil"/>
                    <w:tr2bl w:val="nil"/>
                  </w:tcBorders>
                  <w:shd w:val="clear" w:color="auto" w:fill="auto"/>
                  <w:vAlign w:val="center"/>
                </w:tcPr>
                <w:p w:rsidR="00C27E7A" w:rsidRDefault="009B00CC">
                  <w:pPr>
                    <w:widowControl/>
                    <w:jc w:val="center"/>
                    <w:textAlignment w:val="center"/>
                    <w:rPr>
                      <w:kern w:val="0"/>
                      <w:szCs w:val="21"/>
                      <w:lang w:bidi="ar"/>
                    </w:rPr>
                  </w:pPr>
                  <w:r>
                    <w:rPr>
                      <w:rFonts w:hint="eastAsia"/>
                      <w:kern w:val="0"/>
                      <w:szCs w:val="21"/>
                      <w:lang w:bidi="ar"/>
                    </w:rPr>
                    <w:t>0.32</w:t>
                  </w:r>
                </w:p>
              </w:tc>
            </w:tr>
            <w:tr w:rsidR="00C27E7A">
              <w:trPr>
                <w:trHeight w:val="340"/>
              </w:trPr>
              <w:tc>
                <w:tcPr>
                  <w:tcW w:w="4407" w:type="pct"/>
                  <w:gridSpan w:val="4"/>
                  <w:tcBorders>
                    <w:tl2br w:val="nil"/>
                    <w:tr2bl w:val="nil"/>
                  </w:tcBorders>
                  <w:shd w:val="clear" w:color="auto" w:fill="auto"/>
                  <w:vAlign w:val="center"/>
                </w:tcPr>
                <w:p w:rsidR="00C27E7A" w:rsidRDefault="009B00CC">
                  <w:pPr>
                    <w:widowControl/>
                    <w:jc w:val="center"/>
                    <w:textAlignment w:val="center"/>
                    <w:rPr>
                      <w:rFonts w:ascii="宋体" w:hAnsi="宋体" w:cs="宋体"/>
                      <w:szCs w:val="21"/>
                    </w:rPr>
                  </w:pPr>
                  <w:r>
                    <w:rPr>
                      <w:rFonts w:ascii="宋体" w:hAnsi="宋体" w:cs="宋体" w:hint="eastAsia"/>
                      <w:kern w:val="0"/>
                      <w:szCs w:val="21"/>
                      <w:lang w:bidi="ar"/>
                    </w:rPr>
                    <w:t>合计</w:t>
                  </w:r>
                </w:p>
              </w:tc>
              <w:tc>
                <w:tcPr>
                  <w:tcW w:w="592" w:type="pct"/>
                  <w:tcBorders>
                    <w:tl2br w:val="nil"/>
                    <w:tr2bl w:val="nil"/>
                  </w:tcBorders>
                  <w:shd w:val="clear" w:color="auto" w:fill="auto"/>
                  <w:vAlign w:val="center"/>
                </w:tcPr>
                <w:p w:rsidR="00C27E7A" w:rsidRDefault="009B00CC">
                  <w:pPr>
                    <w:widowControl/>
                    <w:jc w:val="center"/>
                    <w:textAlignment w:val="center"/>
                    <w:rPr>
                      <w:szCs w:val="21"/>
                    </w:rPr>
                  </w:pPr>
                  <w:r>
                    <w:rPr>
                      <w:rFonts w:hint="eastAsia"/>
                      <w:kern w:val="0"/>
                      <w:szCs w:val="21"/>
                      <w:lang w:bidi="ar"/>
                    </w:rPr>
                    <w:t>0.4454</w:t>
                  </w:r>
                </w:p>
              </w:tc>
            </w:tr>
            <w:tr w:rsidR="00C27E7A">
              <w:trPr>
                <w:trHeight w:val="340"/>
              </w:trPr>
              <w:tc>
                <w:tcPr>
                  <w:tcW w:w="5000" w:type="pct"/>
                  <w:gridSpan w:val="5"/>
                  <w:tcBorders>
                    <w:tl2br w:val="nil"/>
                    <w:tr2bl w:val="nil"/>
                  </w:tcBorders>
                  <w:shd w:val="clear" w:color="auto" w:fill="auto"/>
                  <w:vAlign w:val="center"/>
                </w:tcPr>
                <w:p w:rsidR="00C27E7A" w:rsidRDefault="009B00CC">
                  <w:pPr>
                    <w:widowControl/>
                    <w:textAlignment w:val="center"/>
                    <w:rPr>
                      <w:b/>
                      <w:bCs/>
                      <w:kern w:val="0"/>
                      <w:szCs w:val="21"/>
                      <w:lang w:bidi="ar"/>
                    </w:rPr>
                  </w:pPr>
                  <w:r>
                    <w:rPr>
                      <w:rFonts w:hint="eastAsia"/>
                      <w:b/>
                      <w:bCs/>
                      <w:kern w:val="0"/>
                      <w:szCs w:val="21"/>
                      <w:lang w:bidi="ar"/>
                    </w:rPr>
                    <w:t>注：本项目所使用的乙醇浓度为</w:t>
                  </w:r>
                  <w:r>
                    <w:rPr>
                      <w:rFonts w:hint="eastAsia"/>
                      <w:b/>
                      <w:bCs/>
                      <w:kern w:val="0"/>
                      <w:szCs w:val="21"/>
                      <w:lang w:bidi="ar"/>
                    </w:rPr>
                    <w:t>95%</w:t>
                  </w:r>
                  <w:r>
                    <w:rPr>
                      <w:rFonts w:hint="eastAsia"/>
                      <w:b/>
                      <w:bCs/>
                      <w:kern w:val="0"/>
                      <w:szCs w:val="21"/>
                      <w:lang w:bidi="ar"/>
                    </w:rPr>
                    <w:t>、盐酸浓度为</w:t>
                  </w:r>
                  <w:r>
                    <w:rPr>
                      <w:rFonts w:hint="eastAsia"/>
                      <w:b/>
                      <w:bCs/>
                      <w:kern w:val="0"/>
                      <w:szCs w:val="21"/>
                      <w:lang w:bidi="ar"/>
                    </w:rPr>
                    <w:t>37%</w:t>
                  </w:r>
                  <w:r>
                    <w:rPr>
                      <w:rFonts w:hint="eastAsia"/>
                      <w:b/>
                      <w:bCs/>
                      <w:kern w:val="0"/>
                      <w:szCs w:val="21"/>
                      <w:lang w:bidi="ar"/>
                    </w:rPr>
                    <w:t>、硝酸浓度为</w:t>
                  </w:r>
                  <w:r>
                    <w:rPr>
                      <w:rFonts w:hint="eastAsia"/>
                      <w:b/>
                      <w:bCs/>
                      <w:kern w:val="0"/>
                      <w:szCs w:val="21"/>
                      <w:lang w:bidi="ar"/>
                    </w:rPr>
                    <w:t>68%</w:t>
                  </w:r>
                  <w:r>
                    <w:rPr>
                      <w:rFonts w:hint="eastAsia"/>
                      <w:b/>
                      <w:bCs/>
                      <w:kern w:val="0"/>
                      <w:szCs w:val="21"/>
                      <w:lang w:bidi="ar"/>
                    </w:rPr>
                    <w:t>，根据《建设项目环境风险评价技术导则》（</w:t>
                  </w:r>
                  <w:r>
                    <w:rPr>
                      <w:rFonts w:hint="eastAsia"/>
                      <w:b/>
                      <w:bCs/>
                      <w:kern w:val="0"/>
                      <w:szCs w:val="21"/>
                      <w:lang w:bidi="ar"/>
                    </w:rPr>
                    <w:t>HJ169-2018</w:t>
                  </w:r>
                  <w:r>
                    <w:rPr>
                      <w:rFonts w:hint="eastAsia"/>
                      <w:b/>
                      <w:bCs/>
                      <w:kern w:val="0"/>
                      <w:szCs w:val="21"/>
                      <w:lang w:bidi="ar"/>
                    </w:rPr>
                    <w:t>），盐酸浓度符合要求无需折纯核算；对于乙醇、硝酸，根据部长信箱《关于风险评估中风险物质折纯问题的回复》：“《企业突发环境事件风险分级方法》中风险物质临界量确定主要参考了美国《化学品事故防范法规》管制物质清单及临界量，硝酸浓度折算为</w:t>
                  </w:r>
                  <w:r>
                    <w:rPr>
                      <w:rFonts w:hint="eastAsia"/>
                      <w:b/>
                      <w:bCs/>
                      <w:kern w:val="0"/>
                      <w:szCs w:val="21"/>
                      <w:lang w:bidi="ar"/>
                    </w:rPr>
                    <w:t>80%</w:t>
                  </w:r>
                  <w:r>
                    <w:rPr>
                      <w:rFonts w:hint="eastAsia"/>
                      <w:b/>
                      <w:bCs/>
                      <w:kern w:val="0"/>
                      <w:szCs w:val="21"/>
                      <w:lang w:bidi="ar"/>
                    </w:rPr>
                    <w:t>及以上；乙醇折纯主要考虑通常工业乙醇为</w:t>
                  </w:r>
                  <w:r>
                    <w:rPr>
                      <w:rFonts w:hint="eastAsia"/>
                      <w:b/>
                      <w:bCs/>
                      <w:kern w:val="0"/>
                      <w:szCs w:val="21"/>
                      <w:lang w:bidi="ar"/>
                    </w:rPr>
                    <w:t>95%</w:t>
                  </w:r>
                  <w:r>
                    <w:rPr>
                      <w:rFonts w:hint="eastAsia"/>
                      <w:b/>
                      <w:bCs/>
                      <w:kern w:val="0"/>
                      <w:szCs w:val="21"/>
                      <w:lang w:bidi="ar"/>
                    </w:rPr>
                    <w:t>”，故本项目所使用乙醇满足要求无需折纯核算，将硝酸（</w:t>
                  </w:r>
                  <w:r>
                    <w:rPr>
                      <w:rFonts w:hint="eastAsia"/>
                      <w:b/>
                      <w:bCs/>
                      <w:kern w:val="0"/>
                      <w:szCs w:val="21"/>
                      <w:lang w:bidi="ar"/>
                    </w:rPr>
                    <w:t>68%</w:t>
                  </w:r>
                  <w:r>
                    <w:rPr>
                      <w:rFonts w:hint="eastAsia"/>
                      <w:b/>
                      <w:bCs/>
                      <w:kern w:val="0"/>
                      <w:szCs w:val="21"/>
                      <w:lang w:bidi="ar"/>
                    </w:rPr>
                    <w:t>）折纯为硝酸（</w:t>
                  </w:r>
                  <w:r>
                    <w:rPr>
                      <w:rFonts w:hint="eastAsia"/>
                      <w:b/>
                      <w:bCs/>
                      <w:kern w:val="0"/>
                      <w:szCs w:val="21"/>
                      <w:lang w:bidi="ar"/>
                    </w:rPr>
                    <w:t>80%</w:t>
                  </w:r>
                  <w:r>
                    <w:rPr>
                      <w:rFonts w:hint="eastAsia"/>
                      <w:b/>
                      <w:bCs/>
                      <w:kern w:val="0"/>
                      <w:szCs w:val="21"/>
                      <w:lang w:bidi="ar"/>
                    </w:rPr>
                    <w:t>），得硝酸（</w:t>
                  </w:r>
                  <w:r>
                    <w:rPr>
                      <w:rFonts w:hint="eastAsia"/>
                      <w:b/>
                      <w:bCs/>
                      <w:kern w:val="0"/>
                      <w:szCs w:val="21"/>
                      <w:lang w:bidi="ar"/>
                    </w:rPr>
                    <w:t>68%</w:t>
                  </w:r>
                  <w:r>
                    <w:rPr>
                      <w:rFonts w:hint="eastAsia"/>
                      <w:b/>
                      <w:bCs/>
                      <w:kern w:val="0"/>
                      <w:szCs w:val="21"/>
                      <w:lang w:bidi="ar"/>
                    </w:rPr>
                    <w:t>）折纯</w:t>
                  </w:r>
                  <w:r>
                    <w:rPr>
                      <w:rFonts w:hint="eastAsia"/>
                      <w:b/>
                      <w:bCs/>
                      <w:kern w:val="0"/>
                      <w:szCs w:val="21"/>
                      <w:lang w:bidi="ar"/>
                    </w:rPr>
                    <w:t>后本项目最大存在量为</w:t>
                  </w:r>
                  <w:r>
                    <w:rPr>
                      <w:rFonts w:hint="eastAsia"/>
                      <w:b/>
                      <w:bCs/>
                      <w:kern w:val="0"/>
                      <w:szCs w:val="21"/>
                      <w:lang w:bidi="ar"/>
                    </w:rPr>
                    <w:t>0.0425</w:t>
                  </w:r>
                  <w:r>
                    <w:rPr>
                      <w:rFonts w:hint="eastAsia"/>
                      <w:b/>
                      <w:bCs/>
                      <w:kern w:val="0"/>
                      <w:szCs w:val="21"/>
                      <w:lang w:bidi="ar"/>
                    </w:rPr>
                    <w:t>。</w:t>
                  </w:r>
                </w:p>
              </w:tc>
            </w:tr>
          </w:tbl>
          <w:p w:rsidR="00C27E7A" w:rsidRDefault="009B00CC" w:rsidP="00F152C2">
            <w:pPr>
              <w:spacing w:beforeLines="50" w:before="120" w:line="360" w:lineRule="auto"/>
              <w:ind w:firstLineChars="200" w:firstLine="480"/>
              <w:rPr>
                <w:sz w:val="24"/>
              </w:rPr>
            </w:pPr>
            <w:r>
              <w:rPr>
                <w:sz w:val="24"/>
              </w:rPr>
              <w:t>经计算，</w:t>
            </w:r>
            <w:r>
              <w:rPr>
                <w:sz w:val="24"/>
              </w:rPr>
              <w:t>Q=</w:t>
            </w:r>
            <w:r>
              <w:rPr>
                <w:rFonts w:hint="eastAsia"/>
                <w:sz w:val="24"/>
              </w:rPr>
              <w:t>0.4454</w:t>
            </w:r>
            <w:r>
              <w:rPr>
                <w:sz w:val="24"/>
              </w:rPr>
              <w:t>＜</w:t>
            </w:r>
            <w:r>
              <w:rPr>
                <w:sz w:val="24"/>
              </w:rPr>
              <w:t>1</w:t>
            </w:r>
            <w:r>
              <w:rPr>
                <w:sz w:val="24"/>
              </w:rPr>
              <w:t>，</w:t>
            </w:r>
            <w:r>
              <w:rPr>
                <w:sz w:val="24"/>
              </w:rPr>
              <w:t>环境风险潜势判定为</w:t>
            </w:r>
            <w:r>
              <w:rPr>
                <w:sz w:val="24"/>
              </w:rPr>
              <w:t>I</w:t>
            </w:r>
            <w:r>
              <w:rPr>
                <w:sz w:val="24"/>
              </w:rPr>
              <w:t>。根据《建设项目环境风险评</w:t>
            </w:r>
            <w:r>
              <w:rPr>
                <w:sz w:val="24"/>
              </w:rPr>
              <w:lastRenderedPageBreak/>
              <w:t>价技术导则》（</w:t>
            </w:r>
            <w:r>
              <w:rPr>
                <w:sz w:val="24"/>
              </w:rPr>
              <w:t>HJ169-2018</w:t>
            </w:r>
            <w:r>
              <w:rPr>
                <w:sz w:val="24"/>
              </w:rPr>
              <w:t>）表</w:t>
            </w:r>
            <w:r>
              <w:rPr>
                <w:sz w:val="24"/>
              </w:rPr>
              <w:t>1</w:t>
            </w:r>
            <w:r>
              <w:rPr>
                <w:sz w:val="24"/>
              </w:rPr>
              <w:t>评价工作等级划分可知，本项目评价工作只需简单分析。</w:t>
            </w:r>
          </w:p>
          <w:p w:rsidR="00C27E7A" w:rsidRDefault="009B00CC">
            <w:pPr>
              <w:spacing w:line="360" w:lineRule="auto"/>
              <w:ind w:firstLineChars="200" w:firstLine="482"/>
              <w:rPr>
                <w:b/>
                <w:bCs/>
                <w:sz w:val="24"/>
              </w:rPr>
            </w:pPr>
            <w:r>
              <w:rPr>
                <w:rFonts w:hint="eastAsia"/>
                <w:b/>
                <w:bCs/>
                <w:sz w:val="24"/>
              </w:rPr>
              <w:t>2</w:t>
            </w:r>
            <w:r>
              <w:rPr>
                <w:rFonts w:hint="eastAsia"/>
                <w:b/>
                <w:bCs/>
                <w:sz w:val="24"/>
              </w:rPr>
              <w:t>、</w:t>
            </w:r>
            <w:r>
              <w:rPr>
                <w:rFonts w:hint="eastAsia"/>
                <w:b/>
                <w:bCs/>
                <w:sz w:val="24"/>
              </w:rPr>
              <w:t>环境风险物质分布情况及可能影响程度</w:t>
            </w:r>
          </w:p>
          <w:p w:rsidR="00C27E7A" w:rsidRDefault="009B00CC">
            <w:pPr>
              <w:spacing w:line="360" w:lineRule="auto"/>
              <w:ind w:firstLineChars="200" w:firstLine="480"/>
              <w:rPr>
                <w:sz w:val="24"/>
              </w:rPr>
            </w:pPr>
            <w:r>
              <w:rPr>
                <w:rFonts w:hint="eastAsia"/>
                <w:sz w:val="24"/>
              </w:rPr>
              <w:t>本次扩建完成后全厂环境风险物质（详见表</w:t>
            </w:r>
            <w:r>
              <w:rPr>
                <w:rFonts w:hint="eastAsia"/>
                <w:sz w:val="24"/>
              </w:rPr>
              <w:t>4-13</w:t>
            </w:r>
            <w:r>
              <w:rPr>
                <w:rFonts w:hint="eastAsia"/>
                <w:sz w:val="24"/>
              </w:rPr>
              <w:t>）的分布情况明确如下：实验废液集中贮存于危废贮存库；盐酸存放于易制毒库专用试剂柜内；硝酸存放于易制爆库专用试剂柜内；丙酮氰醇及氰化钠作为剧毒物质，存放于剧毒品库专用试剂柜内；其余风险物质均规范存放于试剂类仓库的专用试剂柜中。</w:t>
            </w:r>
          </w:p>
          <w:p w:rsidR="00C27E7A" w:rsidRDefault="009B00CC">
            <w:pPr>
              <w:spacing w:line="360" w:lineRule="auto"/>
              <w:ind w:firstLineChars="200" w:firstLine="480"/>
              <w:rPr>
                <w:sz w:val="24"/>
              </w:rPr>
            </w:pPr>
            <w:r>
              <w:rPr>
                <w:rFonts w:hint="eastAsia"/>
                <w:sz w:val="24"/>
              </w:rPr>
              <w:t>结合实验研发设施风险识别结果及实验研发过程所涉物质的风险特性，本次扩建完成后全厂潜在环境风险事故类型主要包括：危险化学品泄漏事故、环保设施故障导致的废气</w:t>
            </w:r>
            <w:r>
              <w:rPr>
                <w:rFonts w:hint="eastAsia"/>
                <w:sz w:val="24"/>
              </w:rPr>
              <w:t>/</w:t>
            </w:r>
            <w:r>
              <w:rPr>
                <w:rFonts w:hint="eastAsia"/>
                <w:sz w:val="24"/>
              </w:rPr>
              <w:t>废水超标排放事故，以及火灾、爆炸引发的次生污染或伴生污染风险等。</w:t>
            </w:r>
          </w:p>
          <w:p w:rsidR="00C27E7A" w:rsidRDefault="009B00CC">
            <w:pPr>
              <w:spacing w:line="360" w:lineRule="auto"/>
              <w:ind w:firstLineChars="200" w:firstLine="480"/>
              <w:rPr>
                <w:sz w:val="24"/>
              </w:rPr>
            </w:pPr>
            <w:r>
              <w:rPr>
                <w:rFonts w:hint="eastAsia"/>
                <w:sz w:val="24"/>
              </w:rPr>
              <w:t>基于上述风险事故类型</w:t>
            </w:r>
            <w:r>
              <w:rPr>
                <w:rFonts w:hint="eastAsia"/>
                <w:sz w:val="24"/>
              </w:rPr>
              <w:t>，项目可能的环境影响途径为：火灾、爆炸事故引发的次生</w:t>
            </w:r>
            <w:r>
              <w:rPr>
                <w:rFonts w:hint="eastAsia"/>
                <w:sz w:val="24"/>
              </w:rPr>
              <w:t>/</w:t>
            </w:r>
            <w:r>
              <w:rPr>
                <w:rFonts w:hint="eastAsia"/>
                <w:sz w:val="24"/>
              </w:rPr>
              <w:t>伴生污染物扩散，以及危险化学品泄漏事故；其主要影响的环境要素为环境空气和水环境。</w:t>
            </w:r>
          </w:p>
          <w:p w:rsidR="00C27E7A" w:rsidRDefault="009B00CC">
            <w:pPr>
              <w:spacing w:line="360" w:lineRule="auto"/>
              <w:ind w:firstLineChars="200" w:firstLine="482"/>
              <w:rPr>
                <w:b/>
                <w:bCs/>
                <w:sz w:val="24"/>
              </w:rPr>
            </w:pPr>
            <w:r>
              <w:rPr>
                <w:rFonts w:hint="eastAsia"/>
                <w:b/>
                <w:bCs/>
                <w:sz w:val="24"/>
              </w:rPr>
              <w:t>3</w:t>
            </w:r>
            <w:r>
              <w:rPr>
                <w:rFonts w:hint="eastAsia"/>
                <w:b/>
                <w:bCs/>
                <w:sz w:val="24"/>
              </w:rPr>
              <w:t>、环境风险防范措施</w:t>
            </w:r>
          </w:p>
          <w:p w:rsidR="00C27E7A" w:rsidRDefault="009B00CC">
            <w:pPr>
              <w:spacing w:line="360" w:lineRule="auto"/>
              <w:ind w:firstLineChars="200" w:firstLine="480"/>
              <w:rPr>
                <w:sz w:val="24"/>
              </w:rPr>
            </w:pPr>
            <w:r>
              <w:rPr>
                <w:rFonts w:hint="eastAsia"/>
                <w:sz w:val="24"/>
              </w:rPr>
              <w:t>本次扩建完成后全厂应</w:t>
            </w:r>
            <w:r>
              <w:rPr>
                <w:rFonts w:hint="eastAsia"/>
                <w:sz w:val="24"/>
              </w:rPr>
              <w:t>采取以下</w:t>
            </w:r>
            <w:r>
              <w:rPr>
                <w:rFonts w:hint="eastAsia"/>
                <w:sz w:val="24"/>
              </w:rPr>
              <w:t>环境</w:t>
            </w:r>
            <w:r>
              <w:rPr>
                <w:rFonts w:hint="eastAsia"/>
                <w:sz w:val="24"/>
              </w:rPr>
              <w:t>风险防范措施，将环境风险降至最低</w:t>
            </w:r>
            <w:r>
              <w:rPr>
                <w:rFonts w:hint="eastAsia"/>
                <w:sz w:val="24"/>
              </w:rPr>
              <w:t>：</w:t>
            </w:r>
          </w:p>
          <w:p w:rsidR="00C27E7A" w:rsidRDefault="009B00CC">
            <w:pPr>
              <w:spacing w:line="360" w:lineRule="auto"/>
              <w:ind w:firstLineChars="200" w:firstLine="482"/>
              <w:rPr>
                <w:b/>
                <w:bCs/>
                <w:sz w:val="24"/>
              </w:rPr>
            </w:pPr>
            <w:r>
              <w:rPr>
                <w:b/>
                <w:bCs/>
                <w:sz w:val="24"/>
              </w:rPr>
              <w:t>（</w:t>
            </w:r>
            <w:r>
              <w:rPr>
                <w:b/>
                <w:bCs/>
                <w:sz w:val="24"/>
              </w:rPr>
              <w:t>1</w:t>
            </w:r>
            <w:r>
              <w:rPr>
                <w:b/>
                <w:bCs/>
                <w:sz w:val="24"/>
              </w:rPr>
              <w:t>）</w:t>
            </w:r>
            <w:r>
              <w:rPr>
                <w:b/>
                <w:bCs/>
                <w:sz w:val="24"/>
              </w:rPr>
              <w:t>火灾事故防范措施</w:t>
            </w:r>
          </w:p>
          <w:p w:rsidR="00C27E7A" w:rsidRDefault="009B00CC">
            <w:pPr>
              <w:spacing w:line="360" w:lineRule="auto"/>
              <w:ind w:firstLineChars="200" w:firstLine="482"/>
              <w:rPr>
                <w:b/>
                <w:bCs/>
                <w:sz w:val="24"/>
              </w:rPr>
            </w:pPr>
            <w:r>
              <w:rPr>
                <w:rFonts w:hint="eastAsia"/>
                <w:b/>
                <w:bCs/>
                <w:sz w:val="24"/>
              </w:rPr>
              <w:t>根据现场调查，现有风险防范措施包括：</w:t>
            </w:r>
          </w:p>
          <w:p w:rsidR="00C27E7A" w:rsidRDefault="009B00CC">
            <w:pPr>
              <w:spacing w:line="360" w:lineRule="auto"/>
              <w:ind w:firstLineChars="200" w:firstLine="480"/>
              <w:rPr>
                <w:sz w:val="24"/>
              </w:rPr>
            </w:pPr>
            <w:r>
              <w:rPr>
                <w:rFonts w:hint="eastAsia"/>
                <w:sz w:val="24"/>
              </w:rPr>
              <w:t>①全厂总平面布置严格遵守国家防火、安全相关规范，实验室与办公区分离并设明显标识</w:t>
            </w:r>
            <w:r>
              <w:rPr>
                <w:rFonts w:hint="eastAsia"/>
                <w:sz w:val="24"/>
              </w:rPr>
              <w:t>；</w:t>
            </w:r>
          </w:p>
          <w:p w:rsidR="00C27E7A" w:rsidRDefault="009B00CC">
            <w:pPr>
              <w:spacing w:line="360" w:lineRule="auto"/>
              <w:ind w:firstLineChars="200" w:firstLine="480"/>
              <w:rPr>
                <w:sz w:val="24"/>
              </w:rPr>
            </w:pPr>
            <w:r>
              <w:rPr>
                <w:rFonts w:hint="eastAsia"/>
                <w:sz w:val="24"/>
              </w:rPr>
              <w:t>②配备火灾报警系统及实验室可燃气体探测器，实现火情早期预警</w:t>
            </w:r>
            <w:r>
              <w:rPr>
                <w:rFonts w:hint="eastAsia"/>
                <w:sz w:val="24"/>
              </w:rPr>
              <w:t>；</w:t>
            </w:r>
          </w:p>
          <w:p w:rsidR="00C27E7A" w:rsidRDefault="009B00CC">
            <w:pPr>
              <w:spacing w:line="360" w:lineRule="auto"/>
              <w:ind w:firstLineChars="200" w:firstLine="480"/>
              <w:rPr>
                <w:sz w:val="24"/>
              </w:rPr>
            </w:pPr>
            <w:r>
              <w:rPr>
                <w:rFonts w:hint="eastAsia"/>
                <w:sz w:val="24"/>
              </w:rPr>
              <w:t>③各区域按要求配置足量消防器材，定期巡检消防用具，损坏或失效的及时维修、更换补充</w:t>
            </w:r>
            <w:r>
              <w:rPr>
                <w:rFonts w:hint="eastAsia"/>
                <w:sz w:val="24"/>
              </w:rPr>
              <w:t>；</w:t>
            </w:r>
          </w:p>
          <w:p w:rsidR="00C27E7A" w:rsidRDefault="009B00CC">
            <w:pPr>
              <w:spacing w:line="360" w:lineRule="auto"/>
              <w:ind w:firstLineChars="200" w:firstLine="482"/>
              <w:rPr>
                <w:b/>
                <w:bCs/>
                <w:sz w:val="24"/>
              </w:rPr>
            </w:pPr>
            <w:r>
              <w:rPr>
                <w:rFonts w:hint="eastAsia"/>
                <w:b/>
                <w:bCs/>
                <w:sz w:val="24"/>
              </w:rPr>
              <w:t>本次评价针对</w:t>
            </w:r>
            <w:r>
              <w:rPr>
                <w:rFonts w:hint="eastAsia"/>
                <w:b/>
                <w:bCs/>
                <w:sz w:val="24"/>
              </w:rPr>
              <w:t>现有风险防范措施</w:t>
            </w:r>
            <w:r>
              <w:rPr>
                <w:rFonts w:hint="eastAsia"/>
                <w:b/>
                <w:bCs/>
                <w:sz w:val="24"/>
              </w:rPr>
              <w:t>不足之处，新增相关管理要求如下：</w:t>
            </w:r>
          </w:p>
          <w:p w:rsidR="00C27E7A" w:rsidRDefault="009B00CC">
            <w:pPr>
              <w:spacing w:line="360" w:lineRule="auto"/>
              <w:ind w:firstLineChars="200" w:firstLine="480"/>
              <w:rPr>
                <w:sz w:val="24"/>
              </w:rPr>
            </w:pPr>
            <w:r>
              <w:rPr>
                <w:rFonts w:hint="eastAsia"/>
                <w:sz w:val="24"/>
              </w:rPr>
              <w:t>①实验区域设“严禁烟火”标识，严禁动火吸烟；实验时备好灭火器材、落实防护措施，严格遵守安全技术规程</w:t>
            </w:r>
            <w:r>
              <w:rPr>
                <w:sz w:val="24"/>
              </w:rPr>
              <w:t>；</w:t>
            </w:r>
          </w:p>
          <w:p w:rsidR="00C27E7A" w:rsidRDefault="009B00CC">
            <w:pPr>
              <w:spacing w:line="360" w:lineRule="auto"/>
              <w:ind w:firstLineChars="200" w:firstLine="480"/>
              <w:rPr>
                <w:sz w:val="24"/>
              </w:rPr>
            </w:pPr>
            <w:r>
              <w:rPr>
                <w:rFonts w:hint="eastAsia"/>
                <w:sz w:val="24"/>
              </w:rPr>
              <w:t>②实验操作严守规程，设备运行期间实验人员不得擅离；设备定期检修，超期及时报废</w:t>
            </w:r>
            <w:r>
              <w:rPr>
                <w:sz w:val="24"/>
              </w:rPr>
              <w:t>；</w:t>
            </w:r>
          </w:p>
          <w:p w:rsidR="00C27E7A" w:rsidRDefault="009B00CC">
            <w:pPr>
              <w:spacing w:line="360" w:lineRule="auto"/>
              <w:ind w:firstLineChars="200" w:firstLine="480"/>
              <w:rPr>
                <w:sz w:val="24"/>
              </w:rPr>
            </w:pPr>
            <w:r>
              <w:rPr>
                <w:rFonts w:hint="eastAsia"/>
                <w:sz w:val="24"/>
              </w:rPr>
              <w:t>③对存在超温风险的设备安装温度控制器，超温时自动断电停机并采取降温措施</w:t>
            </w:r>
            <w:r>
              <w:rPr>
                <w:sz w:val="24"/>
              </w:rPr>
              <w:t>。</w:t>
            </w:r>
          </w:p>
          <w:p w:rsidR="00C27E7A" w:rsidRDefault="009B00CC">
            <w:pPr>
              <w:spacing w:line="360" w:lineRule="auto"/>
              <w:ind w:firstLineChars="200" w:firstLine="482"/>
              <w:rPr>
                <w:b/>
                <w:bCs/>
                <w:sz w:val="24"/>
              </w:rPr>
            </w:pPr>
            <w:r>
              <w:rPr>
                <w:rFonts w:hint="eastAsia"/>
                <w:b/>
                <w:bCs/>
                <w:sz w:val="24"/>
              </w:rPr>
              <w:lastRenderedPageBreak/>
              <w:t>（</w:t>
            </w:r>
            <w:r>
              <w:rPr>
                <w:rFonts w:hint="eastAsia"/>
                <w:b/>
                <w:bCs/>
                <w:sz w:val="24"/>
              </w:rPr>
              <w:t>2</w:t>
            </w:r>
            <w:r>
              <w:rPr>
                <w:rFonts w:hint="eastAsia"/>
                <w:b/>
                <w:bCs/>
                <w:sz w:val="24"/>
              </w:rPr>
              <w:t>）</w:t>
            </w:r>
            <w:r>
              <w:rPr>
                <w:b/>
                <w:bCs/>
                <w:sz w:val="24"/>
              </w:rPr>
              <w:t>危险化学品存放风险防范措施</w:t>
            </w:r>
          </w:p>
          <w:p w:rsidR="00C27E7A" w:rsidRDefault="009B00CC">
            <w:pPr>
              <w:spacing w:line="360" w:lineRule="auto"/>
              <w:ind w:firstLineChars="200" w:firstLine="482"/>
              <w:rPr>
                <w:sz w:val="24"/>
              </w:rPr>
            </w:pPr>
            <w:r>
              <w:rPr>
                <w:rFonts w:hint="eastAsia"/>
                <w:b/>
                <w:bCs/>
                <w:sz w:val="24"/>
              </w:rPr>
              <w:t>根据现场调查，现有风险防范措施包括：</w:t>
            </w:r>
          </w:p>
          <w:p w:rsidR="00C27E7A" w:rsidRDefault="009B00CC">
            <w:pPr>
              <w:spacing w:line="360" w:lineRule="auto"/>
              <w:ind w:firstLineChars="200" w:firstLine="480"/>
              <w:rPr>
                <w:sz w:val="24"/>
              </w:rPr>
            </w:pPr>
            <w:r>
              <w:rPr>
                <w:rFonts w:hint="eastAsia"/>
                <w:sz w:val="24"/>
              </w:rPr>
              <w:t>①配备专业试剂管理人员，由具备相关专业知识的技术人员负责全场所试剂使用管理</w:t>
            </w:r>
            <w:r>
              <w:rPr>
                <w:sz w:val="24"/>
              </w:rPr>
              <w:t>；</w:t>
            </w:r>
          </w:p>
          <w:p w:rsidR="00C27E7A" w:rsidRDefault="009B00CC">
            <w:pPr>
              <w:spacing w:line="360" w:lineRule="auto"/>
              <w:ind w:firstLineChars="200" w:firstLine="480"/>
              <w:rPr>
                <w:sz w:val="24"/>
              </w:rPr>
            </w:pPr>
            <w:r>
              <w:rPr>
                <w:rFonts w:hint="eastAsia"/>
                <w:sz w:val="24"/>
              </w:rPr>
              <w:t>②</w:t>
            </w:r>
            <w:r>
              <w:rPr>
                <w:sz w:val="24"/>
              </w:rPr>
              <w:t>地面重点防渗。</w:t>
            </w:r>
            <w:r>
              <w:rPr>
                <w:rFonts w:hint="eastAsia"/>
                <w:sz w:val="24"/>
              </w:rPr>
              <w:t>本项目</w:t>
            </w:r>
            <w:r>
              <w:rPr>
                <w:sz w:val="24"/>
              </w:rPr>
              <w:t>位于</w:t>
            </w:r>
            <w:r>
              <w:rPr>
                <w:sz w:val="24"/>
              </w:rPr>
              <w:t>3</w:t>
            </w:r>
            <w:r>
              <w:rPr>
                <w:sz w:val="24"/>
              </w:rPr>
              <w:t>6</w:t>
            </w:r>
            <w:r>
              <w:rPr>
                <w:sz w:val="24"/>
              </w:rPr>
              <w:t>栋</w:t>
            </w:r>
            <w:r>
              <w:rPr>
                <w:sz w:val="24"/>
              </w:rPr>
              <w:t>6</w:t>
            </w:r>
            <w:r>
              <w:rPr>
                <w:sz w:val="24"/>
              </w:rPr>
              <w:t>F</w:t>
            </w:r>
            <w:r>
              <w:rPr>
                <w:sz w:val="24"/>
              </w:rPr>
              <w:t>，</w:t>
            </w:r>
            <w:r>
              <w:rPr>
                <w:rFonts w:hint="eastAsia"/>
                <w:sz w:val="24"/>
              </w:rPr>
              <w:t>理论上不影响地下水及土壤</w:t>
            </w:r>
            <w:r>
              <w:rPr>
                <w:sz w:val="24"/>
              </w:rPr>
              <w:t>，</w:t>
            </w:r>
            <w:r>
              <w:rPr>
                <w:rFonts w:hint="eastAsia"/>
                <w:sz w:val="24"/>
              </w:rPr>
              <w:t>但</w:t>
            </w:r>
            <w:r>
              <w:rPr>
                <w:sz w:val="24"/>
              </w:rPr>
              <w:t>企业亦严格按照规范对地面进行了重点防渗，采取了</w:t>
            </w:r>
            <w:r>
              <w:rPr>
                <w:sz w:val="24"/>
              </w:rPr>
              <w:t>20cm</w:t>
            </w:r>
            <w:r>
              <w:rPr>
                <w:sz w:val="24"/>
              </w:rPr>
              <w:t>厚的</w:t>
            </w:r>
            <w:r>
              <w:rPr>
                <w:sz w:val="24"/>
              </w:rPr>
              <w:t>P8</w:t>
            </w:r>
            <w:r>
              <w:rPr>
                <w:sz w:val="24"/>
              </w:rPr>
              <w:t>等级混凝土，渗透系数</w:t>
            </w:r>
            <w:r>
              <w:rPr>
                <w:sz w:val="24"/>
              </w:rPr>
              <w:t>K≤10</w:t>
            </w:r>
            <w:r>
              <w:rPr>
                <w:sz w:val="24"/>
                <w:vertAlign w:val="superscript"/>
              </w:rPr>
              <w:t>-7</w:t>
            </w:r>
            <w:r>
              <w:rPr>
                <w:sz w:val="24"/>
              </w:rPr>
              <w:t>cm/s</w:t>
            </w:r>
            <w:r>
              <w:rPr>
                <w:sz w:val="24"/>
              </w:rPr>
              <w:t>，满足防渗要求；</w:t>
            </w:r>
          </w:p>
          <w:p w:rsidR="00C27E7A" w:rsidRDefault="009B00CC">
            <w:pPr>
              <w:spacing w:line="360" w:lineRule="auto"/>
              <w:ind w:firstLineChars="200" w:firstLine="480"/>
              <w:rPr>
                <w:sz w:val="24"/>
              </w:rPr>
            </w:pPr>
            <w:r>
              <w:rPr>
                <w:rFonts w:hint="eastAsia"/>
                <w:sz w:val="24"/>
              </w:rPr>
              <w:t>③试剂类仓库的试剂柜内配防漏托盘及集液区，收集</w:t>
            </w:r>
            <w:r>
              <w:rPr>
                <w:sz w:val="24"/>
              </w:rPr>
              <w:t>事故下</w:t>
            </w:r>
            <w:r>
              <w:rPr>
                <w:rFonts w:hint="eastAsia"/>
                <w:sz w:val="24"/>
              </w:rPr>
              <w:t>泄漏化学品</w:t>
            </w:r>
            <w:r>
              <w:rPr>
                <w:rFonts w:hint="eastAsia"/>
                <w:sz w:val="24"/>
              </w:rPr>
              <w:t>；</w:t>
            </w:r>
          </w:p>
          <w:p w:rsidR="00C27E7A" w:rsidRDefault="009B00CC">
            <w:pPr>
              <w:spacing w:line="360" w:lineRule="auto"/>
              <w:ind w:firstLineChars="200" w:firstLine="480"/>
              <w:rPr>
                <w:sz w:val="24"/>
              </w:rPr>
            </w:pPr>
            <w:r>
              <w:rPr>
                <w:rFonts w:hint="eastAsia"/>
                <w:sz w:val="24"/>
              </w:rPr>
              <w:t>④</w:t>
            </w:r>
            <w:r>
              <w:rPr>
                <w:sz w:val="24"/>
              </w:rPr>
              <w:t>严格管理制度。项目涉</w:t>
            </w:r>
            <w:r>
              <w:rPr>
                <w:sz w:val="24"/>
              </w:rPr>
              <w:t>硝酸、</w:t>
            </w:r>
            <w:r>
              <w:rPr>
                <w:sz w:val="24"/>
              </w:rPr>
              <w:t>丙酮氰醇、氰化钠等</w:t>
            </w:r>
            <w:r>
              <w:rPr>
                <w:sz w:val="24"/>
              </w:rPr>
              <w:t>危险</w:t>
            </w:r>
            <w:r>
              <w:rPr>
                <w:sz w:val="24"/>
              </w:rPr>
              <w:t>化学品的储存和使用，按《危险化学品安全管理条例》要求，实行双人收发、双人保管</w:t>
            </w:r>
            <w:r>
              <w:rPr>
                <w:rFonts w:hint="eastAsia"/>
                <w:sz w:val="24"/>
              </w:rPr>
              <w:t>；</w:t>
            </w:r>
          </w:p>
          <w:p w:rsidR="00C27E7A" w:rsidRDefault="009B00CC">
            <w:pPr>
              <w:spacing w:line="360" w:lineRule="auto"/>
              <w:ind w:firstLineChars="200" w:firstLine="482"/>
              <w:rPr>
                <w:sz w:val="24"/>
              </w:rPr>
            </w:pPr>
            <w:r>
              <w:rPr>
                <w:rFonts w:hint="eastAsia"/>
                <w:b/>
                <w:bCs/>
                <w:sz w:val="24"/>
              </w:rPr>
              <w:t>本次评价针对</w:t>
            </w:r>
            <w:r>
              <w:rPr>
                <w:rFonts w:hint="eastAsia"/>
                <w:b/>
                <w:bCs/>
                <w:sz w:val="24"/>
              </w:rPr>
              <w:t>现有风险防范措施</w:t>
            </w:r>
            <w:r>
              <w:rPr>
                <w:rFonts w:hint="eastAsia"/>
                <w:b/>
                <w:bCs/>
                <w:sz w:val="24"/>
              </w:rPr>
              <w:t>不足之处，新增相关管理要求如下：</w:t>
            </w:r>
          </w:p>
          <w:p w:rsidR="00C27E7A" w:rsidRDefault="009B00CC">
            <w:pPr>
              <w:spacing w:line="360" w:lineRule="auto"/>
              <w:ind w:firstLineChars="200" w:firstLine="480"/>
              <w:rPr>
                <w:sz w:val="24"/>
              </w:rPr>
            </w:pPr>
            <w:r>
              <w:rPr>
                <w:rFonts w:hint="eastAsia"/>
                <w:sz w:val="24"/>
              </w:rPr>
              <w:t>①化学品入库时，严格检验质量、数量、包装及有无泄漏</w:t>
            </w:r>
            <w:r>
              <w:rPr>
                <w:sz w:val="24"/>
              </w:rPr>
              <w:t>；</w:t>
            </w:r>
          </w:p>
          <w:p w:rsidR="00C27E7A" w:rsidRDefault="009B00CC">
            <w:pPr>
              <w:spacing w:line="360" w:lineRule="auto"/>
              <w:ind w:firstLineChars="200" w:firstLine="480"/>
              <w:rPr>
                <w:sz w:val="24"/>
              </w:rPr>
            </w:pPr>
            <w:r>
              <w:rPr>
                <w:rFonts w:hint="eastAsia"/>
                <w:sz w:val="24"/>
              </w:rPr>
              <w:t>②入库后定期检查库房温湿度，发现化学品品质变化、包装破损、渗漏或稳定剂短缺等情况，及时处理</w:t>
            </w:r>
            <w:r>
              <w:rPr>
                <w:sz w:val="24"/>
              </w:rPr>
              <w:t>。</w:t>
            </w:r>
          </w:p>
          <w:p w:rsidR="00C27E7A" w:rsidRDefault="009B00CC">
            <w:pPr>
              <w:spacing w:line="360" w:lineRule="auto"/>
              <w:ind w:firstLineChars="200" w:firstLine="482"/>
              <w:rPr>
                <w:b/>
                <w:bCs/>
                <w:sz w:val="24"/>
              </w:rPr>
            </w:pPr>
            <w:r>
              <w:rPr>
                <w:rFonts w:hint="eastAsia"/>
                <w:b/>
                <w:bCs/>
                <w:sz w:val="24"/>
              </w:rPr>
              <w:t>（</w:t>
            </w:r>
            <w:r>
              <w:rPr>
                <w:rFonts w:hint="eastAsia"/>
                <w:b/>
                <w:bCs/>
                <w:sz w:val="24"/>
              </w:rPr>
              <w:t>3</w:t>
            </w:r>
            <w:r>
              <w:rPr>
                <w:rFonts w:hint="eastAsia"/>
                <w:b/>
                <w:bCs/>
                <w:sz w:val="24"/>
              </w:rPr>
              <w:t>）</w:t>
            </w:r>
            <w:r>
              <w:rPr>
                <w:b/>
                <w:bCs/>
                <w:sz w:val="24"/>
              </w:rPr>
              <w:t>易制毒、</w:t>
            </w:r>
            <w:r>
              <w:rPr>
                <w:b/>
                <w:bCs/>
                <w:sz w:val="24"/>
              </w:rPr>
              <w:t>易制爆、剧毒品</w:t>
            </w:r>
            <w:r>
              <w:rPr>
                <w:b/>
                <w:bCs/>
                <w:sz w:val="24"/>
              </w:rPr>
              <w:t>危险化学品风险防范措施</w:t>
            </w:r>
          </w:p>
          <w:p w:rsidR="00C27E7A" w:rsidRDefault="009B00CC">
            <w:pPr>
              <w:spacing w:line="360" w:lineRule="auto"/>
              <w:ind w:firstLineChars="200" w:firstLine="482"/>
              <w:rPr>
                <w:sz w:val="24"/>
              </w:rPr>
            </w:pPr>
            <w:r>
              <w:rPr>
                <w:rFonts w:hint="eastAsia"/>
                <w:b/>
                <w:bCs/>
                <w:sz w:val="24"/>
              </w:rPr>
              <w:t>根据现场调查，现有风险防范措施包括：</w:t>
            </w:r>
          </w:p>
          <w:p w:rsidR="00C27E7A" w:rsidRDefault="009B00CC">
            <w:pPr>
              <w:spacing w:line="360" w:lineRule="auto"/>
              <w:ind w:firstLineChars="200" w:firstLine="480"/>
              <w:rPr>
                <w:sz w:val="24"/>
              </w:rPr>
            </w:pPr>
            <w:r>
              <w:rPr>
                <w:rFonts w:hint="eastAsia"/>
                <w:sz w:val="24"/>
              </w:rPr>
              <w:t>①易制毒、易制爆、剧毒危险化学品分别存放于西侧对应专用库房（易制毒库</w:t>
            </w:r>
            <w:r>
              <w:rPr>
                <w:rFonts w:hint="eastAsia"/>
                <w:sz w:val="24"/>
              </w:rPr>
              <w:t>8.33m</w:t>
            </w:r>
            <w:r>
              <w:rPr>
                <w:rFonts w:hint="eastAsia"/>
                <w:sz w:val="24"/>
              </w:rPr>
              <w:t>³、易制爆库</w:t>
            </w:r>
            <w:r>
              <w:rPr>
                <w:rFonts w:hint="eastAsia"/>
                <w:sz w:val="24"/>
              </w:rPr>
              <w:t>8.33m</w:t>
            </w:r>
            <w:r>
              <w:rPr>
                <w:rFonts w:hint="eastAsia"/>
                <w:sz w:val="24"/>
              </w:rPr>
              <w:t>³、剧毒品库</w:t>
            </w:r>
            <w:r>
              <w:rPr>
                <w:rFonts w:hint="eastAsia"/>
                <w:sz w:val="24"/>
              </w:rPr>
              <w:t>10.35m</w:t>
            </w:r>
            <w:r>
              <w:rPr>
                <w:rFonts w:hint="eastAsia"/>
                <w:sz w:val="24"/>
              </w:rPr>
              <w:t>³）的试剂柜，符合安全、防火规定，按化学品种类及性质配备通风、防爆、泄压、防火、防雷、防晒、防静电等安全设施</w:t>
            </w:r>
            <w:r>
              <w:rPr>
                <w:rFonts w:hint="eastAsia"/>
                <w:sz w:val="24"/>
              </w:rPr>
              <w:t>；</w:t>
            </w:r>
          </w:p>
          <w:p w:rsidR="00C27E7A" w:rsidRDefault="009B00CC">
            <w:pPr>
              <w:spacing w:line="360" w:lineRule="auto"/>
              <w:ind w:firstLineChars="200" w:firstLine="480"/>
              <w:rPr>
                <w:sz w:val="24"/>
              </w:rPr>
            </w:pPr>
            <w:r>
              <w:rPr>
                <w:rFonts w:hint="eastAsia"/>
                <w:sz w:val="24"/>
              </w:rPr>
              <w:t>②严格执行出入库及定期检查制度：入库前核查登记，入库后定期巡检，发放时履行手续、认真核实</w:t>
            </w:r>
            <w:r>
              <w:rPr>
                <w:rFonts w:hint="eastAsia"/>
                <w:sz w:val="24"/>
              </w:rPr>
              <w:t>；</w:t>
            </w:r>
          </w:p>
          <w:p w:rsidR="00C27E7A" w:rsidRDefault="009B00CC">
            <w:pPr>
              <w:spacing w:line="360" w:lineRule="auto"/>
              <w:ind w:firstLineChars="200" w:firstLine="480"/>
              <w:rPr>
                <w:sz w:val="24"/>
              </w:rPr>
            </w:pPr>
            <w:r>
              <w:rPr>
                <w:rFonts w:hint="eastAsia"/>
                <w:sz w:val="24"/>
              </w:rPr>
              <w:t>③配备过滤式防毒面具等应急物资，设置“严禁烟火”等明显警示标识</w:t>
            </w:r>
            <w:r>
              <w:rPr>
                <w:rFonts w:hint="eastAsia"/>
                <w:sz w:val="24"/>
              </w:rPr>
              <w:t>；</w:t>
            </w:r>
          </w:p>
          <w:p w:rsidR="00C27E7A" w:rsidRDefault="009B00CC">
            <w:pPr>
              <w:spacing w:line="360" w:lineRule="auto"/>
              <w:ind w:firstLineChars="200" w:firstLine="480"/>
              <w:rPr>
                <w:sz w:val="24"/>
              </w:rPr>
            </w:pPr>
            <w:r>
              <w:rPr>
                <w:rFonts w:hint="eastAsia"/>
                <w:sz w:val="24"/>
              </w:rPr>
              <w:t>④</w:t>
            </w:r>
            <w:r>
              <w:rPr>
                <w:sz w:val="24"/>
              </w:rPr>
              <w:t>安全处置废弃物。易制毒化学品使用过程中产生的易制毒残渣废液及其包装物，集中</w:t>
            </w:r>
            <w:r>
              <w:rPr>
                <w:sz w:val="24"/>
              </w:rPr>
              <w:t>暂存于危废</w:t>
            </w:r>
            <w:r>
              <w:rPr>
                <w:rFonts w:hint="eastAsia"/>
                <w:sz w:val="24"/>
              </w:rPr>
              <w:t>贮存</w:t>
            </w:r>
            <w:r>
              <w:rPr>
                <w:sz w:val="24"/>
              </w:rPr>
              <w:t>库中</w:t>
            </w:r>
            <w:r>
              <w:rPr>
                <w:sz w:val="24"/>
              </w:rPr>
              <w:t>，严禁随一般垃圾运出</w:t>
            </w:r>
            <w:r>
              <w:rPr>
                <w:rFonts w:hint="eastAsia"/>
                <w:sz w:val="24"/>
              </w:rPr>
              <w:t>；</w:t>
            </w:r>
          </w:p>
          <w:p w:rsidR="00C27E7A" w:rsidRDefault="009B00CC">
            <w:pPr>
              <w:spacing w:line="360" w:lineRule="auto"/>
              <w:ind w:firstLineChars="200" w:firstLine="480"/>
              <w:rPr>
                <w:sz w:val="24"/>
              </w:rPr>
            </w:pPr>
            <w:r>
              <w:rPr>
                <w:rFonts w:hint="eastAsia"/>
                <w:sz w:val="24"/>
              </w:rPr>
              <w:t>⑤</w:t>
            </w:r>
            <w:r>
              <w:rPr>
                <w:sz w:val="24"/>
              </w:rPr>
              <w:t>泄漏物处理。少量泄漏采用沙子覆盖收集，放在容器中等待处理；大量泄漏采用托盘收集</w:t>
            </w:r>
            <w:r>
              <w:rPr>
                <w:rFonts w:hint="eastAsia"/>
                <w:sz w:val="24"/>
              </w:rPr>
              <w:t>；</w:t>
            </w:r>
          </w:p>
          <w:p w:rsidR="00C27E7A" w:rsidRDefault="009B00CC">
            <w:pPr>
              <w:spacing w:line="360" w:lineRule="auto"/>
              <w:ind w:firstLineChars="200" w:firstLine="482"/>
              <w:rPr>
                <w:sz w:val="24"/>
              </w:rPr>
            </w:pPr>
            <w:r>
              <w:rPr>
                <w:rFonts w:hint="eastAsia"/>
                <w:b/>
                <w:bCs/>
                <w:sz w:val="24"/>
              </w:rPr>
              <w:t>本次评价针对</w:t>
            </w:r>
            <w:r>
              <w:rPr>
                <w:rFonts w:hint="eastAsia"/>
                <w:b/>
                <w:bCs/>
                <w:sz w:val="24"/>
              </w:rPr>
              <w:t>现有风险防范措施</w:t>
            </w:r>
            <w:r>
              <w:rPr>
                <w:rFonts w:hint="eastAsia"/>
                <w:b/>
                <w:bCs/>
                <w:sz w:val="24"/>
              </w:rPr>
              <w:t>不足之处，新增相关管理要求如下：</w:t>
            </w:r>
          </w:p>
          <w:p w:rsidR="00C27E7A" w:rsidRDefault="009B00CC">
            <w:pPr>
              <w:spacing w:line="360" w:lineRule="auto"/>
              <w:ind w:firstLineChars="200" w:firstLine="480"/>
              <w:rPr>
                <w:sz w:val="24"/>
              </w:rPr>
            </w:pPr>
            <w:r>
              <w:rPr>
                <w:rFonts w:hint="eastAsia"/>
                <w:sz w:val="24"/>
              </w:rPr>
              <w:t>①定期开展从业人员安全教育培训及应急演练，强化安全意识与应急处置能力，降低事故风险</w:t>
            </w:r>
            <w:r>
              <w:rPr>
                <w:sz w:val="24"/>
              </w:rPr>
              <w:t>。</w:t>
            </w:r>
          </w:p>
          <w:p w:rsidR="00C27E7A" w:rsidRDefault="009B00CC">
            <w:pPr>
              <w:spacing w:line="360" w:lineRule="auto"/>
              <w:ind w:firstLineChars="200" w:firstLine="482"/>
              <w:rPr>
                <w:b/>
                <w:bCs/>
                <w:sz w:val="24"/>
              </w:rPr>
            </w:pPr>
            <w:r>
              <w:rPr>
                <w:rFonts w:hint="eastAsia"/>
                <w:b/>
                <w:bCs/>
                <w:sz w:val="24"/>
              </w:rPr>
              <w:lastRenderedPageBreak/>
              <w:t>（</w:t>
            </w:r>
            <w:r>
              <w:rPr>
                <w:rFonts w:hint="eastAsia"/>
                <w:b/>
                <w:bCs/>
                <w:sz w:val="24"/>
              </w:rPr>
              <w:t>4</w:t>
            </w:r>
            <w:r>
              <w:rPr>
                <w:rFonts w:hint="eastAsia"/>
                <w:b/>
                <w:bCs/>
                <w:sz w:val="24"/>
              </w:rPr>
              <w:t>）</w:t>
            </w:r>
            <w:r>
              <w:rPr>
                <w:b/>
                <w:bCs/>
                <w:sz w:val="24"/>
              </w:rPr>
              <w:t>危险废物贮存</w:t>
            </w:r>
            <w:r>
              <w:rPr>
                <w:rFonts w:hint="eastAsia"/>
                <w:b/>
                <w:bCs/>
                <w:sz w:val="24"/>
              </w:rPr>
              <w:t>风险</w:t>
            </w:r>
            <w:r>
              <w:rPr>
                <w:b/>
                <w:bCs/>
                <w:sz w:val="24"/>
              </w:rPr>
              <w:t>防范措施</w:t>
            </w:r>
          </w:p>
          <w:p w:rsidR="00C27E7A" w:rsidRDefault="009B00CC">
            <w:pPr>
              <w:spacing w:line="360" w:lineRule="auto"/>
              <w:ind w:firstLineChars="200" w:firstLine="482"/>
              <w:rPr>
                <w:sz w:val="24"/>
              </w:rPr>
            </w:pPr>
            <w:r>
              <w:rPr>
                <w:rFonts w:hint="eastAsia"/>
                <w:b/>
                <w:bCs/>
                <w:sz w:val="24"/>
              </w:rPr>
              <w:t>根据现场调查，现有风险防范措施包括：</w:t>
            </w:r>
          </w:p>
          <w:p w:rsidR="00C27E7A" w:rsidRDefault="009B00CC">
            <w:pPr>
              <w:spacing w:line="360" w:lineRule="auto"/>
              <w:ind w:firstLineChars="200" w:firstLine="480"/>
              <w:rPr>
                <w:sz w:val="24"/>
              </w:rPr>
            </w:pPr>
            <w:r>
              <w:rPr>
                <w:rFonts w:hint="eastAsia"/>
                <w:sz w:val="24"/>
              </w:rPr>
              <w:t>①</w:t>
            </w:r>
            <w:r>
              <w:rPr>
                <w:sz w:val="24"/>
              </w:rPr>
              <w:t>配备专门的危废管理人员。配备有专业知识的技术人员，负责所有危废的暂存及转运管理；</w:t>
            </w:r>
          </w:p>
          <w:p w:rsidR="00C27E7A" w:rsidRDefault="009B00CC">
            <w:pPr>
              <w:spacing w:line="360" w:lineRule="auto"/>
              <w:ind w:firstLineChars="200" w:firstLine="480"/>
              <w:rPr>
                <w:sz w:val="24"/>
              </w:rPr>
            </w:pPr>
            <w:r>
              <w:rPr>
                <w:rFonts w:hint="eastAsia"/>
                <w:sz w:val="24"/>
              </w:rPr>
              <w:t>②</w:t>
            </w:r>
            <w:r>
              <w:rPr>
                <w:sz w:val="24"/>
              </w:rPr>
              <w:t>地面重点防渗。危险废物暂存库地面采用了</w:t>
            </w:r>
            <w:r>
              <w:rPr>
                <w:sz w:val="24"/>
              </w:rPr>
              <w:t>20cm</w:t>
            </w:r>
            <w:r>
              <w:rPr>
                <w:sz w:val="24"/>
              </w:rPr>
              <w:t>厚</w:t>
            </w:r>
            <w:r>
              <w:rPr>
                <w:sz w:val="24"/>
              </w:rPr>
              <w:t>P6</w:t>
            </w:r>
            <w:r>
              <w:rPr>
                <w:sz w:val="24"/>
              </w:rPr>
              <w:t>等级混凝土</w:t>
            </w:r>
            <w:r>
              <w:rPr>
                <w:sz w:val="24"/>
              </w:rPr>
              <w:t>+2mm</w:t>
            </w:r>
            <w:r>
              <w:rPr>
                <w:sz w:val="24"/>
              </w:rPr>
              <w:t>厚</w:t>
            </w:r>
            <w:r>
              <w:rPr>
                <w:sz w:val="24"/>
              </w:rPr>
              <w:t>HDPE</w:t>
            </w:r>
            <w:r>
              <w:rPr>
                <w:sz w:val="24"/>
              </w:rPr>
              <w:t>膜进行防渗，渗透系数</w:t>
            </w:r>
            <w:r>
              <w:rPr>
                <w:sz w:val="24"/>
              </w:rPr>
              <w:t>K≤10</w:t>
            </w:r>
            <w:r>
              <w:rPr>
                <w:sz w:val="24"/>
                <w:vertAlign w:val="superscript"/>
              </w:rPr>
              <w:t>-10</w:t>
            </w:r>
            <w:r>
              <w:rPr>
                <w:sz w:val="24"/>
              </w:rPr>
              <w:t>cm/s</w:t>
            </w:r>
            <w:r>
              <w:rPr>
                <w:sz w:val="24"/>
              </w:rPr>
              <w:t>，满足防渗要求；</w:t>
            </w:r>
          </w:p>
          <w:p w:rsidR="00C27E7A" w:rsidRDefault="009B00CC">
            <w:pPr>
              <w:spacing w:line="360" w:lineRule="auto"/>
              <w:ind w:firstLineChars="200" w:firstLine="480"/>
              <w:rPr>
                <w:sz w:val="24"/>
              </w:rPr>
            </w:pPr>
            <w:r>
              <w:rPr>
                <w:rFonts w:hint="eastAsia"/>
                <w:sz w:val="24"/>
              </w:rPr>
              <w:t>③</w:t>
            </w:r>
            <w:r>
              <w:rPr>
                <w:sz w:val="24"/>
              </w:rPr>
              <w:t>危废分类暂存。</w:t>
            </w:r>
            <w:r>
              <w:rPr>
                <w:sz w:val="24"/>
              </w:rPr>
              <w:t>危废暂存库划分了</w:t>
            </w:r>
            <w:r>
              <w:rPr>
                <w:sz w:val="24"/>
              </w:rPr>
              <w:t>固态危险废物暂存</w:t>
            </w:r>
            <w:r>
              <w:rPr>
                <w:sz w:val="24"/>
              </w:rPr>
              <w:t>区域</w:t>
            </w:r>
            <w:r>
              <w:rPr>
                <w:sz w:val="24"/>
              </w:rPr>
              <w:t>和液态危险废物暂存</w:t>
            </w:r>
            <w:r>
              <w:rPr>
                <w:sz w:val="24"/>
              </w:rPr>
              <w:t>区域</w:t>
            </w:r>
            <w:r>
              <w:rPr>
                <w:sz w:val="24"/>
              </w:rPr>
              <w:t>，分别用于液态危废和固态危废的暂存</w:t>
            </w:r>
            <w:r>
              <w:rPr>
                <w:rFonts w:hint="eastAsia"/>
                <w:sz w:val="24"/>
              </w:rPr>
              <w:t>；</w:t>
            </w:r>
          </w:p>
          <w:p w:rsidR="00C27E7A" w:rsidRDefault="009B00CC">
            <w:pPr>
              <w:spacing w:line="360" w:lineRule="auto"/>
              <w:ind w:firstLineChars="200" w:firstLine="480"/>
              <w:rPr>
                <w:sz w:val="24"/>
              </w:rPr>
            </w:pPr>
            <w:r>
              <w:rPr>
                <w:rFonts w:hint="eastAsia"/>
                <w:sz w:val="24"/>
              </w:rPr>
              <w:t>④</w:t>
            </w:r>
            <w:r>
              <w:rPr>
                <w:sz w:val="24"/>
              </w:rPr>
              <w:t>危废及时处置。产生的危险废物，及时委托陕西水发环境有限公司外运处置</w:t>
            </w:r>
            <w:r>
              <w:rPr>
                <w:rFonts w:hint="eastAsia"/>
                <w:sz w:val="24"/>
              </w:rPr>
              <w:t>；</w:t>
            </w:r>
          </w:p>
          <w:p w:rsidR="00C27E7A" w:rsidRDefault="009B00CC">
            <w:pPr>
              <w:spacing w:line="360" w:lineRule="auto"/>
              <w:ind w:firstLineChars="200" w:firstLine="482"/>
              <w:rPr>
                <w:sz w:val="24"/>
              </w:rPr>
            </w:pPr>
            <w:r>
              <w:rPr>
                <w:rFonts w:hint="eastAsia"/>
                <w:b/>
                <w:bCs/>
                <w:sz w:val="24"/>
              </w:rPr>
              <w:t>本次评价针对</w:t>
            </w:r>
            <w:r>
              <w:rPr>
                <w:rFonts w:hint="eastAsia"/>
                <w:b/>
                <w:bCs/>
                <w:sz w:val="24"/>
              </w:rPr>
              <w:t>现有风险防范措施</w:t>
            </w:r>
            <w:r>
              <w:rPr>
                <w:rFonts w:hint="eastAsia"/>
                <w:b/>
                <w:bCs/>
                <w:sz w:val="24"/>
              </w:rPr>
              <w:t>不足之处，新增相关管理要求如下：</w:t>
            </w:r>
          </w:p>
          <w:p w:rsidR="00C27E7A" w:rsidRDefault="009B00CC">
            <w:pPr>
              <w:spacing w:line="360" w:lineRule="auto"/>
              <w:ind w:firstLineChars="200" w:firstLine="480"/>
              <w:rPr>
                <w:sz w:val="24"/>
              </w:rPr>
            </w:pPr>
            <w:r>
              <w:rPr>
                <w:rFonts w:hint="eastAsia"/>
                <w:sz w:val="24"/>
              </w:rPr>
              <w:t>①</w:t>
            </w:r>
            <w:r>
              <w:rPr>
                <w:sz w:val="24"/>
              </w:rPr>
              <w:t>废液容器安全间距。装载液体、半固体废液的容器内须留足够空间，容器顶部与液体表面之间保留</w:t>
            </w:r>
            <w:r>
              <w:rPr>
                <w:sz w:val="24"/>
              </w:rPr>
              <w:t>100mm</w:t>
            </w:r>
            <w:r>
              <w:rPr>
                <w:sz w:val="24"/>
              </w:rPr>
              <w:t>以上的空间；</w:t>
            </w:r>
          </w:p>
          <w:p w:rsidR="00C27E7A" w:rsidRDefault="009B00CC">
            <w:pPr>
              <w:spacing w:line="360" w:lineRule="auto"/>
              <w:ind w:firstLineChars="200" w:firstLine="480"/>
              <w:rPr>
                <w:sz w:val="24"/>
              </w:rPr>
            </w:pPr>
            <w:r>
              <w:rPr>
                <w:rFonts w:hint="eastAsia"/>
                <w:sz w:val="24"/>
              </w:rPr>
              <w:t>②</w:t>
            </w:r>
            <w:r>
              <w:rPr>
                <w:sz w:val="24"/>
              </w:rPr>
              <w:t>废液容器标志标识。盛装废液的容器上必须粘贴相关危险标识；</w:t>
            </w:r>
          </w:p>
          <w:p w:rsidR="00C27E7A" w:rsidRDefault="009B00CC">
            <w:pPr>
              <w:spacing w:line="360" w:lineRule="auto"/>
              <w:ind w:firstLineChars="200" w:firstLine="480"/>
              <w:rPr>
                <w:sz w:val="24"/>
              </w:rPr>
            </w:pPr>
            <w:r>
              <w:rPr>
                <w:rFonts w:hint="eastAsia"/>
                <w:sz w:val="24"/>
              </w:rPr>
              <w:t>③</w:t>
            </w:r>
            <w:r>
              <w:rPr>
                <w:sz w:val="24"/>
              </w:rPr>
              <w:t>废液容器的相容性。盛装废液的容器必须完好无损且材质和衬里要与废液相容（不相互反应）。</w:t>
            </w:r>
          </w:p>
          <w:p w:rsidR="00C27E7A" w:rsidRDefault="009B00CC">
            <w:pPr>
              <w:spacing w:line="360" w:lineRule="auto"/>
              <w:ind w:firstLineChars="200" w:firstLine="482"/>
              <w:rPr>
                <w:b/>
                <w:bCs/>
                <w:sz w:val="24"/>
              </w:rPr>
            </w:pPr>
            <w:r>
              <w:rPr>
                <w:rFonts w:hint="eastAsia"/>
                <w:b/>
                <w:bCs/>
                <w:sz w:val="24"/>
              </w:rPr>
              <w:t>（</w:t>
            </w:r>
            <w:r>
              <w:rPr>
                <w:rFonts w:hint="eastAsia"/>
                <w:b/>
                <w:bCs/>
                <w:sz w:val="24"/>
              </w:rPr>
              <w:t>5</w:t>
            </w:r>
            <w:r>
              <w:rPr>
                <w:rFonts w:hint="eastAsia"/>
                <w:b/>
                <w:bCs/>
                <w:sz w:val="24"/>
              </w:rPr>
              <w:t>）</w:t>
            </w:r>
            <w:r>
              <w:rPr>
                <w:b/>
                <w:bCs/>
                <w:sz w:val="24"/>
              </w:rPr>
              <w:t>废气事故排放风险防范措施</w:t>
            </w:r>
          </w:p>
          <w:p w:rsidR="00C27E7A" w:rsidRDefault="009B00CC">
            <w:pPr>
              <w:spacing w:line="360" w:lineRule="auto"/>
              <w:ind w:firstLineChars="200" w:firstLine="482"/>
              <w:rPr>
                <w:sz w:val="24"/>
              </w:rPr>
            </w:pPr>
            <w:r>
              <w:rPr>
                <w:rFonts w:hint="eastAsia"/>
                <w:b/>
                <w:bCs/>
                <w:sz w:val="24"/>
              </w:rPr>
              <w:t>根据现场调查，现有风险防范措施包括：</w:t>
            </w:r>
          </w:p>
          <w:p w:rsidR="00C27E7A" w:rsidRDefault="009B00CC">
            <w:pPr>
              <w:pStyle w:val="2"/>
              <w:numPr>
                <w:ilvl w:val="255"/>
                <w:numId w:val="0"/>
              </w:numPr>
              <w:ind w:firstLineChars="200" w:firstLine="480"/>
              <w:rPr>
                <w:sz w:val="24"/>
              </w:rPr>
            </w:pPr>
            <w:r>
              <w:rPr>
                <w:rFonts w:hint="eastAsia"/>
                <w:sz w:val="24"/>
              </w:rPr>
              <w:t>①废气处理装置由专业厂家设计安装，采用坚固材质建造，可防范污染物事故排放，最大限度降低泄漏环境风险</w:t>
            </w:r>
            <w:r>
              <w:rPr>
                <w:sz w:val="24"/>
              </w:rPr>
              <w:t>。</w:t>
            </w:r>
          </w:p>
          <w:p w:rsidR="00C27E7A" w:rsidRDefault="009B00CC">
            <w:pPr>
              <w:pStyle w:val="2"/>
              <w:numPr>
                <w:ilvl w:val="255"/>
                <w:numId w:val="0"/>
              </w:numPr>
              <w:ind w:firstLineChars="200" w:firstLine="480"/>
              <w:rPr>
                <w:sz w:val="24"/>
              </w:rPr>
            </w:pPr>
            <w:r>
              <w:rPr>
                <w:rFonts w:hint="eastAsia"/>
                <w:sz w:val="24"/>
              </w:rPr>
              <w:t>②定期检查废气处理装置是否堵塞，发现堵塞及时维护</w:t>
            </w:r>
            <w:r>
              <w:rPr>
                <w:sz w:val="24"/>
              </w:rPr>
              <w:t>。</w:t>
            </w:r>
          </w:p>
          <w:p w:rsidR="00C27E7A" w:rsidRDefault="009B00CC">
            <w:pPr>
              <w:spacing w:line="360" w:lineRule="auto"/>
              <w:ind w:firstLineChars="200" w:firstLine="482"/>
              <w:rPr>
                <w:sz w:val="24"/>
              </w:rPr>
            </w:pPr>
            <w:r>
              <w:rPr>
                <w:rFonts w:hint="eastAsia"/>
                <w:b/>
                <w:bCs/>
                <w:sz w:val="24"/>
              </w:rPr>
              <w:t>本次评价针对</w:t>
            </w:r>
            <w:r>
              <w:rPr>
                <w:rFonts w:hint="eastAsia"/>
                <w:b/>
                <w:bCs/>
                <w:sz w:val="24"/>
              </w:rPr>
              <w:t>现有风险防范措施</w:t>
            </w:r>
            <w:r>
              <w:rPr>
                <w:rFonts w:hint="eastAsia"/>
                <w:b/>
                <w:bCs/>
                <w:sz w:val="24"/>
              </w:rPr>
              <w:t>不足之处，新增相关管理要求如下：</w:t>
            </w:r>
          </w:p>
          <w:p w:rsidR="00C27E7A" w:rsidRDefault="009B00CC">
            <w:pPr>
              <w:pStyle w:val="2"/>
              <w:numPr>
                <w:ilvl w:val="255"/>
                <w:numId w:val="0"/>
              </w:numPr>
              <w:ind w:firstLineChars="200" w:firstLine="480"/>
              <w:rPr>
                <w:sz w:val="24"/>
              </w:rPr>
            </w:pPr>
            <w:r>
              <w:rPr>
                <w:rFonts w:hint="eastAsia"/>
                <w:sz w:val="24"/>
              </w:rPr>
              <w:t>①若废气处理装置故障，立即暂停实验室实验，排查并解决故障后方可重启</w:t>
            </w:r>
            <w:r>
              <w:rPr>
                <w:sz w:val="24"/>
              </w:rPr>
              <w:t>。</w:t>
            </w:r>
          </w:p>
          <w:p w:rsidR="00C27E7A" w:rsidRDefault="009B00CC">
            <w:pPr>
              <w:spacing w:line="360" w:lineRule="auto"/>
              <w:ind w:firstLineChars="200" w:firstLine="482"/>
              <w:rPr>
                <w:b/>
                <w:bCs/>
                <w:sz w:val="24"/>
              </w:rPr>
            </w:pPr>
            <w:r>
              <w:rPr>
                <w:rFonts w:hint="eastAsia"/>
                <w:b/>
                <w:bCs/>
                <w:sz w:val="24"/>
              </w:rPr>
              <w:t>（</w:t>
            </w:r>
            <w:r>
              <w:rPr>
                <w:rFonts w:hint="eastAsia"/>
                <w:b/>
                <w:bCs/>
                <w:sz w:val="24"/>
              </w:rPr>
              <w:t>6</w:t>
            </w:r>
            <w:r>
              <w:rPr>
                <w:rFonts w:hint="eastAsia"/>
                <w:b/>
                <w:bCs/>
                <w:sz w:val="24"/>
              </w:rPr>
              <w:t>）</w:t>
            </w:r>
            <w:r>
              <w:rPr>
                <w:b/>
                <w:bCs/>
                <w:sz w:val="24"/>
              </w:rPr>
              <w:t>废水事故排放风险防范措施</w:t>
            </w:r>
          </w:p>
          <w:p w:rsidR="00C27E7A" w:rsidRDefault="009B00CC">
            <w:pPr>
              <w:spacing w:line="360" w:lineRule="auto"/>
              <w:ind w:firstLineChars="200" w:firstLine="482"/>
              <w:rPr>
                <w:sz w:val="24"/>
              </w:rPr>
            </w:pPr>
            <w:r>
              <w:rPr>
                <w:rFonts w:hint="eastAsia"/>
                <w:b/>
                <w:bCs/>
                <w:sz w:val="24"/>
              </w:rPr>
              <w:t>根据现场调查，现有风险防范措施包括：</w:t>
            </w:r>
          </w:p>
          <w:p w:rsidR="00C27E7A" w:rsidRDefault="009B00CC">
            <w:pPr>
              <w:spacing w:line="360" w:lineRule="auto"/>
              <w:ind w:firstLineChars="200" w:firstLine="480"/>
              <w:rPr>
                <w:sz w:val="24"/>
              </w:rPr>
            </w:pPr>
            <w:r>
              <w:rPr>
                <w:rFonts w:hint="eastAsia"/>
                <w:sz w:val="24"/>
              </w:rPr>
              <w:t>①</w:t>
            </w:r>
            <w:r>
              <w:rPr>
                <w:sz w:val="24"/>
              </w:rPr>
              <w:t>若一体化污水处理设施发生故障，立即暂停实验室用水及排水。设施调节池兼作事故水池（最大容积</w:t>
            </w:r>
            <w:r>
              <w:rPr>
                <w:sz w:val="24"/>
              </w:rPr>
              <w:t>1.5m³</w:t>
            </w:r>
            <w:r>
              <w:rPr>
                <w:sz w:val="24"/>
              </w:rPr>
              <w:t>），扩建后全厂实验废水最大日产生量</w:t>
            </w:r>
            <w:r>
              <w:rPr>
                <w:rFonts w:hint="eastAsia"/>
                <w:sz w:val="24"/>
              </w:rPr>
              <w:t>1.40</w:t>
            </w:r>
            <w:r>
              <w:rPr>
                <w:sz w:val="24"/>
              </w:rPr>
              <w:t>m³</w:t>
            </w:r>
            <w:r>
              <w:rPr>
                <w:sz w:val="24"/>
              </w:rPr>
              <w:t>，事故废水可全部暂存其中；</w:t>
            </w:r>
          </w:p>
          <w:p w:rsidR="00C27E7A" w:rsidRDefault="009B00CC">
            <w:pPr>
              <w:spacing w:line="360" w:lineRule="auto"/>
              <w:ind w:firstLineChars="200" w:firstLine="480"/>
              <w:rPr>
                <w:sz w:val="24"/>
              </w:rPr>
            </w:pPr>
            <w:r>
              <w:rPr>
                <w:rFonts w:hint="eastAsia"/>
                <w:sz w:val="24"/>
              </w:rPr>
              <w:t>②</w:t>
            </w:r>
            <w:r>
              <w:rPr>
                <w:sz w:val="24"/>
              </w:rPr>
              <w:t>关闭市政雨、污水管切断阀，防止污水外排</w:t>
            </w:r>
            <w:r>
              <w:rPr>
                <w:rFonts w:hint="eastAsia"/>
                <w:sz w:val="24"/>
              </w:rPr>
              <w:t>，</w:t>
            </w:r>
            <w:r>
              <w:rPr>
                <w:sz w:val="24"/>
              </w:rPr>
              <w:t>待排查并解决故障后，恢复用水、排水</w:t>
            </w:r>
            <w:r>
              <w:rPr>
                <w:rFonts w:hint="eastAsia"/>
                <w:sz w:val="24"/>
              </w:rPr>
              <w:t>。</w:t>
            </w:r>
          </w:p>
          <w:p w:rsidR="00C27E7A" w:rsidRDefault="009B00CC">
            <w:pPr>
              <w:spacing w:line="360" w:lineRule="auto"/>
              <w:ind w:firstLineChars="200" w:firstLine="482"/>
              <w:rPr>
                <w:sz w:val="24"/>
              </w:rPr>
            </w:pPr>
            <w:r>
              <w:rPr>
                <w:rFonts w:hint="eastAsia"/>
                <w:b/>
                <w:bCs/>
                <w:sz w:val="24"/>
              </w:rPr>
              <w:lastRenderedPageBreak/>
              <w:t>本次评价针对</w:t>
            </w:r>
            <w:r>
              <w:rPr>
                <w:rFonts w:hint="eastAsia"/>
                <w:b/>
                <w:bCs/>
                <w:sz w:val="24"/>
              </w:rPr>
              <w:t>现有风险防范措施</w:t>
            </w:r>
            <w:r>
              <w:rPr>
                <w:rFonts w:hint="eastAsia"/>
                <w:b/>
                <w:bCs/>
                <w:sz w:val="24"/>
              </w:rPr>
              <w:t>不足之处，新增相关管理要求如下：</w:t>
            </w:r>
          </w:p>
          <w:p w:rsidR="00C27E7A" w:rsidRDefault="009B00CC">
            <w:pPr>
              <w:spacing w:line="360" w:lineRule="auto"/>
              <w:ind w:firstLineChars="200" w:firstLine="480"/>
              <w:rPr>
                <w:sz w:val="24"/>
              </w:rPr>
            </w:pPr>
            <w:r>
              <w:rPr>
                <w:rFonts w:hint="eastAsia"/>
                <w:sz w:val="24"/>
              </w:rPr>
              <w:t>①</w:t>
            </w:r>
            <w:r>
              <w:rPr>
                <w:sz w:val="24"/>
              </w:rPr>
              <w:t>暂存</w:t>
            </w:r>
            <w:r>
              <w:rPr>
                <w:rFonts w:hint="eastAsia"/>
                <w:sz w:val="24"/>
              </w:rPr>
              <w:t>事故</w:t>
            </w:r>
            <w:r>
              <w:rPr>
                <w:sz w:val="24"/>
              </w:rPr>
              <w:t>废水经处理达标后</w:t>
            </w:r>
            <w:r>
              <w:rPr>
                <w:rFonts w:hint="eastAsia"/>
                <w:sz w:val="24"/>
              </w:rPr>
              <w:t>，</w:t>
            </w:r>
            <w:r>
              <w:rPr>
                <w:rFonts w:hint="eastAsia"/>
                <w:sz w:val="24"/>
              </w:rPr>
              <w:t>方可</w:t>
            </w:r>
            <w:r>
              <w:rPr>
                <w:sz w:val="24"/>
              </w:rPr>
              <w:t>排放。</w:t>
            </w:r>
          </w:p>
          <w:p w:rsidR="00C27E7A" w:rsidRDefault="009B00CC">
            <w:pPr>
              <w:spacing w:line="360" w:lineRule="auto"/>
              <w:ind w:firstLineChars="200" w:firstLine="482"/>
              <w:rPr>
                <w:b/>
                <w:bCs/>
                <w:sz w:val="24"/>
              </w:rPr>
            </w:pPr>
            <w:r>
              <w:rPr>
                <w:rFonts w:hint="eastAsia"/>
                <w:b/>
                <w:bCs/>
                <w:sz w:val="24"/>
              </w:rPr>
              <w:t>（</w:t>
            </w:r>
            <w:r>
              <w:rPr>
                <w:rFonts w:hint="eastAsia"/>
                <w:b/>
                <w:bCs/>
                <w:sz w:val="24"/>
              </w:rPr>
              <w:t>7</w:t>
            </w:r>
            <w:r>
              <w:rPr>
                <w:rFonts w:hint="eastAsia"/>
                <w:b/>
                <w:bCs/>
                <w:sz w:val="24"/>
              </w:rPr>
              <w:t>）用于应急反应的设备、设施</w:t>
            </w:r>
          </w:p>
          <w:p w:rsidR="00C27E7A" w:rsidRDefault="009B00CC">
            <w:pPr>
              <w:spacing w:line="360" w:lineRule="auto"/>
              <w:ind w:firstLineChars="200" w:firstLine="482"/>
              <w:rPr>
                <w:sz w:val="24"/>
              </w:rPr>
            </w:pPr>
            <w:r>
              <w:rPr>
                <w:rFonts w:hint="eastAsia"/>
                <w:b/>
                <w:bCs/>
                <w:sz w:val="24"/>
              </w:rPr>
              <w:t>根据现场调查，现有应急反应的设备、设施包括：</w:t>
            </w:r>
          </w:p>
          <w:p w:rsidR="00C27E7A" w:rsidRDefault="009B00CC">
            <w:pPr>
              <w:widowControl/>
              <w:spacing w:line="360" w:lineRule="auto"/>
              <w:ind w:firstLineChars="200" w:firstLine="480"/>
              <w:jc w:val="left"/>
              <w:rPr>
                <w:sz w:val="24"/>
              </w:rPr>
            </w:pPr>
            <w:r>
              <w:rPr>
                <w:rFonts w:hint="eastAsia"/>
                <w:sz w:val="24"/>
              </w:rPr>
              <w:t>包括消防、医疗救护、污染物应急处理和处置、通讯联络、交通运输等设备器材及一定数量的防化服。</w:t>
            </w:r>
          </w:p>
          <w:p w:rsidR="00C27E7A" w:rsidRDefault="009B00CC">
            <w:pPr>
              <w:widowControl/>
              <w:spacing w:line="360" w:lineRule="auto"/>
              <w:ind w:firstLineChars="200" w:firstLine="480"/>
              <w:jc w:val="left"/>
              <w:rPr>
                <w:sz w:val="24"/>
              </w:rPr>
            </w:pPr>
            <w:r>
              <w:rPr>
                <w:rFonts w:hint="eastAsia"/>
                <w:sz w:val="24"/>
              </w:rPr>
              <w:t>实验室试剂密封存在试剂类仓库，危废收集后密封在容器内放于危废贮存库的危废柜中，正常状况下试剂类仓库、危废贮存库均不会发生泄漏，但突发状况下，密封的试剂或者密封的危废发生泄漏，试剂类仓库、危废贮存库会产生有机废气及酸性废气，针对突发状况下产生的废气，实验室在试剂类仓库、危废贮存库均设置突发环境事件应急废气收集设施</w:t>
            </w:r>
            <w:r>
              <w:rPr>
                <w:rFonts w:hint="eastAsia"/>
                <w:sz w:val="24"/>
              </w:rPr>
              <w:t>，收集到的废气进入经</w:t>
            </w:r>
            <w:r>
              <w:rPr>
                <w:rFonts w:hint="eastAsia"/>
                <w:sz w:val="24"/>
              </w:rPr>
              <w:t>1</w:t>
            </w:r>
            <w:r>
              <w:rPr>
                <w:rFonts w:hint="eastAsia"/>
                <w:sz w:val="24"/>
              </w:rPr>
              <w:t>套“</w:t>
            </w:r>
            <w:r>
              <w:rPr>
                <w:rFonts w:hint="eastAsia"/>
                <w:sz w:val="24"/>
              </w:rPr>
              <w:t>SDG</w:t>
            </w:r>
            <w:r>
              <w:rPr>
                <w:rFonts w:hint="eastAsia"/>
                <w:sz w:val="24"/>
              </w:rPr>
              <w:t>（新增）</w:t>
            </w:r>
            <w:r>
              <w:rPr>
                <w:rFonts w:hint="eastAsia"/>
                <w:sz w:val="24"/>
              </w:rPr>
              <w:t>+</w:t>
            </w:r>
            <w:r>
              <w:rPr>
                <w:rFonts w:hint="eastAsia"/>
                <w:sz w:val="24"/>
              </w:rPr>
              <w:t>活性炭吸附装置（依托现有</w:t>
            </w:r>
            <w:r>
              <w:rPr>
                <w:rFonts w:hint="eastAsia"/>
                <w:sz w:val="24"/>
              </w:rPr>
              <w:t>TA006</w:t>
            </w:r>
            <w:r>
              <w:rPr>
                <w:rFonts w:hint="eastAsia"/>
                <w:sz w:val="24"/>
              </w:rPr>
              <w:t>）”处理后通过</w:t>
            </w:r>
            <w:r>
              <w:rPr>
                <w:rFonts w:hint="eastAsia"/>
                <w:sz w:val="24"/>
              </w:rPr>
              <w:t>1</w:t>
            </w:r>
            <w:r>
              <w:rPr>
                <w:rFonts w:hint="eastAsia"/>
                <w:sz w:val="24"/>
              </w:rPr>
              <w:t>根</w:t>
            </w:r>
            <w:r>
              <w:rPr>
                <w:rFonts w:hint="eastAsia"/>
                <w:sz w:val="24"/>
              </w:rPr>
              <w:t>28m</w:t>
            </w:r>
            <w:r>
              <w:rPr>
                <w:rFonts w:hint="eastAsia"/>
                <w:sz w:val="24"/>
              </w:rPr>
              <w:t>高排气筒（</w:t>
            </w:r>
            <w:r>
              <w:rPr>
                <w:rFonts w:hint="eastAsia"/>
                <w:sz w:val="24"/>
              </w:rPr>
              <w:t>DA003</w:t>
            </w:r>
            <w:r>
              <w:rPr>
                <w:rFonts w:hint="eastAsia"/>
                <w:sz w:val="24"/>
              </w:rPr>
              <w:t>）排放。</w:t>
            </w:r>
          </w:p>
          <w:p w:rsidR="00C27E7A" w:rsidRDefault="00C27E7A">
            <w:pPr>
              <w:pStyle w:val="a0"/>
              <w:rPr>
                <w:sz w:val="24"/>
                <w:szCs w:val="24"/>
              </w:rPr>
            </w:pPr>
          </w:p>
          <w:p w:rsidR="00C27E7A" w:rsidRDefault="00C27E7A">
            <w:pPr>
              <w:rPr>
                <w:sz w:val="24"/>
              </w:rPr>
            </w:pPr>
          </w:p>
          <w:p w:rsidR="00C27E7A" w:rsidRDefault="00C27E7A">
            <w:pPr>
              <w:pStyle w:val="a0"/>
              <w:rPr>
                <w:sz w:val="24"/>
                <w:szCs w:val="24"/>
              </w:rPr>
            </w:pPr>
          </w:p>
          <w:p w:rsidR="00C27E7A" w:rsidRDefault="00C27E7A">
            <w:pPr>
              <w:rPr>
                <w:sz w:val="24"/>
              </w:rPr>
            </w:pPr>
          </w:p>
          <w:p w:rsidR="00C27E7A" w:rsidRDefault="00C27E7A">
            <w:pPr>
              <w:pStyle w:val="a0"/>
              <w:rPr>
                <w:sz w:val="24"/>
                <w:szCs w:val="24"/>
              </w:rPr>
            </w:pPr>
          </w:p>
          <w:p w:rsidR="00C27E7A" w:rsidRDefault="00C27E7A">
            <w:pPr>
              <w:rPr>
                <w:sz w:val="24"/>
              </w:rPr>
            </w:pPr>
          </w:p>
          <w:p w:rsidR="00C27E7A" w:rsidRDefault="00C27E7A">
            <w:pPr>
              <w:pStyle w:val="a0"/>
              <w:rPr>
                <w:sz w:val="24"/>
                <w:szCs w:val="24"/>
              </w:rPr>
            </w:pPr>
          </w:p>
          <w:p w:rsidR="00C27E7A" w:rsidRDefault="00C27E7A">
            <w:pPr>
              <w:rPr>
                <w:sz w:val="24"/>
              </w:rPr>
            </w:pPr>
          </w:p>
          <w:p w:rsidR="00C27E7A" w:rsidRDefault="009B00CC">
            <w:pPr>
              <w:widowControl/>
              <w:spacing w:line="360" w:lineRule="auto"/>
              <w:jc w:val="center"/>
              <w:rPr>
                <w:sz w:val="24"/>
              </w:rPr>
            </w:pPr>
            <w:r>
              <w:rPr>
                <w:noProof/>
              </w:rPr>
              <w:lastRenderedPageBreak/>
              <w:drawing>
                <wp:inline distT="0" distB="0" distL="114300" distR="114300">
                  <wp:extent cx="5363845" cy="3577590"/>
                  <wp:effectExtent l="0" t="0" r="8255"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2"/>
                          <a:stretch>
                            <a:fillRect/>
                          </a:stretch>
                        </pic:blipFill>
                        <pic:spPr>
                          <a:xfrm>
                            <a:off x="0" y="0"/>
                            <a:ext cx="5363845" cy="3577590"/>
                          </a:xfrm>
                          <a:prstGeom prst="rect">
                            <a:avLst/>
                          </a:prstGeom>
                          <a:noFill/>
                          <a:ln>
                            <a:noFill/>
                          </a:ln>
                        </pic:spPr>
                      </pic:pic>
                    </a:graphicData>
                  </a:graphic>
                </wp:inline>
              </w:drawing>
            </w:r>
          </w:p>
          <w:p w:rsidR="00C27E7A" w:rsidRDefault="009B00CC">
            <w:pPr>
              <w:pStyle w:val="TableText"/>
              <w:adjustRightInd w:val="0"/>
              <w:snapToGrid w:val="0"/>
              <w:spacing w:line="360" w:lineRule="auto"/>
              <w:jc w:val="center"/>
              <w:rPr>
                <w:rFonts w:ascii="Times New Roman" w:hAnsi="Times New Roman" w:cs="Times New Roman"/>
                <w:b/>
                <w:bCs/>
                <w:spacing w:val="-1"/>
                <w:kern w:val="0"/>
                <w:sz w:val="24"/>
                <w:lang w:eastAsia="zh-CN"/>
              </w:rPr>
            </w:pPr>
            <w:r>
              <w:rPr>
                <w:rFonts w:ascii="Times New Roman" w:hAnsi="Times New Roman" w:cs="Times New Roman" w:hint="eastAsia"/>
                <w:b/>
                <w:bCs/>
                <w:spacing w:val="-1"/>
                <w:kern w:val="0"/>
                <w:sz w:val="24"/>
                <w:lang w:eastAsia="zh-CN"/>
              </w:rPr>
              <w:t>图</w:t>
            </w:r>
            <w:r>
              <w:rPr>
                <w:rFonts w:ascii="Times New Roman" w:hAnsi="Times New Roman" w:cs="Times New Roman" w:hint="eastAsia"/>
                <w:b/>
                <w:bCs/>
                <w:spacing w:val="-1"/>
                <w:kern w:val="0"/>
                <w:sz w:val="24"/>
                <w:lang w:eastAsia="zh-CN"/>
              </w:rPr>
              <w:t>4-1</w:t>
            </w:r>
            <w:r>
              <w:rPr>
                <w:rFonts w:ascii="Times New Roman" w:hAnsi="Times New Roman" w:cs="Times New Roman"/>
                <w:b/>
                <w:bCs/>
                <w:spacing w:val="-1"/>
                <w:kern w:val="0"/>
                <w:sz w:val="24"/>
                <w:lang w:eastAsia="zh-CN"/>
              </w:rPr>
              <w:t xml:space="preserve">  </w:t>
            </w:r>
            <w:r>
              <w:rPr>
                <w:rFonts w:ascii="Times New Roman" w:hAnsi="Times New Roman" w:cs="Times New Roman"/>
                <w:b/>
                <w:bCs/>
                <w:spacing w:val="-1"/>
                <w:kern w:val="0"/>
                <w:sz w:val="24"/>
                <w:lang w:eastAsia="zh-CN"/>
              </w:rPr>
              <w:t>试剂类仓库、危废贮存库突发状况下废气收集设施</w:t>
            </w:r>
          </w:p>
          <w:p w:rsidR="00C27E7A" w:rsidRDefault="009B00CC">
            <w:pPr>
              <w:spacing w:line="360" w:lineRule="auto"/>
              <w:ind w:firstLineChars="200" w:firstLine="482"/>
              <w:rPr>
                <w:sz w:val="24"/>
              </w:rPr>
            </w:pPr>
            <w:r>
              <w:rPr>
                <w:rFonts w:hint="eastAsia"/>
                <w:b/>
                <w:bCs/>
                <w:sz w:val="24"/>
              </w:rPr>
              <w:t>本次评价针对</w:t>
            </w:r>
            <w:r>
              <w:rPr>
                <w:rFonts w:hint="eastAsia"/>
                <w:b/>
                <w:bCs/>
                <w:sz w:val="24"/>
              </w:rPr>
              <w:t>现有现有应急反应的设备、设施</w:t>
            </w:r>
            <w:r>
              <w:rPr>
                <w:rFonts w:hint="eastAsia"/>
                <w:b/>
                <w:bCs/>
                <w:sz w:val="24"/>
              </w:rPr>
              <w:t>，新增相关管理要求如下：</w:t>
            </w:r>
          </w:p>
          <w:p w:rsidR="00C27E7A" w:rsidRDefault="009B00CC">
            <w:pPr>
              <w:widowControl/>
              <w:spacing w:line="360" w:lineRule="auto"/>
              <w:ind w:firstLineChars="200" w:firstLine="480"/>
              <w:jc w:val="left"/>
              <w:rPr>
                <w:sz w:val="24"/>
              </w:rPr>
            </w:pPr>
            <w:r>
              <w:rPr>
                <w:rFonts w:hint="eastAsia"/>
                <w:sz w:val="24"/>
              </w:rPr>
              <w:t>定期开展从业人员安全教育培训及应急反应设备、实施使用演练，强化安全意识与应急处置能力，降低事故风险</w:t>
            </w:r>
            <w:r>
              <w:rPr>
                <w:sz w:val="24"/>
              </w:rPr>
              <w:t>。</w:t>
            </w:r>
          </w:p>
          <w:p w:rsidR="00C27E7A" w:rsidRDefault="009B00CC">
            <w:pPr>
              <w:pStyle w:val="TableText"/>
              <w:adjustRightInd w:val="0"/>
              <w:snapToGrid w:val="0"/>
              <w:spacing w:line="360" w:lineRule="auto"/>
              <w:jc w:val="center"/>
              <w:rPr>
                <w:rFonts w:ascii="Times New Roman" w:hAnsi="Times New Roman" w:cs="Times New Roman"/>
                <w:b/>
                <w:bCs/>
                <w:spacing w:val="-1"/>
                <w:kern w:val="0"/>
                <w:sz w:val="24"/>
                <w:lang w:eastAsia="zh-CN"/>
              </w:rPr>
            </w:pPr>
            <w:r>
              <w:rPr>
                <w:noProof/>
                <w:lang w:eastAsia="zh-CN"/>
              </w:rPr>
              <w:drawing>
                <wp:inline distT="0" distB="0" distL="114300" distR="114300">
                  <wp:extent cx="5363845" cy="2879090"/>
                  <wp:effectExtent l="0" t="0" r="8255" b="1651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53"/>
                          <a:stretch>
                            <a:fillRect/>
                          </a:stretch>
                        </pic:blipFill>
                        <pic:spPr>
                          <a:xfrm>
                            <a:off x="0" y="0"/>
                            <a:ext cx="5363845" cy="2879090"/>
                          </a:xfrm>
                          <a:prstGeom prst="rect">
                            <a:avLst/>
                          </a:prstGeom>
                          <a:noFill/>
                          <a:ln>
                            <a:noFill/>
                          </a:ln>
                        </pic:spPr>
                      </pic:pic>
                    </a:graphicData>
                  </a:graphic>
                </wp:inline>
              </w:drawing>
            </w:r>
          </w:p>
          <w:p w:rsidR="00C27E7A" w:rsidRDefault="009B00CC">
            <w:pPr>
              <w:pStyle w:val="TableText"/>
              <w:adjustRightInd w:val="0"/>
              <w:snapToGrid w:val="0"/>
              <w:spacing w:line="360" w:lineRule="auto"/>
              <w:jc w:val="center"/>
              <w:rPr>
                <w:rFonts w:ascii="Times New Roman" w:hAnsi="Times New Roman" w:cs="Times New Roman"/>
                <w:b/>
                <w:bCs/>
                <w:spacing w:val="-1"/>
                <w:kern w:val="0"/>
                <w:sz w:val="24"/>
                <w:lang w:eastAsia="zh-CN"/>
              </w:rPr>
            </w:pPr>
            <w:r>
              <w:rPr>
                <w:rFonts w:ascii="Times New Roman" w:hAnsi="Times New Roman" w:cs="Times New Roman" w:hint="eastAsia"/>
                <w:b/>
                <w:bCs/>
                <w:spacing w:val="-1"/>
                <w:kern w:val="0"/>
                <w:sz w:val="24"/>
                <w:lang w:eastAsia="zh-CN"/>
              </w:rPr>
              <w:t>图</w:t>
            </w:r>
            <w:r>
              <w:rPr>
                <w:rFonts w:ascii="Times New Roman" w:hAnsi="Times New Roman" w:cs="Times New Roman" w:hint="eastAsia"/>
                <w:b/>
                <w:bCs/>
                <w:spacing w:val="-1"/>
                <w:kern w:val="0"/>
                <w:sz w:val="24"/>
                <w:lang w:eastAsia="zh-CN"/>
              </w:rPr>
              <w:t>4-2</w:t>
            </w:r>
            <w:r>
              <w:rPr>
                <w:rFonts w:ascii="Times New Roman" w:hAnsi="Times New Roman" w:cs="Times New Roman"/>
                <w:b/>
                <w:bCs/>
                <w:spacing w:val="-1"/>
                <w:kern w:val="0"/>
                <w:sz w:val="24"/>
                <w:lang w:eastAsia="zh-CN"/>
              </w:rPr>
              <w:t xml:space="preserve">  </w:t>
            </w:r>
            <w:r>
              <w:rPr>
                <w:rFonts w:ascii="Times New Roman" w:hAnsi="Times New Roman" w:cs="Times New Roman"/>
                <w:b/>
                <w:bCs/>
                <w:spacing w:val="-1"/>
                <w:kern w:val="0"/>
                <w:sz w:val="24"/>
                <w:lang w:eastAsia="zh-CN"/>
              </w:rPr>
              <w:t>试剂类仓库、危废贮存库突发状况下废气收集</w:t>
            </w:r>
            <w:r>
              <w:rPr>
                <w:rFonts w:ascii="Times New Roman" w:hAnsi="Times New Roman" w:cs="Times New Roman" w:hint="eastAsia"/>
                <w:b/>
                <w:bCs/>
                <w:spacing w:val="-1"/>
                <w:kern w:val="0"/>
                <w:sz w:val="24"/>
                <w:lang w:eastAsia="zh-CN"/>
              </w:rPr>
              <w:t>示意图</w:t>
            </w:r>
          </w:p>
          <w:p w:rsidR="00C27E7A" w:rsidRDefault="009B00CC">
            <w:pPr>
              <w:spacing w:line="360" w:lineRule="auto"/>
              <w:ind w:firstLineChars="200" w:firstLine="482"/>
              <w:rPr>
                <w:b/>
                <w:bCs/>
                <w:sz w:val="24"/>
              </w:rPr>
            </w:pPr>
            <w:r>
              <w:rPr>
                <w:rFonts w:hint="eastAsia"/>
                <w:b/>
                <w:bCs/>
                <w:sz w:val="24"/>
              </w:rPr>
              <w:t>（</w:t>
            </w:r>
            <w:r>
              <w:rPr>
                <w:rFonts w:hint="eastAsia"/>
                <w:b/>
                <w:bCs/>
                <w:sz w:val="24"/>
              </w:rPr>
              <w:t>8</w:t>
            </w:r>
            <w:r>
              <w:rPr>
                <w:rFonts w:hint="eastAsia"/>
                <w:b/>
                <w:bCs/>
                <w:sz w:val="24"/>
              </w:rPr>
              <w:t>）</w:t>
            </w:r>
            <w:r>
              <w:rPr>
                <w:b/>
                <w:bCs/>
                <w:sz w:val="24"/>
              </w:rPr>
              <w:t>实验室管理要求</w:t>
            </w:r>
          </w:p>
          <w:p w:rsidR="00C27E7A" w:rsidRDefault="009B00CC">
            <w:pPr>
              <w:spacing w:line="360" w:lineRule="auto"/>
              <w:ind w:firstLineChars="200" w:firstLine="482"/>
              <w:rPr>
                <w:sz w:val="24"/>
              </w:rPr>
            </w:pPr>
            <w:r>
              <w:rPr>
                <w:rFonts w:hint="eastAsia"/>
                <w:b/>
                <w:bCs/>
                <w:sz w:val="24"/>
              </w:rPr>
              <w:t>根据现场调查，现有实验室管理要求包括：</w:t>
            </w:r>
          </w:p>
          <w:p w:rsidR="00C27E7A" w:rsidRDefault="009B00CC">
            <w:pPr>
              <w:spacing w:line="360" w:lineRule="auto"/>
              <w:ind w:firstLineChars="200" w:firstLine="480"/>
              <w:rPr>
                <w:sz w:val="24"/>
              </w:rPr>
            </w:pPr>
            <w:r>
              <w:rPr>
                <w:rFonts w:hint="eastAsia"/>
                <w:sz w:val="24"/>
              </w:rPr>
              <w:lastRenderedPageBreak/>
              <w:t>①强化安全管理与事故防范，做好突发环境污染事故预防，提升应急处置能力；</w:t>
            </w:r>
          </w:p>
          <w:p w:rsidR="00C27E7A" w:rsidRDefault="009B00CC">
            <w:pPr>
              <w:spacing w:line="360" w:lineRule="auto"/>
              <w:ind w:firstLineChars="200" w:firstLine="480"/>
              <w:rPr>
                <w:sz w:val="24"/>
              </w:rPr>
            </w:pPr>
            <w:r>
              <w:rPr>
                <w:rFonts w:hint="eastAsia"/>
                <w:sz w:val="24"/>
              </w:rPr>
              <w:t>②开展安全操作、消防、环保等岗前培训，强化职工安全环保意识与专业素养；</w:t>
            </w:r>
          </w:p>
          <w:p w:rsidR="00C27E7A" w:rsidRDefault="009B00CC">
            <w:pPr>
              <w:spacing w:line="360" w:lineRule="auto"/>
              <w:ind w:firstLineChars="200" w:firstLine="482"/>
              <w:rPr>
                <w:sz w:val="24"/>
              </w:rPr>
            </w:pPr>
            <w:r>
              <w:rPr>
                <w:rFonts w:hint="eastAsia"/>
                <w:b/>
                <w:bCs/>
                <w:sz w:val="24"/>
              </w:rPr>
              <w:t>本次评价针对</w:t>
            </w:r>
            <w:r>
              <w:rPr>
                <w:rFonts w:hint="eastAsia"/>
                <w:b/>
                <w:bCs/>
                <w:sz w:val="24"/>
              </w:rPr>
              <w:t>现有实验室管理要求</w:t>
            </w:r>
            <w:r>
              <w:rPr>
                <w:rFonts w:hint="eastAsia"/>
                <w:b/>
                <w:bCs/>
                <w:sz w:val="24"/>
              </w:rPr>
              <w:t>，新增相关管理要求如下：</w:t>
            </w:r>
          </w:p>
          <w:p w:rsidR="00C27E7A" w:rsidRDefault="009B00CC">
            <w:pPr>
              <w:spacing w:line="360" w:lineRule="auto"/>
              <w:ind w:firstLineChars="200" w:firstLine="480"/>
              <w:rPr>
                <w:sz w:val="24"/>
              </w:rPr>
            </w:pPr>
            <w:r>
              <w:rPr>
                <w:rFonts w:hint="eastAsia"/>
                <w:sz w:val="24"/>
              </w:rPr>
              <w:t>加强实验室环境管理，建立环境风险防控及应急制度，明确责任主体，落实定期巡检与维护责任，最大限度规避环境风险事故。</w:t>
            </w:r>
          </w:p>
          <w:p w:rsidR="00C27E7A" w:rsidRDefault="009B00CC">
            <w:pPr>
              <w:spacing w:line="360" w:lineRule="auto"/>
              <w:ind w:firstLineChars="200" w:firstLine="480"/>
              <w:rPr>
                <w:kern w:val="0"/>
                <w:sz w:val="24"/>
                <w:lang w:bidi="ar"/>
              </w:rPr>
            </w:pPr>
            <w:r>
              <w:rPr>
                <w:rFonts w:hint="eastAsia"/>
                <w:kern w:val="0"/>
                <w:sz w:val="24"/>
                <w:lang w:bidi="ar"/>
              </w:rPr>
              <w:t>综上，本项目</w:t>
            </w:r>
            <w:r>
              <w:rPr>
                <w:kern w:val="0"/>
                <w:sz w:val="24"/>
                <w:lang w:bidi="ar"/>
              </w:rPr>
              <w:t>危险物质主要包括</w:t>
            </w:r>
            <w:r>
              <w:rPr>
                <w:rFonts w:hint="eastAsia"/>
                <w:kern w:val="0"/>
                <w:sz w:val="24"/>
                <w:lang w:bidi="ar"/>
              </w:rPr>
              <w:t>有毒有害危险化学品及实验废液等</w:t>
            </w:r>
            <w:r>
              <w:rPr>
                <w:kern w:val="0"/>
                <w:sz w:val="24"/>
                <w:lang w:bidi="ar"/>
              </w:rPr>
              <w:t>。在各项环境风险防范措施落实到位的情况下，</w:t>
            </w:r>
            <w:r>
              <w:rPr>
                <w:rFonts w:hint="eastAsia"/>
                <w:kern w:val="0"/>
                <w:sz w:val="24"/>
                <w:lang w:bidi="ar"/>
              </w:rPr>
              <w:t>本项目</w:t>
            </w:r>
            <w:r>
              <w:rPr>
                <w:kern w:val="0"/>
                <w:sz w:val="24"/>
                <w:lang w:bidi="ar"/>
              </w:rPr>
              <w:t>环境风险</w:t>
            </w:r>
            <w:r>
              <w:rPr>
                <w:rFonts w:hint="eastAsia"/>
                <w:kern w:val="0"/>
                <w:sz w:val="24"/>
                <w:lang w:bidi="ar"/>
              </w:rPr>
              <w:t>较低</w:t>
            </w:r>
            <w:r>
              <w:rPr>
                <w:kern w:val="0"/>
                <w:sz w:val="24"/>
                <w:lang w:bidi="ar"/>
              </w:rPr>
              <w:t>。采取上述措施后，本项目环境风险可接受。</w:t>
            </w:r>
          </w:p>
          <w:p w:rsidR="00C27E7A" w:rsidRDefault="00C27E7A">
            <w:pPr>
              <w:spacing w:line="360" w:lineRule="auto"/>
              <w:ind w:firstLineChars="200" w:firstLine="480"/>
              <w:rPr>
                <w:sz w:val="24"/>
              </w:rPr>
            </w:pPr>
          </w:p>
          <w:p w:rsidR="00C27E7A" w:rsidRDefault="00C27E7A">
            <w:pPr>
              <w:spacing w:line="360" w:lineRule="auto"/>
              <w:ind w:firstLineChars="200" w:firstLine="480"/>
              <w:rPr>
                <w:sz w:val="24"/>
              </w:rPr>
            </w:pPr>
          </w:p>
          <w:p w:rsidR="00C27E7A" w:rsidRDefault="00C27E7A">
            <w:pPr>
              <w:spacing w:line="360" w:lineRule="auto"/>
              <w:ind w:firstLineChars="200" w:firstLine="480"/>
              <w:rPr>
                <w:sz w:val="24"/>
              </w:rPr>
            </w:pPr>
          </w:p>
          <w:p w:rsidR="00C27E7A" w:rsidRDefault="00C27E7A">
            <w:pPr>
              <w:spacing w:line="360" w:lineRule="auto"/>
              <w:ind w:firstLineChars="200" w:firstLine="480"/>
              <w:rPr>
                <w:sz w:val="24"/>
              </w:rPr>
            </w:pPr>
          </w:p>
          <w:p w:rsidR="00C27E7A" w:rsidRDefault="00C27E7A">
            <w:pPr>
              <w:spacing w:line="360" w:lineRule="auto"/>
              <w:ind w:firstLineChars="200" w:firstLine="480"/>
              <w:rPr>
                <w:sz w:val="24"/>
              </w:rPr>
            </w:pPr>
          </w:p>
          <w:p w:rsidR="00C27E7A" w:rsidRDefault="00C27E7A">
            <w:pPr>
              <w:spacing w:line="360" w:lineRule="auto"/>
              <w:ind w:firstLineChars="200" w:firstLine="480"/>
              <w:rPr>
                <w:sz w:val="24"/>
              </w:rPr>
            </w:pPr>
          </w:p>
          <w:p w:rsidR="00C27E7A" w:rsidRDefault="00C27E7A">
            <w:pPr>
              <w:spacing w:line="360" w:lineRule="auto"/>
              <w:ind w:firstLineChars="200" w:firstLine="480"/>
              <w:rPr>
                <w:sz w:val="24"/>
              </w:rPr>
            </w:pPr>
          </w:p>
          <w:p w:rsidR="00C27E7A" w:rsidRDefault="00C27E7A">
            <w:pPr>
              <w:spacing w:line="360" w:lineRule="auto"/>
              <w:ind w:firstLineChars="200" w:firstLine="480"/>
              <w:rPr>
                <w:sz w:val="24"/>
              </w:rPr>
            </w:pPr>
          </w:p>
          <w:p w:rsidR="00C27E7A" w:rsidRDefault="00C27E7A">
            <w:pPr>
              <w:spacing w:line="360" w:lineRule="auto"/>
              <w:ind w:firstLineChars="200" w:firstLine="480"/>
              <w:rPr>
                <w:sz w:val="24"/>
              </w:rPr>
            </w:pPr>
          </w:p>
          <w:p w:rsidR="00C27E7A" w:rsidRDefault="00C27E7A">
            <w:pPr>
              <w:spacing w:line="360" w:lineRule="auto"/>
              <w:ind w:firstLineChars="200" w:firstLine="480"/>
              <w:rPr>
                <w:sz w:val="24"/>
              </w:rPr>
            </w:pPr>
          </w:p>
          <w:p w:rsidR="00C27E7A" w:rsidRDefault="00C27E7A">
            <w:pPr>
              <w:spacing w:line="360" w:lineRule="auto"/>
              <w:ind w:firstLineChars="200" w:firstLine="480"/>
              <w:rPr>
                <w:sz w:val="24"/>
              </w:rPr>
            </w:pPr>
          </w:p>
          <w:p w:rsidR="00C27E7A" w:rsidRDefault="00C27E7A">
            <w:pPr>
              <w:spacing w:line="360" w:lineRule="auto"/>
              <w:ind w:firstLineChars="200" w:firstLine="480"/>
              <w:rPr>
                <w:sz w:val="24"/>
              </w:rPr>
            </w:pPr>
          </w:p>
          <w:p w:rsidR="00C27E7A" w:rsidRDefault="00C27E7A">
            <w:pPr>
              <w:spacing w:line="360" w:lineRule="auto"/>
              <w:ind w:firstLineChars="200" w:firstLine="480"/>
              <w:rPr>
                <w:sz w:val="24"/>
              </w:rPr>
            </w:pPr>
          </w:p>
          <w:p w:rsidR="00C27E7A" w:rsidRDefault="00C27E7A">
            <w:pPr>
              <w:spacing w:line="360" w:lineRule="auto"/>
              <w:ind w:firstLineChars="200" w:firstLine="480"/>
              <w:rPr>
                <w:sz w:val="24"/>
              </w:rPr>
            </w:pPr>
          </w:p>
          <w:p w:rsidR="00C27E7A" w:rsidRDefault="00C27E7A">
            <w:pPr>
              <w:spacing w:line="360" w:lineRule="auto"/>
              <w:ind w:firstLineChars="200" w:firstLine="480"/>
              <w:rPr>
                <w:sz w:val="24"/>
              </w:rPr>
            </w:pPr>
          </w:p>
          <w:p w:rsidR="00C27E7A" w:rsidRDefault="00C27E7A">
            <w:pPr>
              <w:spacing w:line="360" w:lineRule="auto"/>
              <w:ind w:firstLineChars="200" w:firstLine="480"/>
              <w:rPr>
                <w:sz w:val="24"/>
              </w:rPr>
            </w:pPr>
          </w:p>
          <w:p w:rsidR="00C27E7A" w:rsidRDefault="00C27E7A">
            <w:pPr>
              <w:spacing w:line="360" w:lineRule="auto"/>
              <w:ind w:firstLineChars="200" w:firstLine="480"/>
              <w:rPr>
                <w:sz w:val="24"/>
              </w:rPr>
            </w:pPr>
          </w:p>
          <w:p w:rsidR="00C27E7A" w:rsidRDefault="00C27E7A">
            <w:pPr>
              <w:spacing w:line="360" w:lineRule="auto"/>
              <w:ind w:firstLineChars="200" w:firstLine="480"/>
              <w:rPr>
                <w:sz w:val="24"/>
              </w:rPr>
            </w:pPr>
          </w:p>
          <w:p w:rsidR="00C27E7A" w:rsidRDefault="00C27E7A">
            <w:pPr>
              <w:spacing w:line="360" w:lineRule="auto"/>
              <w:ind w:firstLineChars="200" w:firstLine="480"/>
              <w:rPr>
                <w:sz w:val="24"/>
              </w:rPr>
            </w:pPr>
          </w:p>
          <w:p w:rsidR="00C27E7A" w:rsidRDefault="00C27E7A">
            <w:pPr>
              <w:spacing w:line="360" w:lineRule="auto"/>
              <w:ind w:firstLineChars="200" w:firstLine="480"/>
              <w:rPr>
                <w:sz w:val="24"/>
              </w:rPr>
            </w:pPr>
          </w:p>
          <w:p w:rsidR="00C27E7A" w:rsidRDefault="00C27E7A">
            <w:pPr>
              <w:spacing w:line="360" w:lineRule="auto"/>
              <w:ind w:firstLineChars="200" w:firstLine="480"/>
              <w:rPr>
                <w:sz w:val="24"/>
              </w:rPr>
            </w:pPr>
          </w:p>
          <w:p w:rsidR="00C27E7A" w:rsidRDefault="00C27E7A">
            <w:pPr>
              <w:widowControl/>
              <w:spacing w:line="360" w:lineRule="auto"/>
              <w:rPr>
                <w:b/>
                <w:bCs/>
                <w:sz w:val="24"/>
                <w:highlight w:val="yellow"/>
              </w:rPr>
            </w:pPr>
          </w:p>
        </w:tc>
      </w:tr>
    </w:tbl>
    <w:p w:rsidR="00C27E7A" w:rsidRDefault="00C27E7A">
      <w:pPr>
        <w:pStyle w:val="Default"/>
        <w:rPr>
          <w:color w:val="auto"/>
          <w:highlight w:val="yellow"/>
        </w:rPr>
        <w:sectPr w:rsidR="00C27E7A">
          <w:pgSz w:w="11907" w:h="16840"/>
          <w:pgMar w:top="1417" w:right="1440" w:bottom="1417" w:left="1440" w:header="851" w:footer="850" w:gutter="0"/>
          <w:cols w:space="0"/>
          <w:docGrid w:linePitch="312"/>
        </w:sectPr>
      </w:pPr>
    </w:p>
    <w:p w:rsidR="00C27E7A" w:rsidRDefault="009B00CC">
      <w:pPr>
        <w:pStyle w:val="1"/>
        <w:jc w:val="center"/>
        <w:rPr>
          <w:rFonts w:ascii="黑体" w:hAnsi="黑体"/>
          <w:snapToGrid w:val="0"/>
          <w:color w:val="auto"/>
        </w:rPr>
      </w:pPr>
      <w:bookmarkStart w:id="46" w:name="_Toc20731"/>
      <w:bookmarkStart w:id="47" w:name="_Toc5218"/>
      <w:r>
        <w:rPr>
          <w:rFonts w:hint="eastAsia"/>
          <w:b w:val="0"/>
          <w:bCs w:val="0"/>
          <w:color w:val="auto"/>
        </w:rPr>
        <w:lastRenderedPageBreak/>
        <w:t>五、</w:t>
      </w:r>
      <w:bookmarkStart w:id="48" w:name="_Hlk54167917"/>
      <w:r>
        <w:rPr>
          <w:rFonts w:hint="eastAsia"/>
          <w:b w:val="0"/>
          <w:bCs w:val="0"/>
          <w:color w:val="auto"/>
        </w:rPr>
        <w:t>环境保护措施监督检查清单</w:t>
      </w:r>
      <w:bookmarkEnd w:id="46"/>
      <w:bookmarkEnd w:id="47"/>
      <w:bookmarkEnd w:id="48"/>
    </w:p>
    <w:tbl>
      <w:tblPr>
        <w:tblW w:w="86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43"/>
        <w:gridCol w:w="1607"/>
        <w:gridCol w:w="1300"/>
        <w:gridCol w:w="1940"/>
        <w:gridCol w:w="2608"/>
      </w:tblGrid>
      <w:tr w:rsidR="00C27E7A">
        <w:trPr>
          <w:trHeight w:val="746"/>
          <w:jc w:val="center"/>
        </w:trPr>
        <w:tc>
          <w:tcPr>
            <w:tcW w:w="1243" w:type="dxa"/>
            <w:tcBorders>
              <w:tl2br w:val="single" w:sz="4" w:space="0" w:color="auto"/>
            </w:tcBorders>
            <w:vAlign w:val="center"/>
          </w:tcPr>
          <w:p w:rsidR="00C27E7A" w:rsidRDefault="009B00CC">
            <w:pPr>
              <w:adjustRightInd w:val="0"/>
              <w:snapToGrid w:val="0"/>
              <w:jc w:val="right"/>
              <w:rPr>
                <w:b/>
                <w:bCs/>
                <w:szCs w:val="21"/>
              </w:rPr>
            </w:pPr>
            <w:r>
              <w:rPr>
                <w:b/>
                <w:bCs/>
                <w:szCs w:val="21"/>
              </w:rPr>
              <w:t>内容</w:t>
            </w:r>
          </w:p>
          <w:p w:rsidR="00C27E7A" w:rsidRDefault="00C27E7A">
            <w:pPr>
              <w:adjustRightInd w:val="0"/>
              <w:snapToGrid w:val="0"/>
              <w:jc w:val="center"/>
              <w:rPr>
                <w:b/>
                <w:bCs/>
                <w:szCs w:val="21"/>
              </w:rPr>
            </w:pPr>
          </w:p>
          <w:p w:rsidR="00C27E7A" w:rsidRDefault="009B00CC">
            <w:pPr>
              <w:adjustRightInd w:val="0"/>
              <w:snapToGrid w:val="0"/>
              <w:jc w:val="left"/>
              <w:rPr>
                <w:b/>
                <w:bCs/>
                <w:szCs w:val="21"/>
              </w:rPr>
            </w:pPr>
            <w:r>
              <w:rPr>
                <w:b/>
                <w:bCs/>
                <w:szCs w:val="21"/>
              </w:rPr>
              <w:t>要素</w:t>
            </w:r>
          </w:p>
        </w:tc>
        <w:tc>
          <w:tcPr>
            <w:tcW w:w="1607" w:type="dxa"/>
            <w:vAlign w:val="center"/>
          </w:tcPr>
          <w:p w:rsidR="00C27E7A" w:rsidRDefault="009B00CC">
            <w:pPr>
              <w:adjustRightInd w:val="0"/>
              <w:snapToGrid w:val="0"/>
              <w:jc w:val="center"/>
              <w:rPr>
                <w:b/>
                <w:bCs/>
                <w:szCs w:val="21"/>
              </w:rPr>
            </w:pPr>
            <w:r>
              <w:rPr>
                <w:b/>
                <w:bCs/>
                <w:szCs w:val="21"/>
              </w:rPr>
              <w:t>排放口</w:t>
            </w:r>
            <w:r>
              <w:rPr>
                <w:rFonts w:hint="eastAsia"/>
                <w:b/>
                <w:bCs/>
                <w:szCs w:val="21"/>
              </w:rPr>
              <w:t>（</w:t>
            </w:r>
            <w:r>
              <w:rPr>
                <w:b/>
                <w:bCs/>
                <w:szCs w:val="21"/>
              </w:rPr>
              <w:t>编号、名称</w:t>
            </w:r>
            <w:r>
              <w:rPr>
                <w:rFonts w:hint="eastAsia"/>
                <w:b/>
                <w:bCs/>
                <w:szCs w:val="21"/>
              </w:rPr>
              <w:t>）</w:t>
            </w:r>
            <w:r>
              <w:rPr>
                <w:b/>
                <w:bCs/>
                <w:szCs w:val="21"/>
              </w:rPr>
              <w:t>/</w:t>
            </w:r>
            <w:r>
              <w:rPr>
                <w:b/>
                <w:bCs/>
                <w:szCs w:val="21"/>
              </w:rPr>
              <w:t>污染源</w:t>
            </w:r>
          </w:p>
        </w:tc>
        <w:tc>
          <w:tcPr>
            <w:tcW w:w="1300" w:type="dxa"/>
            <w:vAlign w:val="center"/>
          </w:tcPr>
          <w:p w:rsidR="00C27E7A" w:rsidRDefault="009B00CC">
            <w:pPr>
              <w:adjustRightInd w:val="0"/>
              <w:snapToGrid w:val="0"/>
              <w:jc w:val="center"/>
              <w:rPr>
                <w:b/>
                <w:bCs/>
                <w:szCs w:val="21"/>
              </w:rPr>
            </w:pPr>
            <w:r>
              <w:rPr>
                <w:b/>
                <w:bCs/>
                <w:szCs w:val="21"/>
              </w:rPr>
              <w:t>污染物项目</w:t>
            </w:r>
          </w:p>
        </w:tc>
        <w:tc>
          <w:tcPr>
            <w:tcW w:w="1940" w:type="dxa"/>
            <w:vAlign w:val="center"/>
          </w:tcPr>
          <w:p w:rsidR="00C27E7A" w:rsidRDefault="009B00CC">
            <w:pPr>
              <w:adjustRightInd w:val="0"/>
              <w:snapToGrid w:val="0"/>
              <w:jc w:val="center"/>
              <w:rPr>
                <w:b/>
                <w:bCs/>
                <w:szCs w:val="21"/>
              </w:rPr>
            </w:pPr>
            <w:r>
              <w:rPr>
                <w:b/>
                <w:bCs/>
                <w:szCs w:val="21"/>
              </w:rPr>
              <w:t>环境保护措施</w:t>
            </w:r>
          </w:p>
        </w:tc>
        <w:tc>
          <w:tcPr>
            <w:tcW w:w="2608" w:type="dxa"/>
            <w:vAlign w:val="center"/>
          </w:tcPr>
          <w:p w:rsidR="00C27E7A" w:rsidRDefault="009B00CC">
            <w:pPr>
              <w:adjustRightInd w:val="0"/>
              <w:snapToGrid w:val="0"/>
              <w:jc w:val="center"/>
              <w:rPr>
                <w:b/>
                <w:bCs/>
                <w:szCs w:val="21"/>
              </w:rPr>
            </w:pPr>
            <w:r>
              <w:rPr>
                <w:b/>
                <w:bCs/>
                <w:szCs w:val="21"/>
              </w:rPr>
              <w:t>执行标准</w:t>
            </w:r>
          </w:p>
        </w:tc>
      </w:tr>
      <w:tr w:rsidR="00C27E7A">
        <w:trPr>
          <w:trHeight w:val="524"/>
          <w:jc w:val="center"/>
        </w:trPr>
        <w:tc>
          <w:tcPr>
            <w:tcW w:w="1243" w:type="dxa"/>
            <w:vMerge w:val="restart"/>
            <w:vAlign w:val="center"/>
          </w:tcPr>
          <w:p w:rsidR="00C27E7A" w:rsidRDefault="009B00CC">
            <w:pPr>
              <w:adjustRightInd w:val="0"/>
              <w:snapToGrid w:val="0"/>
              <w:jc w:val="center"/>
              <w:rPr>
                <w:b/>
                <w:bCs/>
                <w:szCs w:val="21"/>
              </w:rPr>
            </w:pPr>
            <w:r>
              <w:rPr>
                <w:b/>
                <w:bCs/>
                <w:szCs w:val="21"/>
              </w:rPr>
              <w:t>大气环境</w:t>
            </w:r>
          </w:p>
        </w:tc>
        <w:tc>
          <w:tcPr>
            <w:tcW w:w="1607" w:type="dxa"/>
            <w:vAlign w:val="center"/>
          </w:tcPr>
          <w:p w:rsidR="00C27E7A" w:rsidRDefault="009B00CC">
            <w:pPr>
              <w:widowControl/>
              <w:jc w:val="center"/>
            </w:pPr>
            <w:r>
              <w:rPr>
                <w:rFonts w:hint="eastAsia"/>
              </w:rPr>
              <w:t>小试实验室排放口（</w:t>
            </w:r>
            <w:r>
              <w:rPr>
                <w:rFonts w:hint="eastAsia"/>
              </w:rPr>
              <w:t>DA001</w:t>
            </w:r>
            <w:r>
              <w:rPr>
                <w:rFonts w:hint="eastAsia"/>
              </w:rPr>
              <w:t>）</w:t>
            </w:r>
          </w:p>
        </w:tc>
        <w:tc>
          <w:tcPr>
            <w:tcW w:w="1300" w:type="dxa"/>
            <w:vMerge w:val="restart"/>
            <w:vAlign w:val="center"/>
          </w:tcPr>
          <w:p w:rsidR="00C27E7A" w:rsidRDefault="009B00CC">
            <w:pPr>
              <w:adjustRightInd w:val="0"/>
              <w:snapToGrid w:val="0"/>
              <w:jc w:val="center"/>
              <w:rPr>
                <w:spacing w:val="-3"/>
                <w:szCs w:val="21"/>
                <w:vertAlign w:val="subscript"/>
              </w:rPr>
            </w:pPr>
            <w:r>
              <w:rPr>
                <w:rFonts w:hint="eastAsia"/>
                <w:spacing w:val="-3"/>
                <w:szCs w:val="21"/>
              </w:rPr>
              <w:t>非甲烷总烃、</w:t>
            </w:r>
            <w:r>
              <w:rPr>
                <w:rFonts w:hint="eastAsia"/>
                <w:spacing w:val="-3"/>
                <w:szCs w:val="21"/>
              </w:rPr>
              <w:t>HCl</w:t>
            </w:r>
            <w:r>
              <w:rPr>
                <w:rFonts w:hint="eastAsia"/>
                <w:spacing w:val="-3"/>
                <w:szCs w:val="21"/>
              </w:rPr>
              <w:t>、</w:t>
            </w:r>
            <w:r>
              <w:rPr>
                <w:rFonts w:hint="eastAsia"/>
                <w:spacing w:val="-3"/>
                <w:szCs w:val="21"/>
              </w:rPr>
              <w:t>NO</w:t>
            </w:r>
            <w:r>
              <w:rPr>
                <w:rFonts w:hint="eastAsia"/>
                <w:spacing w:val="-3"/>
                <w:szCs w:val="21"/>
                <w:vertAlign w:val="subscript"/>
              </w:rPr>
              <w:t>X</w:t>
            </w:r>
          </w:p>
        </w:tc>
        <w:tc>
          <w:tcPr>
            <w:tcW w:w="1940" w:type="dxa"/>
          </w:tcPr>
          <w:p w:rsidR="00C27E7A" w:rsidRDefault="009B00CC">
            <w:pPr>
              <w:pStyle w:val="22"/>
              <w:tabs>
                <w:tab w:val="left" w:pos="0"/>
              </w:tabs>
              <w:rPr>
                <w:sz w:val="21"/>
                <w:szCs w:val="21"/>
              </w:rPr>
            </w:pPr>
            <w:r>
              <w:rPr>
                <w:rFonts w:hint="eastAsia"/>
                <w:sz w:val="21"/>
                <w:szCs w:val="21"/>
              </w:rPr>
              <w:t>依托现有项目通风橱</w:t>
            </w:r>
            <w:r>
              <w:rPr>
                <w:sz w:val="21"/>
                <w:szCs w:val="21"/>
              </w:rPr>
              <w:t>+</w:t>
            </w:r>
            <w:r>
              <w:rPr>
                <w:rFonts w:hint="eastAsia"/>
                <w:sz w:val="21"/>
                <w:szCs w:val="21"/>
              </w:rPr>
              <w:t>2</w:t>
            </w:r>
            <w:r>
              <w:rPr>
                <w:rFonts w:hint="eastAsia"/>
                <w:sz w:val="21"/>
                <w:szCs w:val="21"/>
              </w:rPr>
              <w:t>套</w:t>
            </w:r>
            <w:r>
              <w:rPr>
                <w:rFonts w:hint="eastAsia"/>
                <w:sz w:val="21"/>
                <w:szCs w:val="21"/>
              </w:rPr>
              <w:t>SDG</w:t>
            </w:r>
            <w:r>
              <w:rPr>
                <w:rFonts w:hint="eastAsia"/>
                <w:sz w:val="21"/>
                <w:szCs w:val="21"/>
              </w:rPr>
              <w:t>吸附剂（新增）</w:t>
            </w:r>
            <w:r>
              <w:rPr>
                <w:rFonts w:hint="eastAsia"/>
                <w:sz w:val="21"/>
                <w:szCs w:val="21"/>
              </w:rPr>
              <w:t>+</w:t>
            </w:r>
            <w:r>
              <w:rPr>
                <w:sz w:val="21"/>
                <w:szCs w:val="21"/>
              </w:rPr>
              <w:t>活性炭吸附装置</w:t>
            </w:r>
            <w:r>
              <w:rPr>
                <w:rFonts w:hint="eastAsia"/>
                <w:sz w:val="21"/>
                <w:szCs w:val="21"/>
              </w:rPr>
              <w:t>（</w:t>
            </w:r>
            <w:r>
              <w:rPr>
                <w:rFonts w:hint="eastAsia"/>
                <w:sz w:val="21"/>
                <w:szCs w:val="21"/>
              </w:rPr>
              <w:t>TA004+TA005</w:t>
            </w:r>
            <w:r>
              <w:rPr>
                <w:rFonts w:hint="eastAsia"/>
                <w:sz w:val="21"/>
                <w:szCs w:val="21"/>
              </w:rPr>
              <w:t>）</w:t>
            </w:r>
            <w:r>
              <w:rPr>
                <w:sz w:val="21"/>
                <w:szCs w:val="21"/>
              </w:rPr>
              <w:t>+</w:t>
            </w:r>
            <w:r>
              <w:rPr>
                <w:rFonts w:hint="eastAsia"/>
                <w:sz w:val="21"/>
                <w:szCs w:val="21"/>
              </w:rPr>
              <w:t>28</w:t>
            </w:r>
            <w:r>
              <w:rPr>
                <w:sz w:val="21"/>
                <w:szCs w:val="21"/>
              </w:rPr>
              <w:t>m</w:t>
            </w:r>
            <w:r>
              <w:rPr>
                <w:sz w:val="21"/>
                <w:szCs w:val="21"/>
              </w:rPr>
              <w:t>高排气筒</w:t>
            </w:r>
            <w:r>
              <w:rPr>
                <w:rFonts w:hint="eastAsia"/>
                <w:sz w:val="21"/>
                <w:szCs w:val="21"/>
              </w:rPr>
              <w:t>（</w:t>
            </w:r>
            <w:r>
              <w:rPr>
                <w:rFonts w:hint="eastAsia"/>
                <w:sz w:val="21"/>
                <w:szCs w:val="21"/>
              </w:rPr>
              <w:t>DA001</w:t>
            </w:r>
            <w:r>
              <w:rPr>
                <w:rFonts w:hint="eastAsia"/>
                <w:sz w:val="21"/>
                <w:szCs w:val="21"/>
              </w:rPr>
              <w:t>）</w:t>
            </w:r>
          </w:p>
        </w:tc>
        <w:tc>
          <w:tcPr>
            <w:tcW w:w="2608" w:type="dxa"/>
            <w:vMerge w:val="restart"/>
            <w:vAlign w:val="center"/>
          </w:tcPr>
          <w:p w:rsidR="00C27E7A" w:rsidRDefault="009B00CC">
            <w:pPr>
              <w:widowControl/>
              <w:rPr>
                <w:szCs w:val="21"/>
              </w:rPr>
            </w:pPr>
            <w:r>
              <w:rPr>
                <w:rFonts w:hint="eastAsia"/>
                <w:szCs w:val="21"/>
              </w:rPr>
              <w:t>非甲烷总烃、</w:t>
            </w:r>
            <w:r>
              <w:rPr>
                <w:rFonts w:hint="eastAsia"/>
                <w:szCs w:val="21"/>
              </w:rPr>
              <w:t>HCl</w:t>
            </w:r>
            <w:r>
              <w:rPr>
                <w:rFonts w:hint="eastAsia"/>
                <w:szCs w:val="21"/>
              </w:rPr>
              <w:t>执行</w:t>
            </w:r>
            <w:r>
              <w:rPr>
                <w:rFonts w:hint="eastAsia"/>
                <w:szCs w:val="21"/>
              </w:rPr>
              <w:t>《</w:t>
            </w:r>
            <w:r>
              <w:rPr>
                <w:rFonts w:hint="eastAsia"/>
                <w:szCs w:val="21"/>
              </w:rPr>
              <w:t>制药工业大气污染物排放标准</w:t>
            </w:r>
            <w:r>
              <w:rPr>
                <w:rFonts w:hint="eastAsia"/>
                <w:szCs w:val="21"/>
              </w:rPr>
              <w:t>》（</w:t>
            </w:r>
            <w:r>
              <w:rPr>
                <w:rFonts w:hint="eastAsia"/>
                <w:szCs w:val="21"/>
              </w:rPr>
              <w:t>GB37823-2019</w:t>
            </w:r>
            <w:r>
              <w:rPr>
                <w:rFonts w:hint="eastAsia"/>
                <w:szCs w:val="21"/>
              </w:rPr>
              <w:t>）</w:t>
            </w:r>
            <w:r>
              <w:rPr>
                <w:rFonts w:hint="eastAsia"/>
                <w:szCs w:val="21"/>
              </w:rPr>
              <w:t>表</w:t>
            </w:r>
            <w:r>
              <w:rPr>
                <w:rFonts w:hint="eastAsia"/>
                <w:szCs w:val="21"/>
              </w:rPr>
              <w:t>2</w:t>
            </w:r>
            <w:r>
              <w:rPr>
                <w:rFonts w:hint="eastAsia"/>
                <w:szCs w:val="21"/>
              </w:rPr>
              <w:t>标准</w:t>
            </w:r>
            <w:r>
              <w:rPr>
                <w:rFonts w:hint="eastAsia"/>
                <w:szCs w:val="21"/>
              </w:rPr>
              <w:t>；</w:t>
            </w:r>
            <w:r>
              <w:rPr>
                <w:rFonts w:hint="eastAsia"/>
                <w:szCs w:val="21"/>
              </w:rPr>
              <w:t>NO</w:t>
            </w:r>
            <w:r>
              <w:rPr>
                <w:rFonts w:hint="eastAsia"/>
                <w:szCs w:val="21"/>
                <w:vertAlign w:val="subscript"/>
              </w:rPr>
              <w:t>X</w:t>
            </w:r>
            <w:r>
              <w:rPr>
                <w:rFonts w:hint="eastAsia"/>
                <w:szCs w:val="21"/>
              </w:rPr>
              <w:t>执行</w:t>
            </w:r>
            <w:r>
              <w:rPr>
                <w:rFonts w:hint="eastAsia"/>
                <w:szCs w:val="21"/>
              </w:rPr>
              <w:t>《大气污染物综合排放标准》（</w:t>
            </w:r>
            <w:r>
              <w:rPr>
                <w:rFonts w:hint="eastAsia"/>
                <w:szCs w:val="21"/>
              </w:rPr>
              <w:t>GB16297-1996</w:t>
            </w:r>
            <w:r>
              <w:rPr>
                <w:rFonts w:hint="eastAsia"/>
                <w:szCs w:val="21"/>
              </w:rPr>
              <w:t>）表</w:t>
            </w:r>
            <w:r>
              <w:rPr>
                <w:rFonts w:hint="eastAsia"/>
                <w:szCs w:val="21"/>
              </w:rPr>
              <w:t>2</w:t>
            </w:r>
            <w:r>
              <w:rPr>
                <w:rFonts w:hint="eastAsia"/>
                <w:szCs w:val="21"/>
              </w:rPr>
              <w:t>有组织</w:t>
            </w:r>
            <w:r>
              <w:rPr>
                <w:rFonts w:hint="eastAsia"/>
                <w:szCs w:val="21"/>
              </w:rPr>
              <w:t>排放标准</w:t>
            </w:r>
          </w:p>
        </w:tc>
      </w:tr>
      <w:tr w:rsidR="00C27E7A">
        <w:trPr>
          <w:trHeight w:val="90"/>
          <w:jc w:val="center"/>
        </w:trPr>
        <w:tc>
          <w:tcPr>
            <w:tcW w:w="1243" w:type="dxa"/>
            <w:vMerge/>
            <w:vAlign w:val="center"/>
          </w:tcPr>
          <w:p w:rsidR="00C27E7A" w:rsidRDefault="00C27E7A">
            <w:pPr>
              <w:widowControl/>
              <w:jc w:val="center"/>
            </w:pPr>
          </w:p>
        </w:tc>
        <w:tc>
          <w:tcPr>
            <w:tcW w:w="1607" w:type="dxa"/>
            <w:vAlign w:val="center"/>
          </w:tcPr>
          <w:p w:rsidR="00C27E7A" w:rsidRDefault="009B00CC">
            <w:pPr>
              <w:jc w:val="center"/>
            </w:pPr>
            <w:r>
              <w:rPr>
                <w:rFonts w:hint="eastAsia"/>
              </w:rPr>
              <w:t>探试实验室排放口（</w:t>
            </w:r>
            <w:r>
              <w:rPr>
                <w:rFonts w:hint="eastAsia"/>
              </w:rPr>
              <w:t>DA002</w:t>
            </w:r>
            <w:r>
              <w:rPr>
                <w:rFonts w:hint="eastAsia"/>
              </w:rPr>
              <w:t>）</w:t>
            </w:r>
          </w:p>
        </w:tc>
        <w:tc>
          <w:tcPr>
            <w:tcW w:w="1300" w:type="dxa"/>
            <w:vMerge/>
            <w:vAlign w:val="center"/>
          </w:tcPr>
          <w:p w:rsidR="00C27E7A" w:rsidRDefault="00C27E7A">
            <w:pPr>
              <w:widowControl/>
              <w:jc w:val="center"/>
            </w:pPr>
          </w:p>
        </w:tc>
        <w:tc>
          <w:tcPr>
            <w:tcW w:w="1940" w:type="dxa"/>
          </w:tcPr>
          <w:p w:rsidR="00C27E7A" w:rsidRDefault="009B00CC">
            <w:pPr>
              <w:pStyle w:val="22"/>
              <w:tabs>
                <w:tab w:val="left" w:pos="0"/>
              </w:tabs>
            </w:pPr>
            <w:r>
              <w:rPr>
                <w:rFonts w:hint="eastAsia"/>
                <w:sz w:val="21"/>
                <w:szCs w:val="21"/>
              </w:rPr>
              <w:t>依托现有项目通风橱</w:t>
            </w:r>
            <w:r>
              <w:rPr>
                <w:sz w:val="21"/>
                <w:szCs w:val="21"/>
              </w:rPr>
              <w:t>+</w:t>
            </w:r>
            <w:r>
              <w:rPr>
                <w:rFonts w:hint="eastAsia"/>
                <w:sz w:val="21"/>
                <w:szCs w:val="21"/>
              </w:rPr>
              <w:t>3</w:t>
            </w:r>
            <w:r>
              <w:rPr>
                <w:rFonts w:hint="eastAsia"/>
                <w:sz w:val="21"/>
                <w:szCs w:val="21"/>
              </w:rPr>
              <w:t>套</w:t>
            </w:r>
            <w:r>
              <w:rPr>
                <w:rFonts w:hint="eastAsia"/>
                <w:sz w:val="21"/>
                <w:szCs w:val="21"/>
              </w:rPr>
              <w:t>SDG</w:t>
            </w:r>
            <w:r>
              <w:rPr>
                <w:rFonts w:hint="eastAsia"/>
                <w:sz w:val="21"/>
                <w:szCs w:val="21"/>
              </w:rPr>
              <w:t>吸附剂（新增）</w:t>
            </w:r>
            <w:r>
              <w:rPr>
                <w:rFonts w:hint="eastAsia"/>
                <w:sz w:val="21"/>
                <w:szCs w:val="21"/>
              </w:rPr>
              <w:t>+</w:t>
            </w:r>
            <w:r>
              <w:rPr>
                <w:sz w:val="21"/>
                <w:szCs w:val="21"/>
              </w:rPr>
              <w:t>活性炭吸附装置</w:t>
            </w:r>
            <w:r>
              <w:rPr>
                <w:rFonts w:hint="eastAsia"/>
                <w:sz w:val="21"/>
                <w:szCs w:val="21"/>
              </w:rPr>
              <w:t>（</w:t>
            </w:r>
            <w:r>
              <w:rPr>
                <w:rFonts w:hint="eastAsia"/>
                <w:sz w:val="21"/>
                <w:szCs w:val="21"/>
              </w:rPr>
              <w:t>TA001+TA002+TA003</w:t>
            </w:r>
            <w:r>
              <w:rPr>
                <w:rFonts w:hint="eastAsia"/>
                <w:sz w:val="21"/>
                <w:szCs w:val="21"/>
              </w:rPr>
              <w:t>）</w:t>
            </w:r>
            <w:r>
              <w:rPr>
                <w:sz w:val="21"/>
                <w:szCs w:val="21"/>
              </w:rPr>
              <w:t>+</w:t>
            </w:r>
            <w:r>
              <w:rPr>
                <w:rFonts w:hint="eastAsia"/>
                <w:sz w:val="21"/>
                <w:szCs w:val="21"/>
              </w:rPr>
              <w:t>28</w:t>
            </w:r>
            <w:r>
              <w:rPr>
                <w:sz w:val="21"/>
                <w:szCs w:val="21"/>
              </w:rPr>
              <w:t>m</w:t>
            </w:r>
            <w:r>
              <w:rPr>
                <w:sz w:val="21"/>
                <w:szCs w:val="21"/>
              </w:rPr>
              <w:t>高排气筒</w:t>
            </w:r>
            <w:r>
              <w:rPr>
                <w:rFonts w:hint="eastAsia"/>
                <w:sz w:val="21"/>
                <w:szCs w:val="21"/>
              </w:rPr>
              <w:t>（</w:t>
            </w:r>
            <w:r>
              <w:rPr>
                <w:rFonts w:hint="eastAsia"/>
                <w:sz w:val="21"/>
                <w:szCs w:val="21"/>
              </w:rPr>
              <w:t>DA002</w:t>
            </w:r>
            <w:r>
              <w:rPr>
                <w:rFonts w:hint="eastAsia"/>
                <w:sz w:val="21"/>
                <w:szCs w:val="21"/>
              </w:rPr>
              <w:t>）</w:t>
            </w:r>
          </w:p>
        </w:tc>
        <w:tc>
          <w:tcPr>
            <w:tcW w:w="2608" w:type="dxa"/>
            <w:vMerge/>
            <w:vAlign w:val="center"/>
          </w:tcPr>
          <w:p w:rsidR="00C27E7A" w:rsidRDefault="00C27E7A">
            <w:pPr>
              <w:widowControl/>
            </w:pPr>
          </w:p>
        </w:tc>
      </w:tr>
      <w:tr w:rsidR="00C27E7A">
        <w:trPr>
          <w:trHeight w:val="812"/>
          <w:jc w:val="center"/>
        </w:trPr>
        <w:tc>
          <w:tcPr>
            <w:tcW w:w="1243" w:type="dxa"/>
            <w:vMerge/>
            <w:vAlign w:val="center"/>
          </w:tcPr>
          <w:p w:rsidR="00C27E7A" w:rsidRDefault="00C27E7A">
            <w:pPr>
              <w:adjustRightInd w:val="0"/>
              <w:snapToGrid w:val="0"/>
              <w:jc w:val="center"/>
              <w:rPr>
                <w:b/>
                <w:bCs/>
                <w:szCs w:val="21"/>
              </w:rPr>
            </w:pPr>
          </w:p>
        </w:tc>
        <w:tc>
          <w:tcPr>
            <w:tcW w:w="1607" w:type="dxa"/>
            <w:vAlign w:val="center"/>
          </w:tcPr>
          <w:p w:rsidR="00C27E7A" w:rsidRDefault="009B00CC">
            <w:pPr>
              <w:ind w:leftChars="-50" w:left="-105" w:rightChars="-50" w:right="-105"/>
              <w:jc w:val="center"/>
              <w:rPr>
                <w:szCs w:val="21"/>
              </w:rPr>
            </w:pPr>
            <w:r>
              <w:rPr>
                <w:rFonts w:hint="eastAsia"/>
                <w:szCs w:val="21"/>
              </w:rPr>
              <w:t>分析测试实验室排放口（</w:t>
            </w:r>
            <w:r>
              <w:rPr>
                <w:rFonts w:hint="eastAsia"/>
                <w:szCs w:val="21"/>
              </w:rPr>
              <w:t>DA003</w:t>
            </w:r>
            <w:r>
              <w:rPr>
                <w:rFonts w:hint="eastAsia"/>
                <w:szCs w:val="21"/>
              </w:rPr>
              <w:t>）</w:t>
            </w:r>
          </w:p>
        </w:tc>
        <w:tc>
          <w:tcPr>
            <w:tcW w:w="1300" w:type="dxa"/>
            <w:vMerge/>
            <w:vAlign w:val="center"/>
          </w:tcPr>
          <w:p w:rsidR="00C27E7A" w:rsidRDefault="00C27E7A">
            <w:pPr>
              <w:adjustRightInd w:val="0"/>
              <w:snapToGrid w:val="0"/>
              <w:jc w:val="center"/>
              <w:rPr>
                <w:szCs w:val="21"/>
              </w:rPr>
            </w:pPr>
          </w:p>
        </w:tc>
        <w:tc>
          <w:tcPr>
            <w:tcW w:w="1940" w:type="dxa"/>
            <w:vAlign w:val="center"/>
          </w:tcPr>
          <w:p w:rsidR="00C27E7A" w:rsidRDefault="009B00CC">
            <w:pPr>
              <w:pStyle w:val="22"/>
              <w:tabs>
                <w:tab w:val="left" w:pos="0"/>
              </w:tabs>
              <w:rPr>
                <w:sz w:val="21"/>
                <w:szCs w:val="21"/>
              </w:rPr>
            </w:pPr>
            <w:r>
              <w:rPr>
                <w:rFonts w:hint="eastAsia"/>
                <w:sz w:val="21"/>
                <w:szCs w:val="21"/>
              </w:rPr>
              <w:t>依托现有项目万向集气罩及通风橱</w:t>
            </w:r>
            <w:r>
              <w:rPr>
                <w:sz w:val="21"/>
                <w:szCs w:val="21"/>
              </w:rPr>
              <w:t>+</w:t>
            </w:r>
            <w:r>
              <w:rPr>
                <w:rFonts w:hint="eastAsia"/>
                <w:sz w:val="21"/>
                <w:szCs w:val="21"/>
              </w:rPr>
              <w:t>1</w:t>
            </w:r>
            <w:r>
              <w:rPr>
                <w:rFonts w:hint="eastAsia"/>
                <w:sz w:val="21"/>
                <w:szCs w:val="21"/>
              </w:rPr>
              <w:t>套</w:t>
            </w:r>
            <w:r>
              <w:rPr>
                <w:rFonts w:hint="eastAsia"/>
                <w:sz w:val="21"/>
                <w:szCs w:val="21"/>
              </w:rPr>
              <w:t>SDG</w:t>
            </w:r>
            <w:r>
              <w:rPr>
                <w:rFonts w:hint="eastAsia"/>
                <w:sz w:val="21"/>
                <w:szCs w:val="21"/>
              </w:rPr>
              <w:t>吸附剂（新增）</w:t>
            </w:r>
            <w:r>
              <w:rPr>
                <w:rFonts w:hint="eastAsia"/>
                <w:sz w:val="21"/>
                <w:szCs w:val="21"/>
              </w:rPr>
              <w:t>+</w:t>
            </w:r>
            <w:r>
              <w:rPr>
                <w:sz w:val="21"/>
                <w:szCs w:val="21"/>
              </w:rPr>
              <w:t>活性炭吸附装置</w:t>
            </w:r>
            <w:r>
              <w:rPr>
                <w:rFonts w:hint="eastAsia"/>
                <w:sz w:val="21"/>
                <w:szCs w:val="21"/>
              </w:rPr>
              <w:t>（</w:t>
            </w:r>
            <w:r>
              <w:rPr>
                <w:rFonts w:hint="eastAsia"/>
                <w:sz w:val="21"/>
                <w:szCs w:val="21"/>
              </w:rPr>
              <w:t>TA006</w:t>
            </w:r>
            <w:r>
              <w:rPr>
                <w:rFonts w:hint="eastAsia"/>
                <w:sz w:val="21"/>
                <w:szCs w:val="21"/>
              </w:rPr>
              <w:t>）</w:t>
            </w:r>
            <w:r>
              <w:rPr>
                <w:sz w:val="21"/>
                <w:szCs w:val="21"/>
              </w:rPr>
              <w:t>+</w:t>
            </w:r>
            <w:r>
              <w:rPr>
                <w:rFonts w:hint="eastAsia"/>
                <w:sz w:val="21"/>
                <w:szCs w:val="21"/>
              </w:rPr>
              <w:t>28</w:t>
            </w:r>
            <w:r>
              <w:rPr>
                <w:sz w:val="21"/>
                <w:szCs w:val="21"/>
              </w:rPr>
              <w:t>m</w:t>
            </w:r>
            <w:r>
              <w:rPr>
                <w:sz w:val="21"/>
                <w:szCs w:val="21"/>
              </w:rPr>
              <w:t>高排气筒</w:t>
            </w:r>
            <w:r>
              <w:rPr>
                <w:rFonts w:hint="eastAsia"/>
                <w:sz w:val="21"/>
                <w:szCs w:val="21"/>
              </w:rPr>
              <w:t>（</w:t>
            </w:r>
            <w:r>
              <w:rPr>
                <w:rFonts w:hint="eastAsia"/>
                <w:sz w:val="21"/>
                <w:szCs w:val="21"/>
              </w:rPr>
              <w:t>DA003</w:t>
            </w:r>
            <w:r>
              <w:rPr>
                <w:rFonts w:hint="eastAsia"/>
                <w:sz w:val="21"/>
                <w:szCs w:val="21"/>
              </w:rPr>
              <w:t>）</w:t>
            </w:r>
          </w:p>
        </w:tc>
        <w:tc>
          <w:tcPr>
            <w:tcW w:w="2608" w:type="dxa"/>
            <w:vMerge/>
            <w:vAlign w:val="center"/>
          </w:tcPr>
          <w:p w:rsidR="00C27E7A" w:rsidRDefault="00C27E7A">
            <w:pPr>
              <w:rPr>
                <w:szCs w:val="21"/>
              </w:rPr>
            </w:pPr>
          </w:p>
        </w:tc>
      </w:tr>
      <w:tr w:rsidR="00C27E7A">
        <w:trPr>
          <w:trHeight w:val="812"/>
          <w:jc w:val="center"/>
        </w:trPr>
        <w:tc>
          <w:tcPr>
            <w:tcW w:w="1243" w:type="dxa"/>
            <w:vMerge/>
            <w:vAlign w:val="center"/>
          </w:tcPr>
          <w:p w:rsidR="00C27E7A" w:rsidRDefault="00C27E7A">
            <w:pPr>
              <w:ind w:leftChars="-50" w:left="-105" w:rightChars="-50" w:right="-105"/>
              <w:jc w:val="center"/>
            </w:pPr>
          </w:p>
        </w:tc>
        <w:tc>
          <w:tcPr>
            <w:tcW w:w="1607" w:type="dxa"/>
            <w:vAlign w:val="center"/>
          </w:tcPr>
          <w:p w:rsidR="00C27E7A" w:rsidRDefault="009B00CC">
            <w:pPr>
              <w:ind w:leftChars="-50" w:left="-105" w:rightChars="-50" w:right="-105"/>
              <w:jc w:val="center"/>
              <w:rPr>
                <w:szCs w:val="21"/>
              </w:rPr>
            </w:pPr>
            <w:r>
              <w:rPr>
                <w:rFonts w:hint="eastAsia"/>
                <w:szCs w:val="21"/>
              </w:rPr>
              <w:t>无组织</w:t>
            </w:r>
          </w:p>
        </w:tc>
        <w:tc>
          <w:tcPr>
            <w:tcW w:w="1300" w:type="dxa"/>
            <w:vMerge/>
            <w:vAlign w:val="center"/>
          </w:tcPr>
          <w:p w:rsidR="00C27E7A" w:rsidRDefault="00C27E7A">
            <w:pPr>
              <w:ind w:leftChars="-50" w:left="-105" w:rightChars="-50" w:right="-105"/>
              <w:jc w:val="center"/>
              <w:rPr>
                <w:szCs w:val="21"/>
              </w:rPr>
            </w:pPr>
          </w:p>
        </w:tc>
        <w:tc>
          <w:tcPr>
            <w:tcW w:w="1940" w:type="dxa"/>
            <w:vAlign w:val="center"/>
          </w:tcPr>
          <w:p w:rsidR="00C27E7A" w:rsidRDefault="009B00CC">
            <w:pPr>
              <w:ind w:leftChars="-50" w:left="-105" w:rightChars="-50" w:right="-105"/>
              <w:jc w:val="center"/>
              <w:rPr>
                <w:szCs w:val="21"/>
              </w:rPr>
            </w:pPr>
            <w:r>
              <w:rPr>
                <w:rFonts w:hint="eastAsia"/>
                <w:szCs w:val="21"/>
              </w:rPr>
              <w:t>通风与换气</w:t>
            </w:r>
          </w:p>
        </w:tc>
        <w:tc>
          <w:tcPr>
            <w:tcW w:w="2608" w:type="dxa"/>
            <w:vAlign w:val="center"/>
          </w:tcPr>
          <w:p w:rsidR="00C27E7A" w:rsidRDefault="009B00CC">
            <w:pPr>
              <w:rPr>
                <w:szCs w:val="21"/>
              </w:rPr>
            </w:pPr>
            <w:r>
              <w:rPr>
                <w:rFonts w:hint="eastAsia"/>
                <w:szCs w:val="21"/>
              </w:rPr>
              <w:t>非甲烷总烃无组织排放执行《挥发性有机物无组织排放控制标准》（</w:t>
            </w:r>
            <w:r>
              <w:rPr>
                <w:rFonts w:hint="eastAsia"/>
                <w:szCs w:val="21"/>
              </w:rPr>
              <w:t>GB37822-2019</w:t>
            </w:r>
            <w:r>
              <w:rPr>
                <w:rFonts w:hint="eastAsia"/>
                <w:szCs w:val="21"/>
              </w:rPr>
              <w:t>）附录</w:t>
            </w:r>
            <w:r>
              <w:rPr>
                <w:rFonts w:hint="eastAsia"/>
                <w:szCs w:val="21"/>
              </w:rPr>
              <w:t>A</w:t>
            </w:r>
            <w:r>
              <w:rPr>
                <w:rFonts w:hint="eastAsia"/>
                <w:szCs w:val="21"/>
              </w:rPr>
              <w:t>厂区内</w:t>
            </w:r>
            <w:r>
              <w:rPr>
                <w:rFonts w:hint="eastAsia"/>
                <w:szCs w:val="21"/>
              </w:rPr>
              <w:t>VOCs</w:t>
            </w:r>
            <w:r>
              <w:rPr>
                <w:rFonts w:hint="eastAsia"/>
                <w:szCs w:val="21"/>
              </w:rPr>
              <w:t>特别排放限值及从严参照执行《挥发性有机物排放控制标准》（</w:t>
            </w:r>
            <w:r>
              <w:rPr>
                <w:rFonts w:hint="eastAsia"/>
                <w:szCs w:val="21"/>
              </w:rPr>
              <w:t>DB61/T1061-2017</w:t>
            </w:r>
            <w:r>
              <w:rPr>
                <w:rFonts w:hint="eastAsia"/>
                <w:szCs w:val="21"/>
              </w:rPr>
              <w:t>）表</w:t>
            </w:r>
            <w:r>
              <w:rPr>
                <w:rFonts w:hint="eastAsia"/>
                <w:szCs w:val="21"/>
              </w:rPr>
              <w:t>3</w:t>
            </w:r>
            <w:r>
              <w:rPr>
                <w:rFonts w:hint="eastAsia"/>
                <w:szCs w:val="21"/>
              </w:rPr>
              <w:t>企业边界监控点浓度限值；</w:t>
            </w:r>
            <w:r>
              <w:rPr>
                <w:rFonts w:hint="eastAsia"/>
                <w:szCs w:val="21"/>
              </w:rPr>
              <w:t>HCl</w:t>
            </w:r>
            <w:r>
              <w:rPr>
                <w:rFonts w:hint="eastAsia"/>
                <w:szCs w:val="21"/>
              </w:rPr>
              <w:t>执行</w:t>
            </w:r>
            <w:r>
              <w:rPr>
                <w:rFonts w:hint="eastAsia"/>
              </w:rPr>
              <w:t>《制药工业大气污染物排放标准》（</w:t>
            </w:r>
            <w:r>
              <w:rPr>
                <w:rFonts w:hint="eastAsia"/>
              </w:rPr>
              <w:t>GB 37823-2019</w:t>
            </w:r>
            <w:r>
              <w:rPr>
                <w:rFonts w:hint="eastAsia"/>
              </w:rPr>
              <w:t>）表</w:t>
            </w:r>
            <w:r>
              <w:rPr>
                <w:rFonts w:hint="eastAsia"/>
              </w:rPr>
              <w:t>4</w:t>
            </w:r>
            <w:r>
              <w:rPr>
                <w:rFonts w:hint="eastAsia"/>
              </w:rPr>
              <w:t>企业边界大气污染物浓度限值</w:t>
            </w:r>
            <w:r>
              <w:rPr>
                <w:rFonts w:hint="eastAsia"/>
              </w:rPr>
              <w:t>；</w:t>
            </w:r>
            <w:r>
              <w:rPr>
                <w:rFonts w:hint="eastAsia"/>
                <w:szCs w:val="21"/>
              </w:rPr>
              <w:t>NO</w:t>
            </w:r>
            <w:r>
              <w:rPr>
                <w:rFonts w:hint="eastAsia"/>
                <w:szCs w:val="21"/>
                <w:vertAlign w:val="subscript"/>
              </w:rPr>
              <w:t>X</w:t>
            </w:r>
            <w:r>
              <w:rPr>
                <w:rFonts w:hint="eastAsia"/>
                <w:szCs w:val="21"/>
              </w:rPr>
              <w:t>执行</w:t>
            </w:r>
            <w:r>
              <w:rPr>
                <w:rFonts w:hint="eastAsia"/>
              </w:rPr>
              <w:t>《大气污染物综合排放标准》（</w:t>
            </w:r>
            <w:r>
              <w:rPr>
                <w:rFonts w:hint="eastAsia"/>
              </w:rPr>
              <w:t>GB16297-1996</w:t>
            </w:r>
            <w:r>
              <w:rPr>
                <w:rFonts w:hint="eastAsia"/>
              </w:rPr>
              <w:t>）表</w:t>
            </w:r>
            <w:r>
              <w:rPr>
                <w:rFonts w:hint="eastAsia"/>
              </w:rPr>
              <w:t>2</w:t>
            </w:r>
            <w:r>
              <w:rPr>
                <w:rFonts w:hint="eastAsia"/>
              </w:rPr>
              <w:t>无组织标准限值</w:t>
            </w:r>
          </w:p>
        </w:tc>
      </w:tr>
      <w:tr w:rsidR="00C27E7A">
        <w:trPr>
          <w:trHeight w:val="267"/>
          <w:jc w:val="center"/>
        </w:trPr>
        <w:tc>
          <w:tcPr>
            <w:tcW w:w="1243" w:type="dxa"/>
            <w:vAlign w:val="center"/>
          </w:tcPr>
          <w:p w:rsidR="00C27E7A" w:rsidRDefault="009B00CC">
            <w:pPr>
              <w:adjustRightInd w:val="0"/>
              <w:snapToGrid w:val="0"/>
              <w:jc w:val="center"/>
              <w:rPr>
                <w:b/>
                <w:bCs/>
                <w:szCs w:val="21"/>
              </w:rPr>
            </w:pPr>
            <w:r>
              <w:rPr>
                <w:b/>
                <w:bCs/>
                <w:szCs w:val="21"/>
              </w:rPr>
              <w:t>地表水</w:t>
            </w:r>
          </w:p>
          <w:p w:rsidR="00C27E7A" w:rsidRDefault="009B00CC">
            <w:pPr>
              <w:adjustRightInd w:val="0"/>
              <w:snapToGrid w:val="0"/>
              <w:jc w:val="center"/>
              <w:rPr>
                <w:b/>
                <w:bCs/>
                <w:szCs w:val="21"/>
              </w:rPr>
            </w:pPr>
            <w:r>
              <w:rPr>
                <w:b/>
                <w:bCs/>
                <w:szCs w:val="21"/>
              </w:rPr>
              <w:t>环境</w:t>
            </w:r>
          </w:p>
        </w:tc>
        <w:tc>
          <w:tcPr>
            <w:tcW w:w="1607" w:type="dxa"/>
            <w:vAlign w:val="center"/>
          </w:tcPr>
          <w:p w:rsidR="00C27E7A" w:rsidRDefault="009B00CC">
            <w:pPr>
              <w:widowControl/>
            </w:pPr>
            <w:r>
              <w:rPr>
                <w:rFonts w:hint="eastAsia"/>
              </w:rPr>
              <w:t>清洗废水排放口</w:t>
            </w:r>
            <w:r>
              <w:rPr>
                <w:rFonts w:hint="eastAsia"/>
              </w:rPr>
              <w:t>DW001</w:t>
            </w:r>
          </w:p>
        </w:tc>
        <w:tc>
          <w:tcPr>
            <w:tcW w:w="1300" w:type="dxa"/>
            <w:vAlign w:val="center"/>
          </w:tcPr>
          <w:p w:rsidR="00C27E7A" w:rsidRDefault="009B00CC">
            <w:pPr>
              <w:pStyle w:val="af8"/>
              <w:spacing w:before="24" w:after="24"/>
              <w:rPr>
                <w:rFonts w:ascii="Times New Roman"/>
                <w:szCs w:val="21"/>
              </w:rPr>
            </w:pPr>
            <w:r>
              <w:rPr>
                <w:rFonts w:ascii="Times New Roman" w:hint="eastAsia"/>
                <w:szCs w:val="21"/>
              </w:rPr>
              <w:t>pH</w:t>
            </w:r>
            <w:r>
              <w:rPr>
                <w:rFonts w:ascii="Times New Roman" w:hint="eastAsia"/>
                <w:szCs w:val="21"/>
              </w:rPr>
              <w:t>、</w:t>
            </w:r>
            <w:r>
              <w:rPr>
                <w:rFonts w:ascii="Times New Roman" w:hint="eastAsia"/>
                <w:szCs w:val="21"/>
              </w:rPr>
              <w:t>COD</w:t>
            </w:r>
            <w:r>
              <w:rPr>
                <w:rFonts w:ascii="Times New Roman" w:hint="eastAsia"/>
                <w:szCs w:val="21"/>
              </w:rPr>
              <w:t>、</w:t>
            </w:r>
            <w:r>
              <w:rPr>
                <w:rFonts w:ascii="Times New Roman" w:hint="eastAsia"/>
                <w:szCs w:val="21"/>
              </w:rPr>
              <w:t>BOD</w:t>
            </w:r>
            <w:r>
              <w:rPr>
                <w:rFonts w:ascii="Times New Roman" w:hint="eastAsia"/>
                <w:szCs w:val="21"/>
                <w:vertAlign w:val="subscript"/>
              </w:rPr>
              <w:t>5</w:t>
            </w:r>
            <w:r>
              <w:rPr>
                <w:rFonts w:ascii="Times New Roman" w:hint="eastAsia"/>
                <w:szCs w:val="21"/>
              </w:rPr>
              <w:t>、</w:t>
            </w:r>
            <w:r>
              <w:rPr>
                <w:rFonts w:ascii="Times New Roman" w:hint="eastAsia"/>
                <w:szCs w:val="21"/>
              </w:rPr>
              <w:t>SS</w:t>
            </w:r>
            <w:r>
              <w:rPr>
                <w:rFonts w:ascii="Times New Roman" w:hint="eastAsia"/>
                <w:szCs w:val="21"/>
              </w:rPr>
              <w:t>、</w:t>
            </w:r>
            <w:r>
              <w:rPr>
                <w:rFonts w:ascii="Times New Roman" w:hint="eastAsia"/>
                <w:szCs w:val="21"/>
              </w:rPr>
              <w:t>NH</w:t>
            </w:r>
            <w:r>
              <w:rPr>
                <w:rFonts w:ascii="Times New Roman" w:hint="eastAsia"/>
                <w:szCs w:val="21"/>
                <w:vertAlign w:val="subscript"/>
              </w:rPr>
              <w:t>3</w:t>
            </w:r>
            <w:r>
              <w:rPr>
                <w:rFonts w:ascii="Times New Roman" w:hint="eastAsia"/>
                <w:szCs w:val="21"/>
              </w:rPr>
              <w:t>-N</w:t>
            </w:r>
          </w:p>
        </w:tc>
        <w:tc>
          <w:tcPr>
            <w:tcW w:w="1940" w:type="dxa"/>
            <w:vAlign w:val="center"/>
          </w:tcPr>
          <w:p w:rsidR="00C27E7A" w:rsidRDefault="009B00CC">
            <w:pPr>
              <w:widowControl/>
              <w:jc w:val="center"/>
            </w:pPr>
            <w:r>
              <w:rPr>
                <w:rFonts w:hint="eastAsia"/>
                <w:bCs/>
              </w:rPr>
              <w:t>清洗</w:t>
            </w:r>
            <w:r>
              <w:rPr>
                <w:bCs/>
              </w:rPr>
              <w:t>废水</w:t>
            </w:r>
            <w:r>
              <w:t>经</w:t>
            </w:r>
            <w:r>
              <w:rPr>
                <w:rFonts w:hint="eastAsia"/>
              </w:rPr>
              <w:t>一体化污水处理设施处理后排入</w:t>
            </w:r>
            <w:r>
              <w:rPr>
                <w:rFonts w:hint="eastAsia"/>
              </w:rPr>
              <w:t>园区化粪池，经</w:t>
            </w:r>
            <w:r>
              <w:rPr>
                <w:rFonts w:hint="eastAsia"/>
              </w:rPr>
              <w:t>排入市政污水管网排入西安净水处理有限责任公司第六再生水厂处理</w:t>
            </w:r>
          </w:p>
        </w:tc>
        <w:tc>
          <w:tcPr>
            <w:tcW w:w="2608" w:type="dxa"/>
            <w:vAlign w:val="center"/>
          </w:tcPr>
          <w:p w:rsidR="00C27E7A" w:rsidRDefault="009B00CC">
            <w:pPr>
              <w:widowControl/>
              <w:jc w:val="center"/>
            </w:pPr>
            <w:r>
              <w:rPr>
                <w:rFonts w:hint="eastAsia"/>
              </w:rPr>
              <w:t>《污水排入城镇下水道水质标准》（</w:t>
            </w:r>
            <w:r>
              <w:rPr>
                <w:rFonts w:hint="eastAsia"/>
              </w:rPr>
              <w:t>GB/T31962-2015</w:t>
            </w:r>
            <w:r>
              <w:rPr>
                <w:rFonts w:hint="eastAsia"/>
              </w:rPr>
              <w:t>）</w:t>
            </w:r>
            <w:r>
              <w:rPr>
                <w:rFonts w:hint="eastAsia"/>
                <w:spacing w:val="-1"/>
                <w:szCs w:val="21"/>
              </w:rPr>
              <w:t>A</w:t>
            </w:r>
            <w:r>
              <w:rPr>
                <w:rFonts w:hint="eastAsia"/>
                <w:spacing w:val="-1"/>
                <w:szCs w:val="21"/>
              </w:rPr>
              <w:t>级</w:t>
            </w:r>
            <w:r>
              <w:rPr>
                <w:rFonts w:hint="eastAsia"/>
                <w:spacing w:val="-1"/>
                <w:szCs w:val="21"/>
              </w:rPr>
              <w:t>标准；</w:t>
            </w:r>
            <w:r>
              <w:rPr>
                <w:rFonts w:hint="eastAsia"/>
              </w:rPr>
              <w:t>《污水综合排放标准》（</w:t>
            </w:r>
            <w:r>
              <w:rPr>
                <w:rFonts w:hint="eastAsia"/>
              </w:rPr>
              <w:t>GB8978-1996</w:t>
            </w:r>
            <w:r>
              <w:rPr>
                <w:rFonts w:hint="eastAsia"/>
              </w:rPr>
              <w:t>）三级标准</w:t>
            </w:r>
          </w:p>
        </w:tc>
      </w:tr>
      <w:tr w:rsidR="00C27E7A">
        <w:trPr>
          <w:trHeight w:val="454"/>
          <w:jc w:val="center"/>
        </w:trPr>
        <w:tc>
          <w:tcPr>
            <w:tcW w:w="1243" w:type="dxa"/>
            <w:vAlign w:val="center"/>
          </w:tcPr>
          <w:p w:rsidR="00C27E7A" w:rsidRDefault="009B00CC">
            <w:pPr>
              <w:adjustRightInd w:val="0"/>
              <w:snapToGrid w:val="0"/>
              <w:jc w:val="center"/>
              <w:rPr>
                <w:b/>
                <w:bCs/>
                <w:szCs w:val="21"/>
              </w:rPr>
            </w:pPr>
            <w:r>
              <w:rPr>
                <w:b/>
                <w:bCs/>
                <w:szCs w:val="21"/>
              </w:rPr>
              <w:lastRenderedPageBreak/>
              <w:t>声环境</w:t>
            </w:r>
          </w:p>
        </w:tc>
        <w:tc>
          <w:tcPr>
            <w:tcW w:w="1607" w:type="dxa"/>
            <w:vAlign w:val="center"/>
          </w:tcPr>
          <w:p w:rsidR="00C27E7A" w:rsidRDefault="009B00CC">
            <w:pPr>
              <w:widowControl/>
              <w:jc w:val="center"/>
              <w:rPr>
                <w:szCs w:val="21"/>
              </w:rPr>
            </w:pPr>
            <w:r>
              <w:rPr>
                <w:rFonts w:hint="eastAsia"/>
              </w:rPr>
              <w:t>设备运行</w:t>
            </w:r>
          </w:p>
        </w:tc>
        <w:tc>
          <w:tcPr>
            <w:tcW w:w="1300" w:type="dxa"/>
            <w:vAlign w:val="center"/>
          </w:tcPr>
          <w:p w:rsidR="00C27E7A" w:rsidRDefault="009B00CC">
            <w:pPr>
              <w:widowControl/>
              <w:jc w:val="center"/>
              <w:rPr>
                <w:szCs w:val="21"/>
              </w:rPr>
            </w:pPr>
            <w:r>
              <w:rPr>
                <w:rFonts w:hint="eastAsia"/>
                <w:szCs w:val="21"/>
              </w:rPr>
              <w:t>设备噪声</w:t>
            </w:r>
          </w:p>
        </w:tc>
        <w:tc>
          <w:tcPr>
            <w:tcW w:w="1940" w:type="dxa"/>
            <w:vAlign w:val="center"/>
          </w:tcPr>
          <w:p w:rsidR="00C27E7A" w:rsidRDefault="009B00CC">
            <w:pPr>
              <w:widowControl/>
              <w:jc w:val="center"/>
              <w:rPr>
                <w:szCs w:val="21"/>
              </w:rPr>
            </w:pPr>
            <w:r>
              <w:rPr>
                <w:rFonts w:hint="eastAsia"/>
                <w:szCs w:val="21"/>
              </w:rPr>
              <w:t>依托现有</w:t>
            </w:r>
          </w:p>
        </w:tc>
        <w:tc>
          <w:tcPr>
            <w:tcW w:w="2608" w:type="dxa"/>
            <w:vAlign w:val="center"/>
          </w:tcPr>
          <w:p w:rsidR="00C27E7A" w:rsidRDefault="009B00CC">
            <w:pPr>
              <w:widowControl/>
              <w:jc w:val="center"/>
              <w:rPr>
                <w:szCs w:val="21"/>
              </w:rPr>
            </w:pPr>
            <w:r>
              <w:rPr>
                <w:rFonts w:hint="eastAsia"/>
                <w:szCs w:val="21"/>
              </w:rPr>
              <w:t>《</w:t>
            </w:r>
            <w:r>
              <w:rPr>
                <w:rFonts w:hint="eastAsia"/>
                <w:szCs w:val="21"/>
              </w:rPr>
              <w:t>工业企业厂界环境噪声排放标准</w:t>
            </w:r>
            <w:r>
              <w:rPr>
                <w:rFonts w:hint="eastAsia"/>
                <w:szCs w:val="21"/>
              </w:rPr>
              <w:t>》（</w:t>
            </w:r>
            <w:r>
              <w:rPr>
                <w:rFonts w:hint="eastAsia"/>
                <w:szCs w:val="21"/>
              </w:rPr>
              <w:t>GB12348-2008</w:t>
            </w:r>
            <w:r>
              <w:rPr>
                <w:rFonts w:hint="eastAsia"/>
                <w:szCs w:val="21"/>
              </w:rPr>
              <w:t>）</w:t>
            </w:r>
            <w:r>
              <w:rPr>
                <w:rFonts w:hint="eastAsia"/>
                <w:szCs w:val="21"/>
              </w:rPr>
              <w:t>中</w:t>
            </w:r>
            <w:r>
              <w:rPr>
                <w:rFonts w:hint="eastAsia"/>
                <w:szCs w:val="21"/>
              </w:rPr>
              <w:t>3</w:t>
            </w:r>
            <w:r>
              <w:rPr>
                <w:rFonts w:hint="eastAsia"/>
                <w:szCs w:val="21"/>
              </w:rPr>
              <w:t>类标准</w:t>
            </w:r>
          </w:p>
        </w:tc>
      </w:tr>
      <w:tr w:rsidR="00C27E7A">
        <w:trPr>
          <w:trHeight w:val="1134"/>
          <w:jc w:val="center"/>
        </w:trPr>
        <w:tc>
          <w:tcPr>
            <w:tcW w:w="1243" w:type="dxa"/>
            <w:vAlign w:val="center"/>
          </w:tcPr>
          <w:p w:rsidR="00C27E7A" w:rsidRDefault="009B00CC">
            <w:pPr>
              <w:adjustRightInd w:val="0"/>
              <w:snapToGrid w:val="0"/>
              <w:jc w:val="center"/>
              <w:rPr>
                <w:b/>
                <w:bCs/>
                <w:szCs w:val="21"/>
              </w:rPr>
            </w:pPr>
            <w:r>
              <w:rPr>
                <w:b/>
                <w:bCs/>
                <w:szCs w:val="21"/>
              </w:rPr>
              <w:t>电磁辐射</w:t>
            </w:r>
          </w:p>
        </w:tc>
        <w:tc>
          <w:tcPr>
            <w:tcW w:w="7455" w:type="dxa"/>
            <w:gridSpan w:val="4"/>
            <w:vAlign w:val="center"/>
          </w:tcPr>
          <w:p w:rsidR="00C27E7A" w:rsidRDefault="009B00CC">
            <w:pPr>
              <w:adjustRightInd w:val="0"/>
              <w:snapToGrid w:val="0"/>
              <w:jc w:val="center"/>
              <w:rPr>
                <w:szCs w:val="21"/>
              </w:rPr>
            </w:pPr>
            <w:r>
              <w:rPr>
                <w:szCs w:val="21"/>
              </w:rPr>
              <w:t>/</w:t>
            </w:r>
          </w:p>
        </w:tc>
      </w:tr>
      <w:tr w:rsidR="00C27E7A">
        <w:trPr>
          <w:trHeight w:val="454"/>
          <w:jc w:val="center"/>
        </w:trPr>
        <w:tc>
          <w:tcPr>
            <w:tcW w:w="1243" w:type="dxa"/>
            <w:vAlign w:val="center"/>
          </w:tcPr>
          <w:p w:rsidR="00C27E7A" w:rsidRDefault="009B00CC">
            <w:pPr>
              <w:adjustRightInd w:val="0"/>
              <w:snapToGrid w:val="0"/>
              <w:jc w:val="center"/>
              <w:rPr>
                <w:b/>
                <w:bCs/>
                <w:szCs w:val="21"/>
              </w:rPr>
            </w:pPr>
            <w:r>
              <w:rPr>
                <w:b/>
                <w:bCs/>
                <w:szCs w:val="21"/>
              </w:rPr>
              <w:t>固体废物</w:t>
            </w:r>
          </w:p>
        </w:tc>
        <w:tc>
          <w:tcPr>
            <w:tcW w:w="7455" w:type="dxa"/>
            <w:gridSpan w:val="4"/>
            <w:tcBorders>
              <w:bottom w:val="single" w:sz="4" w:space="0" w:color="auto"/>
            </w:tcBorders>
            <w:vAlign w:val="center"/>
          </w:tcPr>
          <w:p w:rsidR="00C27E7A" w:rsidRDefault="009B00CC">
            <w:pPr>
              <w:widowControl/>
              <w:adjustRightInd w:val="0"/>
              <w:snapToGrid w:val="0"/>
              <w:rPr>
                <w:szCs w:val="21"/>
              </w:rPr>
            </w:pPr>
            <w:r>
              <w:rPr>
                <w:rFonts w:hint="eastAsia"/>
                <w:szCs w:val="21"/>
              </w:rPr>
              <w:t>1.</w:t>
            </w:r>
            <w:r>
              <w:rPr>
                <w:rFonts w:hint="eastAsia"/>
                <w:szCs w:val="21"/>
              </w:rPr>
              <w:t>一般固体废物：废包装材料产生后集中收集，定期外售至废品回收站；纯水机产生的废离子交换树脂由离子交换树脂厂家替换后直接回收，不在厂区暂存；</w:t>
            </w:r>
            <w:r>
              <w:rPr>
                <w:rFonts w:hint="eastAsia"/>
                <w:szCs w:val="21"/>
              </w:rPr>
              <w:t>2.</w:t>
            </w:r>
            <w:r>
              <w:rPr>
                <w:rFonts w:hint="eastAsia"/>
                <w:szCs w:val="21"/>
              </w:rPr>
              <w:t>危险废物：实验废液、</w:t>
            </w:r>
            <w:r>
              <w:rPr>
                <w:rFonts w:hint="eastAsia"/>
                <w:szCs w:val="21"/>
              </w:rPr>
              <w:t>沾染化学试剂的一次性实验用品、实验废弃</w:t>
            </w:r>
            <w:r>
              <w:rPr>
                <w:rFonts w:hint="eastAsia"/>
                <w:szCs w:val="21"/>
              </w:rPr>
              <w:t>物、废活性炭、废</w:t>
            </w:r>
            <w:r>
              <w:rPr>
                <w:rFonts w:hint="eastAsia"/>
                <w:szCs w:val="21"/>
              </w:rPr>
              <w:t>SDG</w:t>
            </w:r>
            <w:r>
              <w:rPr>
                <w:rFonts w:hint="eastAsia"/>
                <w:szCs w:val="21"/>
              </w:rPr>
              <w:t>暂存危废贮存库，定期委托有资质单位处置（陕西水发环境有限公司），废水处理污泥定期委托有资质单位（</w:t>
            </w:r>
            <w:r>
              <w:rPr>
                <w:rFonts w:ascii="宋体" w:hAnsi="宋体" w:cs="宋体" w:hint="eastAsia"/>
                <w:kern w:val="0"/>
                <w:szCs w:val="21"/>
                <w:lang w:bidi="ar"/>
              </w:rPr>
              <w:t>陕西宏恩等离子技术有限责任公司</w:t>
            </w:r>
            <w:r>
              <w:rPr>
                <w:rFonts w:hint="eastAsia"/>
                <w:szCs w:val="21"/>
              </w:rPr>
              <w:t>）外运处置。</w:t>
            </w:r>
          </w:p>
        </w:tc>
      </w:tr>
      <w:tr w:rsidR="00C27E7A">
        <w:trPr>
          <w:trHeight w:val="927"/>
          <w:jc w:val="center"/>
        </w:trPr>
        <w:tc>
          <w:tcPr>
            <w:tcW w:w="1243" w:type="dxa"/>
            <w:vAlign w:val="center"/>
          </w:tcPr>
          <w:p w:rsidR="00C27E7A" w:rsidRDefault="009B00CC">
            <w:pPr>
              <w:adjustRightInd w:val="0"/>
              <w:snapToGrid w:val="0"/>
              <w:jc w:val="center"/>
              <w:rPr>
                <w:b/>
                <w:bCs/>
                <w:szCs w:val="21"/>
              </w:rPr>
            </w:pPr>
            <w:r>
              <w:rPr>
                <w:b/>
                <w:bCs/>
                <w:szCs w:val="21"/>
              </w:rPr>
              <w:t>土壤及地下水污染防治措施</w:t>
            </w:r>
          </w:p>
        </w:tc>
        <w:tc>
          <w:tcPr>
            <w:tcW w:w="7455" w:type="dxa"/>
            <w:gridSpan w:val="4"/>
            <w:vAlign w:val="center"/>
          </w:tcPr>
          <w:p w:rsidR="00C27E7A" w:rsidRDefault="009B00CC">
            <w:pPr>
              <w:widowControl/>
              <w:adjustRightInd w:val="0"/>
              <w:snapToGrid w:val="0"/>
              <w:rPr>
                <w:szCs w:val="21"/>
              </w:rPr>
            </w:pPr>
            <w:r>
              <w:rPr>
                <w:rFonts w:hint="eastAsia"/>
              </w:rPr>
              <w:t>危废贮存库、试剂类仓库地面及裙角均已进行防渗处理，涂刷环氧树脂防渗层，防渗层效果为不低于</w:t>
            </w:r>
            <w:r>
              <w:rPr>
                <w:rFonts w:hint="eastAsia"/>
              </w:rPr>
              <w:t>2mm</w:t>
            </w:r>
            <w:r>
              <w:rPr>
                <w:rFonts w:hint="eastAsia"/>
              </w:rPr>
              <w:t>厚的高密度聚乙烯；实验室全部均为水泥硬化地面</w:t>
            </w:r>
            <w:r>
              <w:t>。</w:t>
            </w:r>
          </w:p>
        </w:tc>
      </w:tr>
      <w:tr w:rsidR="00C27E7A">
        <w:trPr>
          <w:trHeight w:val="1134"/>
          <w:jc w:val="center"/>
        </w:trPr>
        <w:tc>
          <w:tcPr>
            <w:tcW w:w="1243" w:type="dxa"/>
            <w:vAlign w:val="center"/>
          </w:tcPr>
          <w:p w:rsidR="00C27E7A" w:rsidRDefault="009B00CC">
            <w:pPr>
              <w:adjustRightInd w:val="0"/>
              <w:snapToGrid w:val="0"/>
              <w:jc w:val="center"/>
              <w:rPr>
                <w:b/>
                <w:bCs/>
                <w:szCs w:val="21"/>
              </w:rPr>
            </w:pPr>
            <w:r>
              <w:rPr>
                <w:b/>
                <w:bCs/>
                <w:szCs w:val="21"/>
              </w:rPr>
              <w:t>生态保护措施</w:t>
            </w:r>
          </w:p>
        </w:tc>
        <w:tc>
          <w:tcPr>
            <w:tcW w:w="7455" w:type="dxa"/>
            <w:gridSpan w:val="4"/>
            <w:vAlign w:val="center"/>
          </w:tcPr>
          <w:p w:rsidR="00C27E7A" w:rsidRDefault="009B00CC">
            <w:pPr>
              <w:widowControl/>
              <w:jc w:val="center"/>
              <w:rPr>
                <w:szCs w:val="21"/>
              </w:rPr>
            </w:pPr>
            <w:r>
              <w:rPr>
                <w:rFonts w:hint="eastAsia"/>
                <w:szCs w:val="21"/>
              </w:rPr>
              <w:t>/</w:t>
            </w:r>
          </w:p>
        </w:tc>
      </w:tr>
      <w:tr w:rsidR="00C27E7A">
        <w:trPr>
          <w:trHeight w:val="6236"/>
          <w:jc w:val="center"/>
        </w:trPr>
        <w:tc>
          <w:tcPr>
            <w:tcW w:w="1243" w:type="dxa"/>
            <w:vAlign w:val="center"/>
          </w:tcPr>
          <w:p w:rsidR="00C27E7A" w:rsidRDefault="009B00CC">
            <w:pPr>
              <w:adjustRightInd w:val="0"/>
              <w:snapToGrid w:val="0"/>
              <w:spacing w:line="276" w:lineRule="auto"/>
              <w:jc w:val="center"/>
              <w:rPr>
                <w:b/>
                <w:bCs/>
                <w:spacing w:val="-8"/>
                <w:szCs w:val="21"/>
              </w:rPr>
            </w:pPr>
            <w:r>
              <w:rPr>
                <w:b/>
                <w:bCs/>
                <w:spacing w:val="-8"/>
                <w:szCs w:val="21"/>
              </w:rPr>
              <w:t>环境风险</w:t>
            </w:r>
          </w:p>
          <w:p w:rsidR="00C27E7A" w:rsidRDefault="009B00CC">
            <w:pPr>
              <w:adjustRightInd w:val="0"/>
              <w:snapToGrid w:val="0"/>
              <w:spacing w:line="276" w:lineRule="auto"/>
              <w:jc w:val="center"/>
              <w:rPr>
                <w:b/>
                <w:bCs/>
                <w:spacing w:val="-8"/>
                <w:szCs w:val="21"/>
              </w:rPr>
            </w:pPr>
            <w:r>
              <w:rPr>
                <w:b/>
                <w:bCs/>
                <w:spacing w:val="-8"/>
                <w:szCs w:val="21"/>
              </w:rPr>
              <w:t>防范措施</w:t>
            </w:r>
          </w:p>
        </w:tc>
        <w:tc>
          <w:tcPr>
            <w:tcW w:w="7455" w:type="dxa"/>
            <w:gridSpan w:val="4"/>
            <w:vAlign w:val="center"/>
          </w:tcPr>
          <w:p w:rsidR="00C27E7A" w:rsidRDefault="009B00CC">
            <w:pPr>
              <w:widowControl/>
              <w:adjustRightInd w:val="0"/>
              <w:snapToGrid w:val="0"/>
              <w:rPr>
                <w:kern w:val="28"/>
                <w:szCs w:val="21"/>
              </w:rPr>
            </w:pPr>
            <w:r>
              <w:rPr>
                <w:rFonts w:hint="eastAsia"/>
                <w:b/>
                <w:bCs/>
                <w:kern w:val="28"/>
                <w:szCs w:val="21"/>
              </w:rPr>
              <w:t>1.</w:t>
            </w:r>
            <w:r>
              <w:rPr>
                <w:rFonts w:hint="eastAsia"/>
                <w:b/>
                <w:bCs/>
                <w:kern w:val="28"/>
                <w:szCs w:val="21"/>
              </w:rPr>
              <w:t>火灾事故防范措施</w:t>
            </w:r>
            <w:r>
              <w:rPr>
                <w:rFonts w:hint="eastAsia"/>
                <w:kern w:val="28"/>
                <w:szCs w:val="21"/>
              </w:rPr>
              <w:t>：全厂布局符防火安全规范，实验室与办公区分隔设标识；配火灾报警、可燃气体探测器及足量消防器材并定期维护；实验区禁烟火、守规程，设备专人值守检修、超温自动断电降温。</w:t>
            </w:r>
          </w:p>
          <w:p w:rsidR="00C27E7A" w:rsidRDefault="009B00CC">
            <w:pPr>
              <w:widowControl/>
              <w:adjustRightInd w:val="0"/>
              <w:snapToGrid w:val="0"/>
              <w:rPr>
                <w:kern w:val="28"/>
                <w:szCs w:val="21"/>
              </w:rPr>
            </w:pPr>
            <w:r>
              <w:rPr>
                <w:rFonts w:hint="eastAsia"/>
                <w:b/>
                <w:bCs/>
                <w:kern w:val="28"/>
                <w:szCs w:val="21"/>
              </w:rPr>
              <w:t>2.</w:t>
            </w:r>
            <w:r>
              <w:rPr>
                <w:rFonts w:hint="eastAsia"/>
                <w:b/>
                <w:bCs/>
                <w:kern w:val="28"/>
                <w:szCs w:val="21"/>
              </w:rPr>
              <w:t>危险化学品存放风险防范措施</w:t>
            </w:r>
            <w:r>
              <w:rPr>
                <w:rFonts w:hint="eastAsia"/>
                <w:kern w:val="28"/>
                <w:szCs w:val="21"/>
              </w:rPr>
              <w:t>：项目配专业人员管理试剂，全厂规范防渗，试剂柜设防漏设施，危化品按规双人收发保管，化学品入库严检、入库后定期巡检处置异常。</w:t>
            </w:r>
          </w:p>
          <w:p w:rsidR="00C27E7A" w:rsidRDefault="009B00CC">
            <w:pPr>
              <w:widowControl/>
              <w:adjustRightInd w:val="0"/>
              <w:snapToGrid w:val="0"/>
              <w:rPr>
                <w:kern w:val="28"/>
                <w:szCs w:val="21"/>
              </w:rPr>
            </w:pPr>
            <w:r>
              <w:rPr>
                <w:rFonts w:hint="eastAsia"/>
                <w:b/>
                <w:bCs/>
                <w:kern w:val="28"/>
                <w:szCs w:val="21"/>
              </w:rPr>
              <w:t>3.</w:t>
            </w:r>
            <w:r>
              <w:rPr>
                <w:rFonts w:hint="eastAsia"/>
                <w:b/>
                <w:bCs/>
                <w:kern w:val="28"/>
                <w:szCs w:val="21"/>
              </w:rPr>
              <w:t>易制毒、易制爆、剧毒品危险化学品风险防范措施</w:t>
            </w:r>
            <w:r>
              <w:rPr>
                <w:rFonts w:hint="eastAsia"/>
                <w:kern w:val="28"/>
                <w:szCs w:val="21"/>
              </w:rPr>
              <w:t>：危化品分存西侧专用库房，配通风防爆等设施，执行出入库核查、定期巡检制度，备应急物资及警示标识，危废集中暂存、泄漏分类收集，定期开展安全培训演练，相关危化品按规双人收发保管。</w:t>
            </w:r>
          </w:p>
          <w:p w:rsidR="00C27E7A" w:rsidRDefault="009B00CC">
            <w:pPr>
              <w:widowControl/>
              <w:adjustRightInd w:val="0"/>
              <w:snapToGrid w:val="0"/>
              <w:rPr>
                <w:kern w:val="28"/>
                <w:szCs w:val="21"/>
              </w:rPr>
            </w:pPr>
            <w:r>
              <w:rPr>
                <w:rFonts w:hint="eastAsia"/>
                <w:b/>
                <w:bCs/>
                <w:kern w:val="28"/>
                <w:szCs w:val="21"/>
              </w:rPr>
              <w:t>4.</w:t>
            </w:r>
            <w:r>
              <w:rPr>
                <w:rFonts w:hint="eastAsia"/>
                <w:b/>
                <w:bCs/>
                <w:kern w:val="28"/>
                <w:szCs w:val="21"/>
              </w:rPr>
              <w:t>危险废物贮存防范措施</w:t>
            </w:r>
            <w:r>
              <w:rPr>
                <w:rFonts w:hint="eastAsia"/>
                <w:kern w:val="28"/>
                <w:szCs w:val="21"/>
              </w:rPr>
              <w:t>：项目配专业人员管理危废，分固液暂存区分类存放，危废委托有资质单位处置，废液容器留足空间、贴标识且材质相容。</w:t>
            </w:r>
          </w:p>
          <w:p w:rsidR="00C27E7A" w:rsidRDefault="009B00CC">
            <w:pPr>
              <w:widowControl/>
              <w:adjustRightInd w:val="0"/>
              <w:snapToGrid w:val="0"/>
              <w:rPr>
                <w:kern w:val="28"/>
                <w:szCs w:val="21"/>
              </w:rPr>
            </w:pPr>
            <w:r>
              <w:rPr>
                <w:rFonts w:hint="eastAsia"/>
                <w:b/>
                <w:bCs/>
                <w:kern w:val="28"/>
                <w:szCs w:val="21"/>
              </w:rPr>
              <w:t>5.</w:t>
            </w:r>
            <w:r>
              <w:rPr>
                <w:rFonts w:hint="eastAsia"/>
                <w:b/>
                <w:bCs/>
                <w:kern w:val="28"/>
                <w:szCs w:val="21"/>
              </w:rPr>
              <w:t>废气事故排放风险防范措施</w:t>
            </w:r>
            <w:r>
              <w:rPr>
                <w:rFonts w:hint="eastAsia"/>
                <w:kern w:val="28"/>
                <w:szCs w:val="21"/>
              </w:rPr>
              <w:t>：项目废气处理装置专业设计安装、材质坚固，可防污染泄漏，定期检查维护，故障时停实验待排查解决后重启。</w:t>
            </w:r>
          </w:p>
          <w:p w:rsidR="00C27E7A" w:rsidRDefault="009B00CC">
            <w:pPr>
              <w:widowControl/>
              <w:adjustRightInd w:val="0"/>
              <w:snapToGrid w:val="0"/>
              <w:rPr>
                <w:kern w:val="28"/>
                <w:szCs w:val="21"/>
              </w:rPr>
            </w:pPr>
            <w:r>
              <w:rPr>
                <w:rFonts w:hint="eastAsia"/>
                <w:b/>
                <w:bCs/>
                <w:kern w:val="28"/>
                <w:szCs w:val="21"/>
              </w:rPr>
              <w:t>6.</w:t>
            </w:r>
            <w:r>
              <w:rPr>
                <w:rFonts w:hint="eastAsia"/>
                <w:b/>
                <w:bCs/>
                <w:kern w:val="28"/>
                <w:szCs w:val="21"/>
              </w:rPr>
              <w:t>废水事故排放风险防范措施</w:t>
            </w:r>
            <w:r>
              <w:rPr>
                <w:rFonts w:hint="eastAsia"/>
                <w:kern w:val="28"/>
                <w:szCs w:val="21"/>
              </w:rPr>
              <w:t>：污水处理设施故障时，暂停实验室用水排水，用调节池暂存废水、关闭市政管网切断阀防外排，故障排除后恢复用水排水，暂存废水达标后排放。</w:t>
            </w:r>
          </w:p>
          <w:p w:rsidR="00C27E7A" w:rsidRDefault="009B00CC">
            <w:pPr>
              <w:widowControl/>
              <w:adjustRightInd w:val="0"/>
              <w:snapToGrid w:val="0"/>
              <w:rPr>
                <w:kern w:val="28"/>
                <w:szCs w:val="21"/>
              </w:rPr>
            </w:pPr>
            <w:r>
              <w:rPr>
                <w:rFonts w:hint="eastAsia"/>
                <w:b/>
                <w:bCs/>
                <w:kern w:val="28"/>
                <w:szCs w:val="21"/>
              </w:rPr>
              <w:t>7.</w:t>
            </w:r>
            <w:r>
              <w:rPr>
                <w:rFonts w:hint="eastAsia"/>
                <w:b/>
                <w:bCs/>
                <w:kern w:val="28"/>
                <w:szCs w:val="21"/>
              </w:rPr>
              <w:t>用于应急反应的设备、设施</w:t>
            </w:r>
            <w:r>
              <w:rPr>
                <w:rFonts w:hint="eastAsia"/>
                <w:kern w:val="28"/>
                <w:szCs w:val="21"/>
              </w:rPr>
              <w:t>：项目配备应急设备及防化服，试剂、危废密封存放无泄漏风险，突发泄漏产生的废气收集后依托分析测试室废气处理系统。</w:t>
            </w:r>
          </w:p>
          <w:p w:rsidR="00C27E7A" w:rsidRDefault="009B00CC">
            <w:pPr>
              <w:widowControl/>
              <w:adjustRightInd w:val="0"/>
              <w:snapToGrid w:val="0"/>
            </w:pPr>
            <w:r>
              <w:rPr>
                <w:rFonts w:hint="eastAsia"/>
                <w:b/>
                <w:bCs/>
                <w:kern w:val="28"/>
                <w:szCs w:val="21"/>
              </w:rPr>
              <w:t>8.</w:t>
            </w:r>
            <w:r>
              <w:rPr>
                <w:rFonts w:hint="eastAsia"/>
                <w:b/>
                <w:bCs/>
                <w:kern w:val="28"/>
                <w:szCs w:val="21"/>
              </w:rPr>
              <w:t>实验室管理要求</w:t>
            </w:r>
            <w:r>
              <w:rPr>
                <w:rFonts w:hint="eastAsia"/>
                <w:kern w:val="28"/>
                <w:szCs w:val="21"/>
              </w:rPr>
              <w:t>：项目强化安全管理与事故防范，开展安全环保等岗前培训，健全环境风险防控及应急制度，落实巡检维</w:t>
            </w:r>
            <w:r>
              <w:rPr>
                <w:rFonts w:hint="eastAsia"/>
                <w:kern w:val="28"/>
                <w:szCs w:val="21"/>
              </w:rPr>
              <w:t>护责任，规避环境风险。</w:t>
            </w:r>
          </w:p>
        </w:tc>
      </w:tr>
      <w:tr w:rsidR="00C27E7A">
        <w:trPr>
          <w:trHeight w:val="1587"/>
          <w:jc w:val="center"/>
        </w:trPr>
        <w:tc>
          <w:tcPr>
            <w:tcW w:w="1243" w:type="dxa"/>
            <w:vAlign w:val="center"/>
          </w:tcPr>
          <w:p w:rsidR="00C27E7A" w:rsidRDefault="009B00CC">
            <w:pPr>
              <w:adjustRightInd w:val="0"/>
              <w:snapToGrid w:val="0"/>
              <w:jc w:val="center"/>
              <w:rPr>
                <w:b/>
                <w:bCs/>
                <w:spacing w:val="-8"/>
                <w:szCs w:val="21"/>
              </w:rPr>
            </w:pPr>
            <w:r>
              <w:rPr>
                <w:b/>
                <w:bCs/>
                <w:spacing w:val="-8"/>
                <w:szCs w:val="21"/>
              </w:rPr>
              <w:t>其他环境</w:t>
            </w:r>
          </w:p>
          <w:p w:rsidR="00C27E7A" w:rsidRDefault="009B00CC">
            <w:pPr>
              <w:adjustRightInd w:val="0"/>
              <w:snapToGrid w:val="0"/>
              <w:jc w:val="center"/>
              <w:rPr>
                <w:b/>
                <w:bCs/>
                <w:spacing w:val="-8"/>
                <w:szCs w:val="21"/>
              </w:rPr>
            </w:pPr>
            <w:r>
              <w:rPr>
                <w:b/>
                <w:bCs/>
                <w:spacing w:val="-8"/>
                <w:szCs w:val="21"/>
              </w:rPr>
              <w:t>管理要求</w:t>
            </w:r>
          </w:p>
        </w:tc>
        <w:tc>
          <w:tcPr>
            <w:tcW w:w="7455" w:type="dxa"/>
            <w:gridSpan w:val="4"/>
            <w:vAlign w:val="center"/>
          </w:tcPr>
          <w:p w:rsidR="00C27E7A" w:rsidRDefault="009B00CC">
            <w:pPr>
              <w:pStyle w:val="40"/>
              <w:adjustRightInd w:val="0"/>
              <w:snapToGrid w:val="0"/>
              <w:ind w:firstLine="0"/>
              <w:rPr>
                <w:szCs w:val="21"/>
              </w:rPr>
            </w:pPr>
            <w:r>
              <w:rPr>
                <w:rFonts w:hint="eastAsia"/>
                <w:b/>
                <w:bCs/>
                <w:szCs w:val="21"/>
              </w:rPr>
              <w:t>1.</w:t>
            </w:r>
            <w:r>
              <w:rPr>
                <w:rFonts w:hint="eastAsia"/>
                <w:b/>
                <w:bCs/>
                <w:szCs w:val="21"/>
              </w:rPr>
              <w:t>环境管理制度</w:t>
            </w:r>
            <w:r>
              <w:rPr>
                <w:rFonts w:hint="eastAsia"/>
                <w:szCs w:val="21"/>
              </w:rPr>
              <w:t>：根据国家相关规定及项目实际情况，设立安全环保部，在公司经理统一领导下负责全厂安全环保工作，配备专兼职环保人员</w:t>
            </w:r>
            <w:r>
              <w:rPr>
                <w:rFonts w:hint="eastAsia"/>
                <w:szCs w:val="21"/>
              </w:rPr>
              <w:t>1</w:t>
            </w:r>
            <w:r>
              <w:rPr>
                <w:rFonts w:hint="eastAsia"/>
                <w:szCs w:val="21"/>
              </w:rPr>
              <w:t>名，承担环保设施运行检查、定期检修及日常环保管理职责。</w:t>
            </w:r>
          </w:p>
          <w:p w:rsidR="00C27E7A" w:rsidRDefault="009B00CC">
            <w:pPr>
              <w:pStyle w:val="40"/>
              <w:adjustRightInd w:val="0"/>
              <w:snapToGrid w:val="0"/>
              <w:ind w:firstLine="0"/>
            </w:pPr>
            <w:r>
              <w:rPr>
                <w:rFonts w:hint="eastAsia"/>
                <w:b/>
                <w:bCs/>
                <w:szCs w:val="21"/>
              </w:rPr>
              <w:t>2.</w:t>
            </w:r>
            <w:r>
              <w:rPr>
                <w:rFonts w:hint="eastAsia"/>
                <w:b/>
                <w:bCs/>
                <w:szCs w:val="21"/>
              </w:rPr>
              <w:t>其他环保手续要</w:t>
            </w:r>
            <w:r>
              <w:rPr>
                <w:rFonts w:hint="eastAsia"/>
                <w:szCs w:val="21"/>
              </w:rPr>
              <w:t>求：根据《建设项目竣工环境保护验收暂行办法》（国环规环评〔</w:t>
            </w:r>
            <w:r>
              <w:rPr>
                <w:rFonts w:hint="eastAsia"/>
                <w:szCs w:val="21"/>
              </w:rPr>
              <w:t>2017</w:t>
            </w:r>
            <w:r>
              <w:rPr>
                <w:rFonts w:hint="eastAsia"/>
                <w:szCs w:val="21"/>
              </w:rPr>
              <w:t>〕</w:t>
            </w:r>
            <w:r>
              <w:rPr>
                <w:rFonts w:hint="eastAsia"/>
                <w:szCs w:val="21"/>
              </w:rPr>
              <w:t>4</w:t>
            </w:r>
            <w:r>
              <w:rPr>
                <w:rFonts w:hint="eastAsia"/>
                <w:szCs w:val="21"/>
              </w:rPr>
              <w:t>号）规定，建设单位需开展自主验收工作。</w:t>
            </w:r>
          </w:p>
        </w:tc>
      </w:tr>
    </w:tbl>
    <w:p w:rsidR="00C27E7A" w:rsidRDefault="009B00CC">
      <w:pPr>
        <w:pStyle w:val="af1"/>
        <w:jc w:val="center"/>
        <w:outlineLvl w:val="0"/>
        <w:rPr>
          <w:rStyle w:val="1Char"/>
          <w:b w:val="0"/>
          <w:bCs w:val="0"/>
          <w:color w:val="auto"/>
        </w:rPr>
      </w:pPr>
      <w:r>
        <w:rPr>
          <w:snapToGrid w:val="0"/>
        </w:rPr>
        <w:br w:type="page"/>
      </w:r>
      <w:bookmarkStart w:id="49" w:name="_Toc3009"/>
      <w:bookmarkStart w:id="50" w:name="_Toc19992"/>
      <w:r>
        <w:rPr>
          <w:rStyle w:val="1Char"/>
          <w:rFonts w:hint="eastAsia"/>
          <w:b w:val="0"/>
          <w:bCs w:val="0"/>
          <w:color w:val="auto"/>
        </w:rPr>
        <w:lastRenderedPageBreak/>
        <w:t>六、结论</w:t>
      </w:r>
      <w:bookmarkEnd w:id="49"/>
      <w:bookmarkEnd w:id="5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C27E7A">
        <w:trPr>
          <w:trHeight w:val="12807"/>
          <w:jc w:val="center"/>
        </w:trPr>
        <w:tc>
          <w:tcPr>
            <w:tcW w:w="8865" w:type="dxa"/>
            <w:vAlign w:val="center"/>
          </w:tcPr>
          <w:p w:rsidR="00C27E7A" w:rsidRDefault="009B00CC">
            <w:pPr>
              <w:widowControl/>
              <w:spacing w:line="360" w:lineRule="auto"/>
              <w:ind w:firstLineChars="200" w:firstLine="480"/>
              <w:rPr>
                <w:rFonts w:ascii="宋体" w:cs="宋体"/>
                <w:szCs w:val="21"/>
              </w:rPr>
            </w:pPr>
            <w:r>
              <w:rPr>
                <w:rFonts w:hint="eastAsia"/>
                <w:sz w:val="24"/>
              </w:rPr>
              <w:t>从环境保护角度分析，</w:t>
            </w:r>
            <w:r>
              <w:rPr>
                <w:rFonts w:hint="eastAsia"/>
                <w:sz w:val="24"/>
              </w:rPr>
              <w:t>本</w:t>
            </w:r>
            <w:r>
              <w:rPr>
                <w:rFonts w:hint="eastAsia"/>
                <w:sz w:val="24"/>
              </w:rPr>
              <w:t>项目环境影响可行。</w:t>
            </w:r>
          </w:p>
        </w:tc>
      </w:tr>
    </w:tbl>
    <w:p w:rsidR="00C27E7A" w:rsidRDefault="00C27E7A">
      <w:pPr>
        <w:rPr>
          <w:rFonts w:ascii="宋体"/>
          <w:highlight w:val="yellow"/>
        </w:rPr>
        <w:sectPr w:rsidR="00C27E7A">
          <w:pgSz w:w="11906" w:h="16838"/>
          <w:pgMar w:top="1440" w:right="1417" w:bottom="1440" w:left="1803" w:header="851" w:footer="851" w:gutter="0"/>
          <w:cols w:space="720"/>
          <w:docGrid w:linePitch="312"/>
        </w:sectPr>
      </w:pPr>
    </w:p>
    <w:p w:rsidR="00C27E7A" w:rsidRDefault="009B00CC">
      <w:pPr>
        <w:pStyle w:val="1"/>
        <w:spacing w:before="0" w:after="0" w:line="240" w:lineRule="auto"/>
        <w:ind w:left="431" w:hanging="431"/>
        <w:rPr>
          <w:b w:val="0"/>
          <w:bCs w:val="0"/>
          <w:color w:val="auto"/>
          <w:sz w:val="32"/>
          <w:szCs w:val="32"/>
        </w:rPr>
      </w:pPr>
      <w:bookmarkStart w:id="51" w:name="_Toc25159"/>
      <w:bookmarkStart w:id="52" w:name="_Toc7840"/>
      <w:r>
        <w:rPr>
          <w:rFonts w:hint="eastAsia"/>
          <w:b w:val="0"/>
          <w:bCs w:val="0"/>
          <w:color w:val="auto"/>
          <w:sz w:val="32"/>
          <w:szCs w:val="32"/>
        </w:rPr>
        <w:lastRenderedPageBreak/>
        <w:t>附表</w:t>
      </w:r>
      <w:bookmarkEnd w:id="51"/>
      <w:bookmarkEnd w:id="52"/>
    </w:p>
    <w:p w:rsidR="00C27E7A" w:rsidRDefault="009B00CC">
      <w:pPr>
        <w:pStyle w:val="1"/>
        <w:spacing w:before="0" w:after="0" w:line="240" w:lineRule="auto"/>
        <w:ind w:left="431" w:hanging="431"/>
        <w:jc w:val="center"/>
        <w:rPr>
          <w:rFonts w:ascii="方正小标宋_GBK" w:hAnsi="黑体"/>
          <w:snapToGrid w:val="0"/>
          <w:color w:val="auto"/>
          <w:szCs w:val="38"/>
        </w:rPr>
      </w:pPr>
      <w:bookmarkStart w:id="53" w:name="_Toc12031"/>
      <w:bookmarkStart w:id="54" w:name="_Toc10967"/>
      <w:r>
        <w:rPr>
          <w:rFonts w:hint="eastAsia"/>
          <w:b w:val="0"/>
          <w:bCs w:val="0"/>
          <w:color w:val="auto"/>
          <w:sz w:val="40"/>
          <w:szCs w:val="40"/>
        </w:rPr>
        <w:t>建设项目污染物排放量汇总表</w:t>
      </w:r>
      <w:bookmarkEnd w:id="53"/>
      <w:bookmarkEnd w:id="54"/>
    </w:p>
    <w:tbl>
      <w:tblPr>
        <w:tblW w:w="1402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77"/>
        <w:gridCol w:w="2892"/>
        <w:gridCol w:w="1707"/>
        <w:gridCol w:w="1293"/>
        <w:gridCol w:w="1327"/>
        <w:gridCol w:w="1430"/>
        <w:gridCol w:w="1293"/>
        <w:gridCol w:w="1604"/>
        <w:gridCol w:w="1404"/>
      </w:tblGrid>
      <w:tr w:rsidR="00C27E7A">
        <w:trPr>
          <w:trHeight w:val="340"/>
          <w:jc w:val="center"/>
        </w:trPr>
        <w:tc>
          <w:tcPr>
            <w:tcW w:w="1077" w:type="dxa"/>
            <w:tcBorders>
              <w:tl2br w:val="single" w:sz="4" w:space="0" w:color="auto"/>
            </w:tcBorders>
            <w:tcMar>
              <w:left w:w="28" w:type="dxa"/>
              <w:right w:w="28" w:type="dxa"/>
            </w:tcMar>
            <w:vAlign w:val="center"/>
          </w:tcPr>
          <w:p w:rsidR="00C27E7A" w:rsidRDefault="009B00CC" w:rsidP="00F152C2">
            <w:pPr>
              <w:spacing w:beforeLines="50" w:before="120" w:line="260" w:lineRule="exact"/>
              <w:jc w:val="center"/>
              <w:rPr>
                <w:b/>
                <w:bCs/>
              </w:rPr>
            </w:pPr>
            <w:r>
              <w:rPr>
                <w:rFonts w:hint="eastAsia"/>
                <w:b/>
                <w:bCs/>
              </w:rPr>
              <w:t xml:space="preserve">   </w:t>
            </w:r>
            <w:r>
              <w:rPr>
                <w:b/>
                <w:bCs/>
              </w:rPr>
              <w:t>项目</w:t>
            </w:r>
          </w:p>
          <w:p w:rsidR="00C27E7A" w:rsidRDefault="009B00CC" w:rsidP="00F152C2">
            <w:pPr>
              <w:spacing w:beforeLines="50" w:before="120" w:line="260" w:lineRule="exact"/>
              <w:jc w:val="center"/>
              <w:rPr>
                <w:b/>
                <w:bCs/>
              </w:rPr>
            </w:pPr>
            <w:r>
              <w:rPr>
                <w:b/>
                <w:bCs/>
              </w:rPr>
              <w:t>分类</w:t>
            </w:r>
          </w:p>
        </w:tc>
        <w:tc>
          <w:tcPr>
            <w:tcW w:w="2892" w:type="dxa"/>
            <w:tcMar>
              <w:left w:w="28" w:type="dxa"/>
              <w:right w:w="28" w:type="dxa"/>
            </w:tcMar>
            <w:vAlign w:val="center"/>
          </w:tcPr>
          <w:p w:rsidR="00C27E7A" w:rsidRDefault="009B00CC" w:rsidP="00F152C2">
            <w:pPr>
              <w:spacing w:beforeLines="50" w:before="120" w:line="260" w:lineRule="exact"/>
              <w:jc w:val="center"/>
              <w:rPr>
                <w:b/>
                <w:bCs/>
              </w:rPr>
            </w:pPr>
            <w:r>
              <w:rPr>
                <w:b/>
                <w:bCs/>
              </w:rPr>
              <w:t>污染物名称</w:t>
            </w:r>
          </w:p>
        </w:tc>
        <w:tc>
          <w:tcPr>
            <w:tcW w:w="1707" w:type="dxa"/>
            <w:tcMar>
              <w:left w:w="28" w:type="dxa"/>
              <w:right w:w="28" w:type="dxa"/>
            </w:tcMar>
            <w:vAlign w:val="center"/>
          </w:tcPr>
          <w:p w:rsidR="00C27E7A" w:rsidRDefault="009B00CC" w:rsidP="00F152C2">
            <w:pPr>
              <w:spacing w:beforeLines="50" w:before="120" w:line="260" w:lineRule="exact"/>
              <w:jc w:val="center"/>
              <w:rPr>
                <w:b/>
                <w:bCs/>
              </w:rPr>
            </w:pPr>
            <w:r>
              <w:rPr>
                <w:b/>
                <w:bCs/>
              </w:rPr>
              <w:t>现有工程排放量（固体废物产生量）</w:t>
            </w:r>
            <w:r>
              <w:rPr>
                <w:b/>
                <w:bCs/>
              </w:rPr>
              <w:fldChar w:fldCharType="begin"/>
            </w:r>
            <w:r>
              <w:rPr>
                <w:b/>
                <w:bCs/>
              </w:rPr>
              <w:instrText xml:space="preserve"> = 1 \* GB3 \* MERGEFORMAT </w:instrText>
            </w:r>
            <w:r>
              <w:rPr>
                <w:b/>
                <w:bCs/>
              </w:rPr>
              <w:fldChar w:fldCharType="separate"/>
            </w:r>
            <w:r>
              <w:rPr>
                <w:b/>
                <w:bCs/>
              </w:rPr>
              <w:t>①</w:t>
            </w:r>
            <w:r>
              <w:rPr>
                <w:b/>
                <w:bCs/>
              </w:rPr>
              <w:fldChar w:fldCharType="end"/>
            </w:r>
          </w:p>
        </w:tc>
        <w:tc>
          <w:tcPr>
            <w:tcW w:w="1293" w:type="dxa"/>
            <w:tcMar>
              <w:left w:w="28" w:type="dxa"/>
              <w:right w:w="28" w:type="dxa"/>
            </w:tcMar>
            <w:vAlign w:val="center"/>
          </w:tcPr>
          <w:p w:rsidR="00C27E7A" w:rsidRDefault="009B00CC" w:rsidP="00F152C2">
            <w:pPr>
              <w:spacing w:beforeLines="50" w:before="120" w:line="260" w:lineRule="exact"/>
              <w:jc w:val="center"/>
              <w:rPr>
                <w:b/>
                <w:bCs/>
              </w:rPr>
            </w:pPr>
            <w:r>
              <w:rPr>
                <w:b/>
                <w:bCs/>
              </w:rPr>
              <w:t>现有工程许可排放量</w:t>
            </w:r>
            <w:r>
              <w:rPr>
                <w:b/>
                <w:bCs/>
              </w:rPr>
              <w:fldChar w:fldCharType="begin"/>
            </w:r>
            <w:r>
              <w:rPr>
                <w:b/>
                <w:bCs/>
              </w:rPr>
              <w:instrText xml:space="preserve"> = 2 \* GB3 \* MERGEFORMAT </w:instrText>
            </w:r>
            <w:r>
              <w:rPr>
                <w:b/>
                <w:bCs/>
              </w:rPr>
              <w:fldChar w:fldCharType="separate"/>
            </w:r>
            <w:r>
              <w:rPr>
                <w:b/>
                <w:bCs/>
              </w:rPr>
              <w:t>②</w:t>
            </w:r>
            <w:r>
              <w:rPr>
                <w:b/>
                <w:bCs/>
              </w:rPr>
              <w:fldChar w:fldCharType="end"/>
            </w:r>
          </w:p>
        </w:tc>
        <w:tc>
          <w:tcPr>
            <w:tcW w:w="1327" w:type="dxa"/>
            <w:tcMar>
              <w:left w:w="28" w:type="dxa"/>
              <w:right w:w="28" w:type="dxa"/>
            </w:tcMar>
            <w:vAlign w:val="center"/>
          </w:tcPr>
          <w:p w:rsidR="00C27E7A" w:rsidRDefault="009B00CC" w:rsidP="00F152C2">
            <w:pPr>
              <w:spacing w:beforeLines="50" w:before="120" w:line="260" w:lineRule="exact"/>
              <w:jc w:val="center"/>
              <w:rPr>
                <w:b/>
                <w:bCs/>
              </w:rPr>
            </w:pPr>
            <w:r>
              <w:rPr>
                <w:b/>
                <w:bCs/>
              </w:rPr>
              <w:t>在建工程排放量（固体废物产生量）</w:t>
            </w:r>
            <w:r>
              <w:rPr>
                <w:b/>
                <w:bCs/>
              </w:rPr>
              <w:fldChar w:fldCharType="begin"/>
            </w:r>
            <w:r>
              <w:rPr>
                <w:b/>
                <w:bCs/>
              </w:rPr>
              <w:instrText xml:space="preserve"> = 3 \* GB3 \* MERGEFORMAT </w:instrText>
            </w:r>
            <w:r>
              <w:rPr>
                <w:b/>
                <w:bCs/>
              </w:rPr>
              <w:fldChar w:fldCharType="separate"/>
            </w:r>
            <w:r>
              <w:rPr>
                <w:b/>
                <w:bCs/>
              </w:rPr>
              <w:t>③</w:t>
            </w:r>
            <w:r>
              <w:rPr>
                <w:b/>
                <w:bCs/>
              </w:rPr>
              <w:fldChar w:fldCharType="end"/>
            </w:r>
          </w:p>
        </w:tc>
        <w:tc>
          <w:tcPr>
            <w:tcW w:w="1430" w:type="dxa"/>
            <w:tcMar>
              <w:left w:w="28" w:type="dxa"/>
              <w:right w:w="28" w:type="dxa"/>
            </w:tcMar>
            <w:vAlign w:val="center"/>
          </w:tcPr>
          <w:p w:rsidR="00C27E7A" w:rsidRDefault="009B00CC" w:rsidP="00F152C2">
            <w:pPr>
              <w:spacing w:beforeLines="50" w:before="120" w:line="260" w:lineRule="exact"/>
              <w:jc w:val="center"/>
              <w:rPr>
                <w:b/>
                <w:bCs/>
              </w:rPr>
            </w:pPr>
            <w:r>
              <w:rPr>
                <w:b/>
                <w:bCs/>
              </w:rPr>
              <w:t>本项目排放量（固体废物产生量）</w:t>
            </w:r>
            <w:r>
              <w:rPr>
                <w:b/>
                <w:bCs/>
              </w:rPr>
              <w:fldChar w:fldCharType="begin"/>
            </w:r>
            <w:r>
              <w:rPr>
                <w:b/>
                <w:bCs/>
              </w:rPr>
              <w:instrText xml:space="preserve"> = 4 \* GB3 \* MERGEFORMAT </w:instrText>
            </w:r>
            <w:r>
              <w:rPr>
                <w:b/>
                <w:bCs/>
              </w:rPr>
              <w:fldChar w:fldCharType="separate"/>
            </w:r>
            <w:r>
              <w:rPr>
                <w:b/>
                <w:bCs/>
              </w:rPr>
              <w:t>④</w:t>
            </w:r>
            <w:r>
              <w:rPr>
                <w:b/>
                <w:bCs/>
              </w:rPr>
              <w:fldChar w:fldCharType="end"/>
            </w:r>
          </w:p>
        </w:tc>
        <w:tc>
          <w:tcPr>
            <w:tcW w:w="1293" w:type="dxa"/>
            <w:tcMar>
              <w:left w:w="28" w:type="dxa"/>
              <w:right w:w="28" w:type="dxa"/>
            </w:tcMar>
            <w:vAlign w:val="center"/>
          </w:tcPr>
          <w:p w:rsidR="00C27E7A" w:rsidRDefault="009B00CC" w:rsidP="00F152C2">
            <w:pPr>
              <w:spacing w:beforeLines="50" w:before="120" w:line="260" w:lineRule="exact"/>
              <w:jc w:val="center"/>
              <w:rPr>
                <w:b/>
                <w:bCs/>
              </w:rPr>
            </w:pPr>
            <w:r>
              <w:rPr>
                <w:b/>
                <w:bCs/>
              </w:rPr>
              <w:t>以新带老削减量（新建项目不填）</w:t>
            </w:r>
            <w:r>
              <w:rPr>
                <w:b/>
                <w:bCs/>
              </w:rPr>
              <w:fldChar w:fldCharType="begin"/>
            </w:r>
            <w:r>
              <w:rPr>
                <w:b/>
                <w:bCs/>
              </w:rPr>
              <w:instrText xml:space="preserve"> = 5 \* GB3 \* MERGEFORMAT </w:instrText>
            </w:r>
            <w:r>
              <w:rPr>
                <w:b/>
                <w:bCs/>
              </w:rPr>
              <w:fldChar w:fldCharType="separate"/>
            </w:r>
            <w:r>
              <w:rPr>
                <w:b/>
                <w:bCs/>
              </w:rPr>
              <w:t>⑤</w:t>
            </w:r>
            <w:r>
              <w:rPr>
                <w:b/>
                <w:bCs/>
              </w:rPr>
              <w:fldChar w:fldCharType="end"/>
            </w:r>
          </w:p>
        </w:tc>
        <w:tc>
          <w:tcPr>
            <w:tcW w:w="1604" w:type="dxa"/>
            <w:tcMar>
              <w:left w:w="28" w:type="dxa"/>
              <w:right w:w="28" w:type="dxa"/>
            </w:tcMar>
            <w:vAlign w:val="center"/>
          </w:tcPr>
          <w:p w:rsidR="00C27E7A" w:rsidRDefault="009B00CC" w:rsidP="00F152C2">
            <w:pPr>
              <w:spacing w:beforeLines="50" w:before="120" w:line="260" w:lineRule="exact"/>
              <w:jc w:val="center"/>
              <w:rPr>
                <w:b/>
                <w:bCs/>
              </w:rPr>
            </w:pPr>
            <w:r>
              <w:rPr>
                <w:b/>
                <w:bCs/>
              </w:rPr>
              <w:t>本项目建成后全厂排放量（固体废物产生量）</w:t>
            </w:r>
            <w:r>
              <w:rPr>
                <w:b/>
                <w:bCs/>
              </w:rPr>
              <w:fldChar w:fldCharType="begin"/>
            </w:r>
            <w:r>
              <w:rPr>
                <w:b/>
                <w:bCs/>
              </w:rPr>
              <w:instrText xml:space="preserve"> = 6 \* GB3 \* MERGEFORMAT </w:instrText>
            </w:r>
            <w:r>
              <w:rPr>
                <w:b/>
                <w:bCs/>
              </w:rPr>
              <w:fldChar w:fldCharType="separate"/>
            </w:r>
            <w:r>
              <w:rPr>
                <w:b/>
                <w:bCs/>
              </w:rPr>
              <w:t>⑥</w:t>
            </w:r>
            <w:r>
              <w:rPr>
                <w:b/>
                <w:bCs/>
              </w:rPr>
              <w:fldChar w:fldCharType="end"/>
            </w:r>
          </w:p>
        </w:tc>
        <w:tc>
          <w:tcPr>
            <w:tcW w:w="1404" w:type="dxa"/>
            <w:tcMar>
              <w:left w:w="28" w:type="dxa"/>
              <w:right w:w="28" w:type="dxa"/>
            </w:tcMar>
            <w:vAlign w:val="center"/>
          </w:tcPr>
          <w:p w:rsidR="00C27E7A" w:rsidRDefault="009B00CC" w:rsidP="00F152C2">
            <w:pPr>
              <w:spacing w:beforeLines="50" w:before="120" w:line="260" w:lineRule="exact"/>
              <w:jc w:val="center"/>
              <w:rPr>
                <w:b/>
                <w:bCs/>
              </w:rPr>
            </w:pPr>
            <w:r>
              <w:rPr>
                <w:b/>
                <w:bCs/>
              </w:rPr>
              <w:t>变化量</w:t>
            </w:r>
          </w:p>
          <w:p w:rsidR="00C27E7A" w:rsidRDefault="009B00CC" w:rsidP="00F152C2">
            <w:pPr>
              <w:spacing w:beforeLines="50" w:before="120" w:line="260" w:lineRule="exact"/>
              <w:jc w:val="center"/>
              <w:rPr>
                <w:b/>
                <w:bCs/>
              </w:rPr>
            </w:pPr>
            <w:r>
              <w:rPr>
                <w:b/>
                <w:bCs/>
              </w:rPr>
              <w:fldChar w:fldCharType="begin"/>
            </w:r>
            <w:r>
              <w:rPr>
                <w:b/>
                <w:bCs/>
              </w:rPr>
              <w:instrText xml:space="preserve"> = 7 \* GB3 \* MERGEFORMAT </w:instrText>
            </w:r>
            <w:r>
              <w:rPr>
                <w:b/>
                <w:bCs/>
              </w:rPr>
              <w:fldChar w:fldCharType="separate"/>
            </w:r>
            <w:r>
              <w:rPr>
                <w:b/>
                <w:bCs/>
              </w:rPr>
              <w:t>⑦</w:t>
            </w:r>
            <w:r>
              <w:rPr>
                <w:b/>
                <w:bCs/>
              </w:rPr>
              <w:fldChar w:fldCharType="end"/>
            </w:r>
          </w:p>
        </w:tc>
      </w:tr>
      <w:tr w:rsidR="00C27E7A">
        <w:trPr>
          <w:trHeight w:val="340"/>
          <w:jc w:val="center"/>
        </w:trPr>
        <w:tc>
          <w:tcPr>
            <w:tcW w:w="1077" w:type="dxa"/>
            <w:vMerge w:val="restart"/>
            <w:vAlign w:val="center"/>
          </w:tcPr>
          <w:p w:rsidR="00C27E7A" w:rsidRDefault="009B00CC">
            <w:pPr>
              <w:jc w:val="center"/>
            </w:pPr>
            <w:r>
              <w:t>废气</w:t>
            </w:r>
          </w:p>
        </w:tc>
        <w:tc>
          <w:tcPr>
            <w:tcW w:w="2892" w:type="dxa"/>
            <w:vAlign w:val="center"/>
          </w:tcPr>
          <w:p w:rsidR="00C27E7A" w:rsidRDefault="009B00CC">
            <w:pPr>
              <w:jc w:val="center"/>
            </w:pPr>
            <w:r>
              <w:rPr>
                <w:rFonts w:hint="eastAsia"/>
              </w:rPr>
              <w:t>非甲烷总烃</w:t>
            </w:r>
          </w:p>
        </w:tc>
        <w:tc>
          <w:tcPr>
            <w:tcW w:w="1707" w:type="dxa"/>
            <w:shd w:val="clear" w:color="auto" w:fill="auto"/>
            <w:vAlign w:val="center"/>
          </w:tcPr>
          <w:p w:rsidR="00C27E7A" w:rsidRDefault="009B00CC">
            <w:pPr>
              <w:jc w:val="center"/>
              <w:rPr>
                <w:snapToGrid w:val="0"/>
                <w:spacing w:val="4"/>
                <w:szCs w:val="21"/>
              </w:rPr>
            </w:pPr>
            <w:r>
              <w:rPr>
                <w:rFonts w:hint="eastAsia"/>
                <w:snapToGrid w:val="0"/>
                <w:spacing w:val="4"/>
                <w:szCs w:val="21"/>
              </w:rPr>
              <w:t>0.013</w:t>
            </w:r>
            <w:r>
              <w:rPr>
                <w:rFonts w:hint="eastAsia"/>
                <w:snapToGrid w:val="0"/>
                <w:spacing w:val="4"/>
                <w:szCs w:val="21"/>
              </w:rPr>
              <w:t>t/a</w:t>
            </w:r>
          </w:p>
        </w:tc>
        <w:tc>
          <w:tcPr>
            <w:tcW w:w="1293" w:type="dxa"/>
            <w:vAlign w:val="center"/>
          </w:tcPr>
          <w:p w:rsidR="00C27E7A" w:rsidRDefault="009B00CC">
            <w:pPr>
              <w:jc w:val="center"/>
              <w:rPr>
                <w:snapToGrid w:val="0"/>
                <w:spacing w:val="4"/>
                <w:szCs w:val="21"/>
              </w:rPr>
            </w:pPr>
            <w:r>
              <w:rPr>
                <w:snapToGrid w:val="0"/>
                <w:spacing w:val="4"/>
                <w:szCs w:val="21"/>
              </w:rPr>
              <w:t>/</w:t>
            </w:r>
          </w:p>
        </w:tc>
        <w:tc>
          <w:tcPr>
            <w:tcW w:w="1327" w:type="dxa"/>
            <w:vAlign w:val="center"/>
          </w:tcPr>
          <w:p w:rsidR="00C27E7A" w:rsidRDefault="009B00CC">
            <w:pPr>
              <w:jc w:val="center"/>
              <w:rPr>
                <w:snapToGrid w:val="0"/>
                <w:spacing w:val="4"/>
                <w:szCs w:val="21"/>
              </w:rPr>
            </w:pPr>
            <w:r>
              <w:rPr>
                <w:snapToGrid w:val="0"/>
                <w:spacing w:val="4"/>
                <w:szCs w:val="21"/>
              </w:rPr>
              <w:t>/</w:t>
            </w:r>
          </w:p>
        </w:tc>
        <w:tc>
          <w:tcPr>
            <w:tcW w:w="1430" w:type="dxa"/>
            <w:vAlign w:val="center"/>
          </w:tcPr>
          <w:p w:rsidR="00C27E7A" w:rsidRDefault="009B00CC">
            <w:pPr>
              <w:jc w:val="center"/>
              <w:rPr>
                <w:snapToGrid w:val="0"/>
                <w:spacing w:val="4"/>
                <w:szCs w:val="21"/>
              </w:rPr>
            </w:pPr>
            <w:r>
              <w:rPr>
                <w:rFonts w:hint="eastAsia"/>
                <w:snapToGrid w:val="0"/>
                <w:spacing w:val="4"/>
                <w:szCs w:val="21"/>
              </w:rPr>
              <w:t>0.214t/a</w:t>
            </w:r>
          </w:p>
        </w:tc>
        <w:tc>
          <w:tcPr>
            <w:tcW w:w="1293" w:type="dxa"/>
            <w:shd w:val="clear" w:color="auto" w:fill="auto"/>
            <w:vAlign w:val="center"/>
          </w:tcPr>
          <w:p w:rsidR="00C27E7A" w:rsidRDefault="009B00CC">
            <w:pPr>
              <w:jc w:val="center"/>
              <w:rPr>
                <w:snapToGrid w:val="0"/>
                <w:spacing w:val="4"/>
                <w:szCs w:val="21"/>
              </w:rPr>
            </w:pPr>
            <w:r>
              <w:rPr>
                <w:rFonts w:hint="eastAsia"/>
                <w:snapToGrid w:val="0"/>
                <w:spacing w:val="4"/>
                <w:szCs w:val="21"/>
              </w:rPr>
              <w:t>0</w:t>
            </w:r>
          </w:p>
        </w:tc>
        <w:tc>
          <w:tcPr>
            <w:tcW w:w="1604" w:type="dxa"/>
            <w:vAlign w:val="center"/>
          </w:tcPr>
          <w:p w:rsidR="00C27E7A" w:rsidRDefault="009B00CC">
            <w:pPr>
              <w:widowControl/>
              <w:jc w:val="center"/>
              <w:textAlignment w:val="center"/>
              <w:rPr>
                <w:snapToGrid w:val="0"/>
                <w:spacing w:val="4"/>
                <w:szCs w:val="21"/>
              </w:rPr>
            </w:pPr>
            <w:r>
              <w:rPr>
                <w:rFonts w:hint="eastAsia"/>
                <w:kern w:val="0"/>
                <w:szCs w:val="21"/>
                <w:lang w:bidi="ar"/>
              </w:rPr>
              <w:t>0.227</w:t>
            </w:r>
            <w:r>
              <w:rPr>
                <w:rFonts w:hint="eastAsia"/>
                <w:snapToGrid w:val="0"/>
                <w:spacing w:val="4"/>
                <w:szCs w:val="21"/>
              </w:rPr>
              <w:t>t/a</w:t>
            </w:r>
          </w:p>
        </w:tc>
        <w:tc>
          <w:tcPr>
            <w:tcW w:w="1404" w:type="dxa"/>
            <w:vAlign w:val="center"/>
          </w:tcPr>
          <w:p w:rsidR="00C27E7A" w:rsidRDefault="009B00CC">
            <w:pPr>
              <w:jc w:val="center"/>
              <w:rPr>
                <w:snapToGrid w:val="0"/>
                <w:spacing w:val="4"/>
                <w:szCs w:val="21"/>
              </w:rPr>
            </w:pPr>
            <w:r>
              <w:rPr>
                <w:rFonts w:hint="eastAsia"/>
                <w:snapToGrid w:val="0"/>
                <w:spacing w:val="4"/>
                <w:szCs w:val="21"/>
              </w:rPr>
              <w:t>+0.214t/a</w:t>
            </w:r>
          </w:p>
        </w:tc>
      </w:tr>
      <w:tr w:rsidR="00C27E7A">
        <w:trPr>
          <w:trHeight w:val="340"/>
          <w:jc w:val="center"/>
        </w:trPr>
        <w:tc>
          <w:tcPr>
            <w:tcW w:w="1077" w:type="dxa"/>
            <w:vMerge/>
            <w:vAlign w:val="center"/>
          </w:tcPr>
          <w:p w:rsidR="00C27E7A" w:rsidRDefault="00C27E7A">
            <w:pPr>
              <w:ind w:left="482"/>
              <w:jc w:val="center"/>
            </w:pPr>
          </w:p>
        </w:tc>
        <w:tc>
          <w:tcPr>
            <w:tcW w:w="2892" w:type="dxa"/>
            <w:vAlign w:val="center"/>
          </w:tcPr>
          <w:p w:rsidR="00C27E7A" w:rsidRDefault="009B00CC">
            <w:pPr>
              <w:jc w:val="center"/>
            </w:pPr>
            <w:r>
              <w:rPr>
                <w:rFonts w:hint="eastAsia"/>
              </w:rPr>
              <w:t>二氯甲烷</w:t>
            </w:r>
          </w:p>
        </w:tc>
        <w:tc>
          <w:tcPr>
            <w:tcW w:w="1707" w:type="dxa"/>
            <w:shd w:val="clear" w:color="auto" w:fill="auto"/>
            <w:vAlign w:val="center"/>
          </w:tcPr>
          <w:p w:rsidR="00C27E7A" w:rsidRDefault="009B00CC">
            <w:pPr>
              <w:jc w:val="center"/>
              <w:rPr>
                <w:snapToGrid w:val="0"/>
                <w:spacing w:val="4"/>
                <w:szCs w:val="21"/>
              </w:rPr>
            </w:pPr>
            <w:r>
              <w:rPr>
                <w:rFonts w:hint="eastAsia"/>
                <w:snapToGrid w:val="0"/>
                <w:spacing w:val="4"/>
                <w:szCs w:val="21"/>
              </w:rPr>
              <w:t>/</w:t>
            </w:r>
          </w:p>
        </w:tc>
        <w:tc>
          <w:tcPr>
            <w:tcW w:w="1293" w:type="dxa"/>
            <w:shd w:val="clear" w:color="auto" w:fill="auto"/>
            <w:vAlign w:val="center"/>
          </w:tcPr>
          <w:p w:rsidR="00C27E7A" w:rsidRDefault="009B00CC">
            <w:pPr>
              <w:jc w:val="center"/>
              <w:rPr>
                <w:snapToGrid w:val="0"/>
                <w:spacing w:val="4"/>
                <w:szCs w:val="21"/>
              </w:rPr>
            </w:pPr>
            <w:r>
              <w:rPr>
                <w:snapToGrid w:val="0"/>
                <w:spacing w:val="4"/>
                <w:szCs w:val="21"/>
              </w:rPr>
              <w:t>/</w:t>
            </w:r>
          </w:p>
        </w:tc>
        <w:tc>
          <w:tcPr>
            <w:tcW w:w="1327" w:type="dxa"/>
            <w:shd w:val="clear" w:color="auto" w:fill="auto"/>
            <w:vAlign w:val="center"/>
          </w:tcPr>
          <w:p w:rsidR="00C27E7A" w:rsidRDefault="009B00CC">
            <w:pPr>
              <w:jc w:val="center"/>
              <w:rPr>
                <w:snapToGrid w:val="0"/>
                <w:spacing w:val="4"/>
                <w:szCs w:val="21"/>
              </w:rPr>
            </w:pPr>
            <w:r>
              <w:rPr>
                <w:snapToGrid w:val="0"/>
                <w:spacing w:val="4"/>
                <w:szCs w:val="21"/>
              </w:rPr>
              <w:t>/</w:t>
            </w:r>
          </w:p>
        </w:tc>
        <w:tc>
          <w:tcPr>
            <w:tcW w:w="1430" w:type="dxa"/>
            <w:vAlign w:val="center"/>
          </w:tcPr>
          <w:p w:rsidR="00C27E7A" w:rsidRDefault="009B00CC">
            <w:pPr>
              <w:jc w:val="center"/>
            </w:pPr>
            <w:r>
              <w:rPr>
                <w:rFonts w:hint="eastAsia"/>
              </w:rPr>
              <w:t>0.037</w:t>
            </w:r>
            <w:r>
              <w:rPr>
                <w:rFonts w:hint="eastAsia"/>
                <w:snapToGrid w:val="0"/>
                <w:spacing w:val="4"/>
                <w:szCs w:val="21"/>
              </w:rPr>
              <w:t>t/a</w:t>
            </w:r>
          </w:p>
        </w:tc>
        <w:tc>
          <w:tcPr>
            <w:tcW w:w="1293" w:type="dxa"/>
            <w:shd w:val="clear" w:color="auto" w:fill="auto"/>
            <w:vAlign w:val="center"/>
          </w:tcPr>
          <w:p w:rsidR="00C27E7A" w:rsidRDefault="009B00CC">
            <w:pPr>
              <w:jc w:val="center"/>
            </w:pPr>
            <w:r>
              <w:rPr>
                <w:rFonts w:hint="eastAsia"/>
                <w:snapToGrid w:val="0"/>
                <w:spacing w:val="4"/>
                <w:szCs w:val="21"/>
              </w:rPr>
              <w:t>0</w:t>
            </w:r>
          </w:p>
        </w:tc>
        <w:tc>
          <w:tcPr>
            <w:tcW w:w="1604" w:type="dxa"/>
            <w:vAlign w:val="center"/>
          </w:tcPr>
          <w:p w:rsidR="00C27E7A" w:rsidRDefault="009B00CC">
            <w:pPr>
              <w:jc w:val="center"/>
            </w:pPr>
            <w:r>
              <w:rPr>
                <w:rFonts w:hint="eastAsia"/>
              </w:rPr>
              <w:t>0.037</w:t>
            </w:r>
            <w:r>
              <w:rPr>
                <w:rFonts w:hint="eastAsia"/>
                <w:snapToGrid w:val="0"/>
                <w:spacing w:val="4"/>
                <w:szCs w:val="21"/>
              </w:rPr>
              <w:t>t/a</w:t>
            </w:r>
          </w:p>
        </w:tc>
        <w:tc>
          <w:tcPr>
            <w:tcW w:w="1404" w:type="dxa"/>
            <w:vAlign w:val="center"/>
          </w:tcPr>
          <w:p w:rsidR="00C27E7A" w:rsidRDefault="009B00CC">
            <w:pPr>
              <w:jc w:val="center"/>
            </w:pPr>
            <w:r>
              <w:rPr>
                <w:rFonts w:hint="eastAsia"/>
              </w:rPr>
              <w:t>+0.037</w:t>
            </w:r>
            <w:r>
              <w:rPr>
                <w:rFonts w:hint="eastAsia"/>
                <w:snapToGrid w:val="0"/>
                <w:spacing w:val="4"/>
                <w:szCs w:val="21"/>
              </w:rPr>
              <w:t>t/a</w:t>
            </w:r>
          </w:p>
        </w:tc>
      </w:tr>
      <w:tr w:rsidR="00C27E7A">
        <w:trPr>
          <w:trHeight w:val="340"/>
          <w:jc w:val="center"/>
        </w:trPr>
        <w:tc>
          <w:tcPr>
            <w:tcW w:w="1077" w:type="dxa"/>
            <w:vMerge/>
            <w:vAlign w:val="center"/>
          </w:tcPr>
          <w:p w:rsidR="00C27E7A" w:rsidRDefault="00C27E7A">
            <w:pPr>
              <w:jc w:val="center"/>
            </w:pPr>
          </w:p>
        </w:tc>
        <w:tc>
          <w:tcPr>
            <w:tcW w:w="2892" w:type="dxa"/>
            <w:vAlign w:val="center"/>
          </w:tcPr>
          <w:p w:rsidR="00C27E7A" w:rsidRDefault="009B00CC">
            <w:pPr>
              <w:jc w:val="center"/>
            </w:pPr>
            <w:r>
              <w:rPr>
                <w:rFonts w:hint="eastAsia"/>
              </w:rPr>
              <w:t>HCl</w:t>
            </w:r>
          </w:p>
        </w:tc>
        <w:tc>
          <w:tcPr>
            <w:tcW w:w="1707" w:type="dxa"/>
            <w:shd w:val="clear" w:color="auto" w:fill="auto"/>
            <w:vAlign w:val="center"/>
          </w:tcPr>
          <w:p w:rsidR="00C27E7A" w:rsidRDefault="009B00CC">
            <w:pPr>
              <w:jc w:val="center"/>
              <w:rPr>
                <w:snapToGrid w:val="0"/>
                <w:spacing w:val="4"/>
                <w:szCs w:val="21"/>
              </w:rPr>
            </w:pPr>
            <w:r>
              <w:rPr>
                <w:rFonts w:hint="eastAsia"/>
                <w:snapToGrid w:val="0"/>
                <w:spacing w:val="4"/>
                <w:szCs w:val="21"/>
              </w:rPr>
              <w:t>/</w:t>
            </w:r>
          </w:p>
        </w:tc>
        <w:tc>
          <w:tcPr>
            <w:tcW w:w="1293" w:type="dxa"/>
            <w:shd w:val="clear" w:color="auto" w:fill="auto"/>
            <w:vAlign w:val="center"/>
          </w:tcPr>
          <w:p w:rsidR="00C27E7A" w:rsidRDefault="009B00CC">
            <w:pPr>
              <w:jc w:val="center"/>
              <w:rPr>
                <w:snapToGrid w:val="0"/>
                <w:spacing w:val="4"/>
                <w:szCs w:val="21"/>
              </w:rPr>
            </w:pPr>
            <w:r>
              <w:rPr>
                <w:snapToGrid w:val="0"/>
                <w:spacing w:val="4"/>
                <w:szCs w:val="21"/>
              </w:rPr>
              <w:t>/</w:t>
            </w:r>
          </w:p>
        </w:tc>
        <w:tc>
          <w:tcPr>
            <w:tcW w:w="1327" w:type="dxa"/>
            <w:shd w:val="clear" w:color="auto" w:fill="auto"/>
            <w:vAlign w:val="center"/>
          </w:tcPr>
          <w:p w:rsidR="00C27E7A" w:rsidRDefault="009B00CC">
            <w:pPr>
              <w:jc w:val="center"/>
              <w:rPr>
                <w:snapToGrid w:val="0"/>
                <w:spacing w:val="4"/>
                <w:szCs w:val="21"/>
              </w:rPr>
            </w:pPr>
            <w:r>
              <w:rPr>
                <w:snapToGrid w:val="0"/>
                <w:spacing w:val="4"/>
                <w:szCs w:val="21"/>
              </w:rPr>
              <w:t>/</w:t>
            </w:r>
          </w:p>
        </w:tc>
        <w:tc>
          <w:tcPr>
            <w:tcW w:w="1430" w:type="dxa"/>
            <w:shd w:val="clear" w:color="auto" w:fill="auto"/>
            <w:vAlign w:val="center"/>
          </w:tcPr>
          <w:p w:rsidR="00C27E7A" w:rsidRDefault="009B00CC">
            <w:pPr>
              <w:jc w:val="center"/>
              <w:rPr>
                <w:snapToGrid w:val="0"/>
                <w:spacing w:val="4"/>
                <w:szCs w:val="21"/>
              </w:rPr>
            </w:pPr>
            <w:r>
              <w:rPr>
                <w:rFonts w:hint="eastAsia"/>
                <w:kern w:val="0"/>
                <w:szCs w:val="21"/>
                <w:lang w:bidi="ar"/>
              </w:rPr>
              <w:t>0.0067</w:t>
            </w:r>
            <w:r>
              <w:rPr>
                <w:rFonts w:hint="eastAsia"/>
                <w:snapToGrid w:val="0"/>
                <w:spacing w:val="4"/>
                <w:szCs w:val="21"/>
              </w:rPr>
              <w:t>t/a</w:t>
            </w:r>
          </w:p>
        </w:tc>
        <w:tc>
          <w:tcPr>
            <w:tcW w:w="1293" w:type="dxa"/>
            <w:shd w:val="clear" w:color="auto" w:fill="auto"/>
            <w:vAlign w:val="center"/>
          </w:tcPr>
          <w:p w:rsidR="00C27E7A" w:rsidRDefault="009B00CC">
            <w:pPr>
              <w:jc w:val="center"/>
              <w:rPr>
                <w:kern w:val="0"/>
                <w:szCs w:val="21"/>
                <w:lang w:bidi="ar"/>
              </w:rPr>
            </w:pPr>
            <w:r>
              <w:rPr>
                <w:rFonts w:hint="eastAsia"/>
                <w:snapToGrid w:val="0"/>
                <w:spacing w:val="4"/>
                <w:szCs w:val="21"/>
              </w:rPr>
              <w:t>0</w:t>
            </w:r>
          </w:p>
        </w:tc>
        <w:tc>
          <w:tcPr>
            <w:tcW w:w="1604" w:type="dxa"/>
            <w:shd w:val="clear" w:color="auto" w:fill="auto"/>
            <w:vAlign w:val="center"/>
          </w:tcPr>
          <w:p w:rsidR="00C27E7A" w:rsidRDefault="009B00CC">
            <w:pPr>
              <w:jc w:val="center"/>
              <w:rPr>
                <w:snapToGrid w:val="0"/>
                <w:spacing w:val="4"/>
                <w:szCs w:val="21"/>
              </w:rPr>
            </w:pPr>
            <w:r>
              <w:rPr>
                <w:rFonts w:hint="eastAsia"/>
                <w:kern w:val="0"/>
                <w:szCs w:val="21"/>
                <w:lang w:bidi="ar"/>
              </w:rPr>
              <w:t>0.0067</w:t>
            </w:r>
            <w:r>
              <w:rPr>
                <w:rFonts w:hint="eastAsia"/>
                <w:snapToGrid w:val="0"/>
                <w:spacing w:val="4"/>
                <w:szCs w:val="21"/>
              </w:rPr>
              <w:t>t/a</w:t>
            </w:r>
          </w:p>
        </w:tc>
        <w:tc>
          <w:tcPr>
            <w:tcW w:w="1404" w:type="dxa"/>
            <w:shd w:val="clear" w:color="auto" w:fill="auto"/>
            <w:vAlign w:val="center"/>
          </w:tcPr>
          <w:p w:rsidR="00C27E7A" w:rsidRDefault="009B00CC">
            <w:pPr>
              <w:jc w:val="center"/>
              <w:rPr>
                <w:snapToGrid w:val="0"/>
                <w:spacing w:val="4"/>
                <w:szCs w:val="21"/>
              </w:rPr>
            </w:pPr>
            <w:r>
              <w:rPr>
                <w:rFonts w:hint="eastAsia"/>
                <w:kern w:val="0"/>
                <w:szCs w:val="21"/>
                <w:lang w:bidi="ar"/>
              </w:rPr>
              <w:t>+0.0067</w:t>
            </w:r>
            <w:r>
              <w:rPr>
                <w:rFonts w:hint="eastAsia"/>
                <w:snapToGrid w:val="0"/>
                <w:spacing w:val="4"/>
                <w:szCs w:val="21"/>
              </w:rPr>
              <w:t>t/a</w:t>
            </w:r>
          </w:p>
        </w:tc>
      </w:tr>
      <w:tr w:rsidR="00C27E7A">
        <w:trPr>
          <w:trHeight w:val="340"/>
          <w:jc w:val="center"/>
        </w:trPr>
        <w:tc>
          <w:tcPr>
            <w:tcW w:w="1077" w:type="dxa"/>
            <w:vMerge/>
            <w:vAlign w:val="center"/>
          </w:tcPr>
          <w:p w:rsidR="00C27E7A" w:rsidRDefault="00C27E7A">
            <w:pPr>
              <w:jc w:val="center"/>
            </w:pPr>
          </w:p>
        </w:tc>
        <w:tc>
          <w:tcPr>
            <w:tcW w:w="2892" w:type="dxa"/>
            <w:vAlign w:val="center"/>
          </w:tcPr>
          <w:p w:rsidR="00C27E7A" w:rsidRDefault="009B00CC">
            <w:pPr>
              <w:jc w:val="center"/>
              <w:rPr>
                <w:vertAlign w:val="subscript"/>
              </w:rPr>
            </w:pPr>
            <w:r>
              <w:rPr>
                <w:rFonts w:hint="eastAsia"/>
              </w:rPr>
              <w:t>NO</w:t>
            </w:r>
            <w:r>
              <w:rPr>
                <w:rFonts w:hint="eastAsia"/>
                <w:vertAlign w:val="subscript"/>
              </w:rPr>
              <w:t>X</w:t>
            </w:r>
          </w:p>
        </w:tc>
        <w:tc>
          <w:tcPr>
            <w:tcW w:w="1707" w:type="dxa"/>
            <w:shd w:val="clear" w:color="auto" w:fill="auto"/>
            <w:vAlign w:val="center"/>
          </w:tcPr>
          <w:p w:rsidR="00C27E7A" w:rsidRDefault="009B00CC">
            <w:pPr>
              <w:jc w:val="center"/>
              <w:rPr>
                <w:snapToGrid w:val="0"/>
                <w:spacing w:val="4"/>
                <w:szCs w:val="21"/>
              </w:rPr>
            </w:pPr>
            <w:r>
              <w:rPr>
                <w:rFonts w:hint="eastAsia"/>
                <w:snapToGrid w:val="0"/>
                <w:spacing w:val="4"/>
                <w:szCs w:val="21"/>
              </w:rPr>
              <w:t>/</w:t>
            </w:r>
          </w:p>
        </w:tc>
        <w:tc>
          <w:tcPr>
            <w:tcW w:w="1293" w:type="dxa"/>
            <w:shd w:val="clear" w:color="auto" w:fill="auto"/>
            <w:vAlign w:val="center"/>
          </w:tcPr>
          <w:p w:rsidR="00C27E7A" w:rsidRDefault="009B00CC">
            <w:pPr>
              <w:jc w:val="center"/>
              <w:rPr>
                <w:snapToGrid w:val="0"/>
                <w:spacing w:val="4"/>
                <w:szCs w:val="21"/>
              </w:rPr>
            </w:pPr>
            <w:r>
              <w:rPr>
                <w:snapToGrid w:val="0"/>
                <w:spacing w:val="4"/>
                <w:szCs w:val="21"/>
              </w:rPr>
              <w:t>/</w:t>
            </w:r>
          </w:p>
        </w:tc>
        <w:tc>
          <w:tcPr>
            <w:tcW w:w="1327" w:type="dxa"/>
            <w:shd w:val="clear" w:color="auto" w:fill="auto"/>
            <w:vAlign w:val="center"/>
          </w:tcPr>
          <w:p w:rsidR="00C27E7A" w:rsidRDefault="009B00CC">
            <w:pPr>
              <w:jc w:val="center"/>
              <w:rPr>
                <w:snapToGrid w:val="0"/>
                <w:spacing w:val="4"/>
                <w:szCs w:val="21"/>
              </w:rPr>
            </w:pPr>
            <w:r>
              <w:rPr>
                <w:snapToGrid w:val="0"/>
                <w:spacing w:val="4"/>
                <w:szCs w:val="21"/>
              </w:rPr>
              <w:t>/</w:t>
            </w:r>
          </w:p>
        </w:tc>
        <w:tc>
          <w:tcPr>
            <w:tcW w:w="1430" w:type="dxa"/>
            <w:shd w:val="clear" w:color="auto" w:fill="auto"/>
            <w:vAlign w:val="center"/>
          </w:tcPr>
          <w:p w:rsidR="00C27E7A" w:rsidRDefault="009B00CC">
            <w:pPr>
              <w:jc w:val="center"/>
              <w:rPr>
                <w:snapToGrid w:val="0"/>
                <w:spacing w:val="4"/>
                <w:szCs w:val="21"/>
              </w:rPr>
            </w:pPr>
            <w:r>
              <w:rPr>
                <w:rFonts w:hint="eastAsia"/>
                <w:kern w:val="0"/>
                <w:szCs w:val="21"/>
                <w:lang w:bidi="ar"/>
              </w:rPr>
              <w:t>0.0088</w:t>
            </w:r>
            <w:r>
              <w:rPr>
                <w:rFonts w:hint="eastAsia"/>
                <w:snapToGrid w:val="0"/>
                <w:spacing w:val="4"/>
                <w:szCs w:val="21"/>
              </w:rPr>
              <w:t>t/a</w:t>
            </w:r>
          </w:p>
        </w:tc>
        <w:tc>
          <w:tcPr>
            <w:tcW w:w="1293" w:type="dxa"/>
            <w:shd w:val="clear" w:color="auto" w:fill="auto"/>
            <w:vAlign w:val="center"/>
          </w:tcPr>
          <w:p w:rsidR="00C27E7A" w:rsidRDefault="009B00CC">
            <w:pPr>
              <w:jc w:val="center"/>
              <w:rPr>
                <w:kern w:val="0"/>
                <w:szCs w:val="21"/>
                <w:lang w:bidi="ar"/>
              </w:rPr>
            </w:pPr>
            <w:r>
              <w:rPr>
                <w:rFonts w:hint="eastAsia"/>
                <w:snapToGrid w:val="0"/>
                <w:spacing w:val="4"/>
                <w:szCs w:val="21"/>
              </w:rPr>
              <w:t>0</w:t>
            </w:r>
          </w:p>
        </w:tc>
        <w:tc>
          <w:tcPr>
            <w:tcW w:w="1604" w:type="dxa"/>
            <w:shd w:val="clear" w:color="auto" w:fill="auto"/>
            <w:vAlign w:val="center"/>
          </w:tcPr>
          <w:p w:rsidR="00C27E7A" w:rsidRDefault="009B00CC">
            <w:pPr>
              <w:jc w:val="center"/>
              <w:rPr>
                <w:snapToGrid w:val="0"/>
                <w:spacing w:val="4"/>
                <w:szCs w:val="21"/>
              </w:rPr>
            </w:pPr>
            <w:r>
              <w:rPr>
                <w:rFonts w:hint="eastAsia"/>
                <w:kern w:val="0"/>
                <w:szCs w:val="21"/>
                <w:lang w:bidi="ar"/>
              </w:rPr>
              <w:t>0.0088</w:t>
            </w:r>
            <w:r>
              <w:rPr>
                <w:rFonts w:hint="eastAsia"/>
                <w:snapToGrid w:val="0"/>
                <w:spacing w:val="4"/>
                <w:szCs w:val="21"/>
              </w:rPr>
              <w:t>t/a</w:t>
            </w:r>
          </w:p>
        </w:tc>
        <w:tc>
          <w:tcPr>
            <w:tcW w:w="1404" w:type="dxa"/>
            <w:shd w:val="clear" w:color="auto" w:fill="auto"/>
            <w:vAlign w:val="center"/>
          </w:tcPr>
          <w:p w:rsidR="00C27E7A" w:rsidRDefault="009B00CC">
            <w:pPr>
              <w:jc w:val="center"/>
              <w:rPr>
                <w:snapToGrid w:val="0"/>
                <w:spacing w:val="4"/>
                <w:szCs w:val="21"/>
              </w:rPr>
            </w:pPr>
            <w:r>
              <w:rPr>
                <w:rFonts w:hint="eastAsia"/>
                <w:kern w:val="0"/>
                <w:szCs w:val="21"/>
                <w:lang w:bidi="ar"/>
              </w:rPr>
              <w:t>+0.0088</w:t>
            </w:r>
            <w:r>
              <w:rPr>
                <w:rFonts w:hint="eastAsia"/>
                <w:snapToGrid w:val="0"/>
                <w:spacing w:val="4"/>
                <w:szCs w:val="21"/>
              </w:rPr>
              <w:t>t/a</w:t>
            </w:r>
          </w:p>
        </w:tc>
      </w:tr>
      <w:tr w:rsidR="00C27E7A">
        <w:trPr>
          <w:trHeight w:val="340"/>
          <w:jc w:val="center"/>
        </w:trPr>
        <w:tc>
          <w:tcPr>
            <w:tcW w:w="1077" w:type="dxa"/>
            <w:vMerge w:val="restart"/>
            <w:vAlign w:val="center"/>
          </w:tcPr>
          <w:p w:rsidR="00C27E7A" w:rsidRDefault="009B00CC">
            <w:pPr>
              <w:jc w:val="center"/>
            </w:pPr>
            <w:r>
              <w:t>废水</w:t>
            </w:r>
          </w:p>
        </w:tc>
        <w:tc>
          <w:tcPr>
            <w:tcW w:w="2892" w:type="dxa"/>
            <w:vAlign w:val="center"/>
          </w:tcPr>
          <w:p w:rsidR="00C27E7A" w:rsidRDefault="009B00CC">
            <w:pPr>
              <w:jc w:val="center"/>
            </w:pPr>
            <w:r>
              <w:rPr>
                <w:rFonts w:hint="eastAsia"/>
              </w:rPr>
              <w:t>COD</w:t>
            </w:r>
          </w:p>
        </w:tc>
        <w:tc>
          <w:tcPr>
            <w:tcW w:w="1707" w:type="dxa"/>
            <w:shd w:val="clear" w:color="auto" w:fill="auto"/>
            <w:vAlign w:val="center"/>
          </w:tcPr>
          <w:p w:rsidR="00C27E7A" w:rsidRDefault="009B00CC">
            <w:pPr>
              <w:widowControl/>
              <w:jc w:val="center"/>
              <w:textAlignment w:val="center"/>
              <w:rPr>
                <w:snapToGrid w:val="0"/>
                <w:spacing w:val="4"/>
                <w:szCs w:val="21"/>
              </w:rPr>
            </w:pPr>
            <w:r>
              <w:rPr>
                <w:rFonts w:hint="eastAsia"/>
                <w:kern w:val="0"/>
                <w:szCs w:val="21"/>
                <w:lang w:bidi="ar"/>
              </w:rPr>
              <w:t>0.1548t</w:t>
            </w:r>
            <w:r>
              <w:rPr>
                <w:rFonts w:hint="eastAsia"/>
                <w:snapToGrid w:val="0"/>
                <w:spacing w:val="4"/>
                <w:szCs w:val="21"/>
              </w:rPr>
              <w:t>/a</w:t>
            </w:r>
          </w:p>
        </w:tc>
        <w:tc>
          <w:tcPr>
            <w:tcW w:w="1293" w:type="dxa"/>
            <w:vAlign w:val="center"/>
          </w:tcPr>
          <w:p w:rsidR="00C27E7A" w:rsidRDefault="009B00CC">
            <w:pPr>
              <w:jc w:val="center"/>
              <w:rPr>
                <w:snapToGrid w:val="0"/>
                <w:spacing w:val="4"/>
                <w:szCs w:val="21"/>
              </w:rPr>
            </w:pPr>
            <w:r>
              <w:rPr>
                <w:snapToGrid w:val="0"/>
                <w:spacing w:val="4"/>
                <w:szCs w:val="21"/>
              </w:rPr>
              <w:t>/</w:t>
            </w:r>
          </w:p>
        </w:tc>
        <w:tc>
          <w:tcPr>
            <w:tcW w:w="1327" w:type="dxa"/>
            <w:vAlign w:val="center"/>
          </w:tcPr>
          <w:p w:rsidR="00C27E7A" w:rsidRDefault="009B00CC">
            <w:pPr>
              <w:jc w:val="center"/>
              <w:rPr>
                <w:snapToGrid w:val="0"/>
                <w:spacing w:val="4"/>
                <w:szCs w:val="21"/>
              </w:rPr>
            </w:pPr>
            <w:r>
              <w:rPr>
                <w:snapToGrid w:val="0"/>
                <w:spacing w:val="4"/>
                <w:szCs w:val="21"/>
              </w:rPr>
              <w:t>/</w:t>
            </w:r>
          </w:p>
        </w:tc>
        <w:tc>
          <w:tcPr>
            <w:tcW w:w="1430" w:type="dxa"/>
            <w:vAlign w:val="center"/>
          </w:tcPr>
          <w:p w:rsidR="00C27E7A" w:rsidRDefault="009B00CC">
            <w:pPr>
              <w:widowControl/>
              <w:jc w:val="center"/>
              <w:rPr>
                <w:color w:val="0000FF"/>
                <w:kern w:val="0"/>
                <w:szCs w:val="21"/>
                <w:lang w:bidi="ar"/>
              </w:rPr>
            </w:pPr>
            <w:r>
              <w:rPr>
                <w:rFonts w:hint="eastAsia"/>
                <w:color w:val="0000FF"/>
                <w:kern w:val="0"/>
                <w:szCs w:val="21"/>
                <w:lang w:bidi="ar"/>
              </w:rPr>
              <w:t>0.0083</w:t>
            </w:r>
            <w:r>
              <w:rPr>
                <w:rFonts w:hint="eastAsia"/>
                <w:snapToGrid w:val="0"/>
                <w:color w:val="0000FF"/>
                <w:spacing w:val="4"/>
                <w:szCs w:val="21"/>
              </w:rPr>
              <w:t>t/a</w:t>
            </w:r>
          </w:p>
        </w:tc>
        <w:tc>
          <w:tcPr>
            <w:tcW w:w="1293" w:type="dxa"/>
            <w:shd w:val="clear" w:color="auto" w:fill="auto"/>
            <w:vAlign w:val="center"/>
          </w:tcPr>
          <w:p w:rsidR="00C27E7A" w:rsidRDefault="009B00CC">
            <w:pPr>
              <w:widowControl/>
              <w:jc w:val="center"/>
              <w:rPr>
                <w:kern w:val="0"/>
                <w:szCs w:val="21"/>
                <w:lang w:bidi="ar"/>
              </w:rPr>
            </w:pPr>
            <w:r>
              <w:rPr>
                <w:rFonts w:hint="eastAsia"/>
                <w:snapToGrid w:val="0"/>
                <w:spacing w:val="4"/>
                <w:szCs w:val="21"/>
              </w:rPr>
              <w:t>0</w:t>
            </w:r>
          </w:p>
        </w:tc>
        <w:tc>
          <w:tcPr>
            <w:tcW w:w="1604" w:type="dxa"/>
            <w:vAlign w:val="center"/>
          </w:tcPr>
          <w:p w:rsidR="00C27E7A" w:rsidRDefault="009B00CC">
            <w:pPr>
              <w:widowControl/>
              <w:jc w:val="center"/>
              <w:textAlignment w:val="center"/>
              <w:rPr>
                <w:snapToGrid w:val="0"/>
                <w:spacing w:val="4"/>
                <w:szCs w:val="21"/>
              </w:rPr>
            </w:pPr>
            <w:r>
              <w:rPr>
                <w:rFonts w:hint="eastAsia"/>
                <w:color w:val="0000FF"/>
                <w:kern w:val="0"/>
                <w:szCs w:val="21"/>
                <w:lang w:bidi="ar"/>
              </w:rPr>
              <w:t>0.1631</w:t>
            </w:r>
            <w:r>
              <w:rPr>
                <w:rFonts w:hint="eastAsia"/>
                <w:snapToGrid w:val="0"/>
                <w:color w:val="0000FF"/>
                <w:spacing w:val="4"/>
                <w:szCs w:val="21"/>
              </w:rPr>
              <w:t>t/a</w:t>
            </w:r>
          </w:p>
        </w:tc>
        <w:tc>
          <w:tcPr>
            <w:tcW w:w="1404" w:type="dxa"/>
            <w:vAlign w:val="center"/>
          </w:tcPr>
          <w:p w:rsidR="00C27E7A" w:rsidRDefault="009B00CC">
            <w:pPr>
              <w:widowControl/>
              <w:jc w:val="center"/>
              <w:rPr>
                <w:snapToGrid w:val="0"/>
                <w:spacing w:val="4"/>
                <w:szCs w:val="21"/>
              </w:rPr>
            </w:pPr>
            <w:r>
              <w:rPr>
                <w:rFonts w:hint="eastAsia"/>
                <w:color w:val="0000FF"/>
                <w:kern w:val="0"/>
                <w:szCs w:val="21"/>
                <w:lang w:bidi="ar"/>
              </w:rPr>
              <w:t>+0.0083</w:t>
            </w:r>
            <w:r>
              <w:rPr>
                <w:rFonts w:hint="eastAsia"/>
                <w:snapToGrid w:val="0"/>
                <w:color w:val="0000FF"/>
                <w:spacing w:val="4"/>
                <w:szCs w:val="21"/>
              </w:rPr>
              <w:t>t/a</w:t>
            </w:r>
          </w:p>
        </w:tc>
      </w:tr>
      <w:tr w:rsidR="00C27E7A">
        <w:trPr>
          <w:trHeight w:val="340"/>
          <w:jc w:val="center"/>
        </w:trPr>
        <w:tc>
          <w:tcPr>
            <w:tcW w:w="1077" w:type="dxa"/>
            <w:vMerge/>
            <w:vAlign w:val="center"/>
          </w:tcPr>
          <w:p w:rsidR="00C27E7A" w:rsidRDefault="00C27E7A">
            <w:pPr>
              <w:jc w:val="center"/>
            </w:pPr>
          </w:p>
        </w:tc>
        <w:tc>
          <w:tcPr>
            <w:tcW w:w="2892" w:type="dxa"/>
            <w:vAlign w:val="center"/>
          </w:tcPr>
          <w:p w:rsidR="00C27E7A" w:rsidRDefault="009B00CC">
            <w:pPr>
              <w:jc w:val="center"/>
            </w:pPr>
            <w:r>
              <w:rPr>
                <w:rFonts w:hint="eastAsia"/>
              </w:rPr>
              <w:t>BOD</w:t>
            </w:r>
            <w:r>
              <w:rPr>
                <w:rFonts w:hint="eastAsia"/>
                <w:vertAlign w:val="subscript"/>
              </w:rPr>
              <w:t>5</w:t>
            </w:r>
          </w:p>
        </w:tc>
        <w:tc>
          <w:tcPr>
            <w:tcW w:w="1707" w:type="dxa"/>
            <w:shd w:val="clear" w:color="auto" w:fill="auto"/>
            <w:vAlign w:val="center"/>
          </w:tcPr>
          <w:p w:rsidR="00C27E7A" w:rsidRDefault="009B00CC">
            <w:pPr>
              <w:widowControl/>
              <w:jc w:val="center"/>
              <w:textAlignment w:val="center"/>
              <w:rPr>
                <w:snapToGrid w:val="0"/>
                <w:spacing w:val="4"/>
                <w:szCs w:val="21"/>
              </w:rPr>
            </w:pPr>
            <w:r>
              <w:rPr>
                <w:rFonts w:hint="eastAsia"/>
                <w:kern w:val="0"/>
                <w:szCs w:val="21"/>
                <w:lang w:bidi="ar"/>
              </w:rPr>
              <w:t>0.09068</w:t>
            </w:r>
            <w:r>
              <w:rPr>
                <w:rFonts w:hint="eastAsia"/>
                <w:snapToGrid w:val="0"/>
                <w:spacing w:val="4"/>
                <w:szCs w:val="21"/>
              </w:rPr>
              <w:t>t/a</w:t>
            </w:r>
          </w:p>
        </w:tc>
        <w:tc>
          <w:tcPr>
            <w:tcW w:w="1293" w:type="dxa"/>
            <w:vAlign w:val="center"/>
          </w:tcPr>
          <w:p w:rsidR="00C27E7A" w:rsidRDefault="009B00CC">
            <w:pPr>
              <w:jc w:val="center"/>
              <w:rPr>
                <w:snapToGrid w:val="0"/>
                <w:spacing w:val="4"/>
                <w:szCs w:val="21"/>
              </w:rPr>
            </w:pPr>
            <w:r>
              <w:rPr>
                <w:snapToGrid w:val="0"/>
                <w:spacing w:val="4"/>
                <w:szCs w:val="21"/>
              </w:rPr>
              <w:t>/</w:t>
            </w:r>
          </w:p>
        </w:tc>
        <w:tc>
          <w:tcPr>
            <w:tcW w:w="1327" w:type="dxa"/>
            <w:vAlign w:val="center"/>
          </w:tcPr>
          <w:p w:rsidR="00C27E7A" w:rsidRDefault="009B00CC">
            <w:pPr>
              <w:jc w:val="center"/>
              <w:rPr>
                <w:snapToGrid w:val="0"/>
                <w:spacing w:val="4"/>
                <w:szCs w:val="21"/>
              </w:rPr>
            </w:pPr>
            <w:r>
              <w:rPr>
                <w:snapToGrid w:val="0"/>
                <w:spacing w:val="4"/>
                <w:szCs w:val="21"/>
              </w:rPr>
              <w:t>/</w:t>
            </w:r>
          </w:p>
        </w:tc>
        <w:tc>
          <w:tcPr>
            <w:tcW w:w="1430" w:type="dxa"/>
            <w:vAlign w:val="center"/>
          </w:tcPr>
          <w:p w:rsidR="00C27E7A" w:rsidRDefault="009B00CC">
            <w:pPr>
              <w:widowControl/>
              <w:jc w:val="center"/>
              <w:rPr>
                <w:color w:val="0000FF"/>
                <w:kern w:val="0"/>
                <w:szCs w:val="21"/>
                <w:lang w:bidi="ar"/>
              </w:rPr>
            </w:pPr>
            <w:r>
              <w:rPr>
                <w:rFonts w:hint="eastAsia"/>
                <w:color w:val="0000FF"/>
                <w:kern w:val="0"/>
                <w:szCs w:val="21"/>
                <w:lang w:bidi="ar"/>
              </w:rPr>
              <w:t>0.0006</w:t>
            </w:r>
            <w:r>
              <w:rPr>
                <w:rFonts w:hint="eastAsia"/>
                <w:snapToGrid w:val="0"/>
                <w:color w:val="0000FF"/>
                <w:spacing w:val="4"/>
                <w:szCs w:val="21"/>
              </w:rPr>
              <w:t>t/a</w:t>
            </w:r>
          </w:p>
        </w:tc>
        <w:tc>
          <w:tcPr>
            <w:tcW w:w="1293" w:type="dxa"/>
            <w:shd w:val="clear" w:color="auto" w:fill="auto"/>
            <w:vAlign w:val="center"/>
          </w:tcPr>
          <w:p w:rsidR="00C27E7A" w:rsidRDefault="009B00CC">
            <w:pPr>
              <w:widowControl/>
              <w:jc w:val="center"/>
              <w:rPr>
                <w:kern w:val="0"/>
                <w:szCs w:val="21"/>
                <w:lang w:bidi="ar"/>
              </w:rPr>
            </w:pPr>
            <w:r>
              <w:rPr>
                <w:rFonts w:hint="eastAsia"/>
                <w:snapToGrid w:val="0"/>
                <w:spacing w:val="4"/>
                <w:szCs w:val="21"/>
              </w:rPr>
              <w:t>0</w:t>
            </w:r>
          </w:p>
        </w:tc>
        <w:tc>
          <w:tcPr>
            <w:tcW w:w="1604" w:type="dxa"/>
            <w:vAlign w:val="center"/>
          </w:tcPr>
          <w:p w:rsidR="00C27E7A" w:rsidRDefault="009B00CC">
            <w:pPr>
              <w:widowControl/>
              <w:jc w:val="center"/>
              <w:textAlignment w:val="center"/>
              <w:rPr>
                <w:snapToGrid w:val="0"/>
                <w:spacing w:val="4"/>
                <w:szCs w:val="21"/>
              </w:rPr>
            </w:pPr>
            <w:r>
              <w:rPr>
                <w:rFonts w:hint="eastAsia"/>
                <w:color w:val="0000FF"/>
                <w:kern w:val="0"/>
                <w:szCs w:val="21"/>
                <w:lang w:bidi="ar"/>
              </w:rPr>
              <w:t>0.09128</w:t>
            </w:r>
            <w:r>
              <w:rPr>
                <w:rFonts w:hint="eastAsia"/>
                <w:snapToGrid w:val="0"/>
                <w:color w:val="0000FF"/>
                <w:spacing w:val="4"/>
                <w:szCs w:val="21"/>
              </w:rPr>
              <w:t>t/a</w:t>
            </w:r>
          </w:p>
        </w:tc>
        <w:tc>
          <w:tcPr>
            <w:tcW w:w="1404" w:type="dxa"/>
            <w:vAlign w:val="center"/>
          </w:tcPr>
          <w:p w:rsidR="00C27E7A" w:rsidRDefault="009B00CC">
            <w:pPr>
              <w:widowControl/>
              <w:jc w:val="center"/>
              <w:rPr>
                <w:snapToGrid w:val="0"/>
                <w:spacing w:val="4"/>
                <w:szCs w:val="21"/>
              </w:rPr>
            </w:pPr>
            <w:r>
              <w:rPr>
                <w:rFonts w:hint="eastAsia"/>
                <w:color w:val="0000FF"/>
                <w:kern w:val="0"/>
                <w:szCs w:val="21"/>
                <w:lang w:bidi="ar"/>
              </w:rPr>
              <w:t>+0.0006</w:t>
            </w:r>
            <w:r>
              <w:rPr>
                <w:rFonts w:hint="eastAsia"/>
                <w:snapToGrid w:val="0"/>
                <w:color w:val="0000FF"/>
                <w:spacing w:val="4"/>
                <w:szCs w:val="21"/>
              </w:rPr>
              <w:t>t/a</w:t>
            </w:r>
          </w:p>
        </w:tc>
      </w:tr>
      <w:tr w:rsidR="00C27E7A">
        <w:trPr>
          <w:trHeight w:val="340"/>
          <w:jc w:val="center"/>
        </w:trPr>
        <w:tc>
          <w:tcPr>
            <w:tcW w:w="1077" w:type="dxa"/>
            <w:vMerge/>
            <w:vAlign w:val="center"/>
          </w:tcPr>
          <w:p w:rsidR="00C27E7A" w:rsidRDefault="00C27E7A">
            <w:pPr>
              <w:jc w:val="center"/>
            </w:pPr>
          </w:p>
        </w:tc>
        <w:tc>
          <w:tcPr>
            <w:tcW w:w="2892" w:type="dxa"/>
            <w:vAlign w:val="center"/>
          </w:tcPr>
          <w:p w:rsidR="00C27E7A" w:rsidRDefault="009B00CC">
            <w:pPr>
              <w:jc w:val="center"/>
            </w:pPr>
            <w:r>
              <w:rPr>
                <w:rFonts w:hint="eastAsia"/>
              </w:rPr>
              <w:t>SS</w:t>
            </w:r>
          </w:p>
        </w:tc>
        <w:tc>
          <w:tcPr>
            <w:tcW w:w="1707" w:type="dxa"/>
            <w:shd w:val="clear" w:color="auto" w:fill="auto"/>
            <w:vAlign w:val="center"/>
          </w:tcPr>
          <w:p w:rsidR="00C27E7A" w:rsidRDefault="009B00CC">
            <w:pPr>
              <w:widowControl/>
              <w:jc w:val="center"/>
              <w:textAlignment w:val="center"/>
              <w:rPr>
                <w:snapToGrid w:val="0"/>
                <w:spacing w:val="4"/>
                <w:szCs w:val="21"/>
              </w:rPr>
            </w:pPr>
            <w:r>
              <w:rPr>
                <w:rFonts w:hint="eastAsia"/>
                <w:kern w:val="0"/>
                <w:szCs w:val="21"/>
                <w:lang w:bidi="ar"/>
              </w:rPr>
              <w:t>0.0492</w:t>
            </w:r>
            <w:r>
              <w:rPr>
                <w:rFonts w:hint="eastAsia"/>
                <w:snapToGrid w:val="0"/>
                <w:spacing w:val="4"/>
                <w:szCs w:val="21"/>
              </w:rPr>
              <w:t>t/a</w:t>
            </w:r>
          </w:p>
        </w:tc>
        <w:tc>
          <w:tcPr>
            <w:tcW w:w="1293" w:type="dxa"/>
            <w:vAlign w:val="center"/>
          </w:tcPr>
          <w:p w:rsidR="00C27E7A" w:rsidRDefault="009B00CC">
            <w:pPr>
              <w:jc w:val="center"/>
              <w:rPr>
                <w:snapToGrid w:val="0"/>
                <w:spacing w:val="4"/>
                <w:szCs w:val="21"/>
              </w:rPr>
            </w:pPr>
            <w:r>
              <w:rPr>
                <w:snapToGrid w:val="0"/>
                <w:spacing w:val="4"/>
                <w:szCs w:val="21"/>
              </w:rPr>
              <w:t>/</w:t>
            </w:r>
          </w:p>
        </w:tc>
        <w:tc>
          <w:tcPr>
            <w:tcW w:w="1327" w:type="dxa"/>
            <w:vAlign w:val="center"/>
          </w:tcPr>
          <w:p w:rsidR="00C27E7A" w:rsidRDefault="009B00CC">
            <w:pPr>
              <w:jc w:val="center"/>
              <w:rPr>
                <w:snapToGrid w:val="0"/>
                <w:spacing w:val="4"/>
                <w:szCs w:val="21"/>
              </w:rPr>
            </w:pPr>
            <w:r>
              <w:rPr>
                <w:snapToGrid w:val="0"/>
                <w:spacing w:val="4"/>
                <w:szCs w:val="21"/>
              </w:rPr>
              <w:t>/</w:t>
            </w:r>
          </w:p>
        </w:tc>
        <w:tc>
          <w:tcPr>
            <w:tcW w:w="1430" w:type="dxa"/>
            <w:vAlign w:val="center"/>
          </w:tcPr>
          <w:p w:rsidR="00C27E7A" w:rsidRDefault="009B00CC">
            <w:pPr>
              <w:widowControl/>
              <w:jc w:val="center"/>
              <w:rPr>
                <w:color w:val="0000FF"/>
                <w:kern w:val="0"/>
                <w:szCs w:val="21"/>
                <w:lang w:bidi="ar"/>
              </w:rPr>
            </w:pPr>
            <w:r>
              <w:rPr>
                <w:rFonts w:hint="eastAsia"/>
                <w:color w:val="0000FF"/>
                <w:kern w:val="0"/>
                <w:szCs w:val="21"/>
                <w:lang w:bidi="ar"/>
              </w:rPr>
              <w:t>0.0127</w:t>
            </w:r>
            <w:r>
              <w:rPr>
                <w:rFonts w:hint="eastAsia"/>
                <w:snapToGrid w:val="0"/>
                <w:color w:val="0000FF"/>
                <w:spacing w:val="4"/>
                <w:szCs w:val="21"/>
              </w:rPr>
              <w:t>t/a</w:t>
            </w:r>
          </w:p>
        </w:tc>
        <w:tc>
          <w:tcPr>
            <w:tcW w:w="1293" w:type="dxa"/>
            <w:shd w:val="clear" w:color="auto" w:fill="auto"/>
            <w:vAlign w:val="center"/>
          </w:tcPr>
          <w:p w:rsidR="00C27E7A" w:rsidRDefault="009B00CC">
            <w:pPr>
              <w:widowControl/>
              <w:jc w:val="center"/>
              <w:rPr>
                <w:kern w:val="0"/>
                <w:szCs w:val="21"/>
                <w:lang w:bidi="ar"/>
              </w:rPr>
            </w:pPr>
            <w:r>
              <w:rPr>
                <w:rFonts w:hint="eastAsia"/>
                <w:snapToGrid w:val="0"/>
                <w:spacing w:val="4"/>
                <w:szCs w:val="21"/>
              </w:rPr>
              <w:t>0</w:t>
            </w:r>
          </w:p>
        </w:tc>
        <w:tc>
          <w:tcPr>
            <w:tcW w:w="1604" w:type="dxa"/>
            <w:vAlign w:val="center"/>
          </w:tcPr>
          <w:p w:rsidR="00C27E7A" w:rsidRDefault="009B00CC">
            <w:pPr>
              <w:widowControl/>
              <w:jc w:val="center"/>
              <w:textAlignment w:val="center"/>
              <w:rPr>
                <w:snapToGrid w:val="0"/>
                <w:spacing w:val="4"/>
                <w:szCs w:val="21"/>
              </w:rPr>
            </w:pPr>
            <w:r>
              <w:rPr>
                <w:rFonts w:hint="eastAsia"/>
                <w:color w:val="0000FF"/>
                <w:kern w:val="0"/>
                <w:szCs w:val="21"/>
                <w:lang w:bidi="ar"/>
              </w:rPr>
              <w:t>0.0619</w:t>
            </w:r>
            <w:r>
              <w:rPr>
                <w:rFonts w:hint="eastAsia"/>
                <w:snapToGrid w:val="0"/>
                <w:color w:val="0000FF"/>
                <w:spacing w:val="4"/>
                <w:szCs w:val="21"/>
              </w:rPr>
              <w:t>t/a</w:t>
            </w:r>
          </w:p>
        </w:tc>
        <w:tc>
          <w:tcPr>
            <w:tcW w:w="1404" w:type="dxa"/>
            <w:vAlign w:val="center"/>
          </w:tcPr>
          <w:p w:rsidR="00C27E7A" w:rsidRDefault="009B00CC">
            <w:pPr>
              <w:widowControl/>
              <w:jc w:val="center"/>
              <w:rPr>
                <w:snapToGrid w:val="0"/>
                <w:spacing w:val="4"/>
                <w:szCs w:val="21"/>
              </w:rPr>
            </w:pPr>
            <w:r>
              <w:rPr>
                <w:rFonts w:hint="eastAsia"/>
                <w:color w:val="0000FF"/>
                <w:kern w:val="0"/>
                <w:szCs w:val="21"/>
                <w:lang w:bidi="ar"/>
              </w:rPr>
              <w:t>+0.0127</w:t>
            </w:r>
            <w:r>
              <w:rPr>
                <w:rFonts w:hint="eastAsia"/>
                <w:snapToGrid w:val="0"/>
                <w:color w:val="0000FF"/>
                <w:spacing w:val="4"/>
                <w:szCs w:val="21"/>
              </w:rPr>
              <w:t>t/a</w:t>
            </w:r>
          </w:p>
        </w:tc>
      </w:tr>
      <w:tr w:rsidR="00C27E7A">
        <w:trPr>
          <w:trHeight w:val="340"/>
          <w:jc w:val="center"/>
        </w:trPr>
        <w:tc>
          <w:tcPr>
            <w:tcW w:w="1077" w:type="dxa"/>
            <w:vMerge/>
            <w:vAlign w:val="center"/>
          </w:tcPr>
          <w:p w:rsidR="00C27E7A" w:rsidRDefault="00C27E7A">
            <w:pPr>
              <w:jc w:val="center"/>
            </w:pPr>
          </w:p>
        </w:tc>
        <w:tc>
          <w:tcPr>
            <w:tcW w:w="2892" w:type="dxa"/>
            <w:vAlign w:val="center"/>
          </w:tcPr>
          <w:p w:rsidR="00C27E7A" w:rsidRDefault="009B00CC">
            <w:pPr>
              <w:jc w:val="center"/>
            </w:pPr>
            <w:r>
              <w:rPr>
                <w:rFonts w:hint="eastAsia"/>
              </w:rPr>
              <w:t>NH</w:t>
            </w:r>
            <w:r>
              <w:rPr>
                <w:rFonts w:hint="eastAsia"/>
                <w:vertAlign w:val="subscript"/>
              </w:rPr>
              <w:t>3</w:t>
            </w:r>
            <w:r>
              <w:rPr>
                <w:rFonts w:hint="eastAsia"/>
              </w:rPr>
              <w:t>-N</w:t>
            </w:r>
          </w:p>
        </w:tc>
        <w:tc>
          <w:tcPr>
            <w:tcW w:w="1707" w:type="dxa"/>
            <w:shd w:val="clear" w:color="auto" w:fill="auto"/>
            <w:vAlign w:val="center"/>
          </w:tcPr>
          <w:p w:rsidR="00C27E7A" w:rsidRDefault="009B00CC">
            <w:pPr>
              <w:widowControl/>
              <w:jc w:val="center"/>
              <w:textAlignment w:val="center"/>
              <w:rPr>
                <w:snapToGrid w:val="0"/>
                <w:spacing w:val="4"/>
                <w:szCs w:val="21"/>
              </w:rPr>
            </w:pPr>
            <w:r>
              <w:rPr>
                <w:rFonts w:hint="eastAsia"/>
                <w:kern w:val="0"/>
                <w:szCs w:val="21"/>
                <w:lang w:bidi="ar"/>
              </w:rPr>
              <w:t>0.015023</w:t>
            </w:r>
            <w:r>
              <w:rPr>
                <w:rFonts w:hint="eastAsia"/>
                <w:snapToGrid w:val="0"/>
                <w:spacing w:val="4"/>
                <w:szCs w:val="21"/>
              </w:rPr>
              <w:t>t/a</w:t>
            </w:r>
          </w:p>
        </w:tc>
        <w:tc>
          <w:tcPr>
            <w:tcW w:w="1293" w:type="dxa"/>
            <w:shd w:val="clear" w:color="auto" w:fill="auto"/>
            <w:vAlign w:val="center"/>
          </w:tcPr>
          <w:p w:rsidR="00C27E7A" w:rsidRDefault="009B00CC">
            <w:pPr>
              <w:jc w:val="center"/>
              <w:rPr>
                <w:snapToGrid w:val="0"/>
                <w:spacing w:val="4"/>
                <w:szCs w:val="21"/>
              </w:rPr>
            </w:pPr>
            <w:r>
              <w:rPr>
                <w:snapToGrid w:val="0"/>
                <w:spacing w:val="4"/>
                <w:szCs w:val="21"/>
              </w:rPr>
              <w:t>/</w:t>
            </w:r>
          </w:p>
        </w:tc>
        <w:tc>
          <w:tcPr>
            <w:tcW w:w="1327" w:type="dxa"/>
            <w:shd w:val="clear" w:color="auto" w:fill="auto"/>
            <w:vAlign w:val="center"/>
          </w:tcPr>
          <w:p w:rsidR="00C27E7A" w:rsidRDefault="009B00CC">
            <w:pPr>
              <w:jc w:val="center"/>
              <w:rPr>
                <w:snapToGrid w:val="0"/>
                <w:spacing w:val="4"/>
                <w:szCs w:val="21"/>
              </w:rPr>
            </w:pPr>
            <w:r>
              <w:rPr>
                <w:snapToGrid w:val="0"/>
                <w:spacing w:val="4"/>
                <w:szCs w:val="21"/>
              </w:rPr>
              <w:t>/</w:t>
            </w:r>
          </w:p>
        </w:tc>
        <w:tc>
          <w:tcPr>
            <w:tcW w:w="1430" w:type="dxa"/>
            <w:shd w:val="clear" w:color="auto" w:fill="auto"/>
            <w:vAlign w:val="center"/>
          </w:tcPr>
          <w:p w:rsidR="00C27E7A" w:rsidRDefault="009B00CC">
            <w:pPr>
              <w:widowControl/>
              <w:jc w:val="center"/>
              <w:rPr>
                <w:color w:val="0000FF"/>
                <w:kern w:val="0"/>
                <w:szCs w:val="21"/>
                <w:lang w:bidi="ar"/>
              </w:rPr>
            </w:pPr>
            <w:r>
              <w:rPr>
                <w:rFonts w:hint="eastAsia"/>
                <w:color w:val="0000FF"/>
                <w:kern w:val="0"/>
                <w:szCs w:val="21"/>
                <w:lang w:bidi="ar"/>
              </w:rPr>
              <w:t>0.000046</w:t>
            </w:r>
            <w:r>
              <w:rPr>
                <w:rFonts w:hint="eastAsia"/>
                <w:snapToGrid w:val="0"/>
                <w:color w:val="0000FF"/>
                <w:spacing w:val="4"/>
                <w:szCs w:val="21"/>
              </w:rPr>
              <w:t>t/a</w:t>
            </w:r>
          </w:p>
        </w:tc>
        <w:tc>
          <w:tcPr>
            <w:tcW w:w="1293" w:type="dxa"/>
            <w:shd w:val="clear" w:color="auto" w:fill="auto"/>
            <w:vAlign w:val="center"/>
          </w:tcPr>
          <w:p w:rsidR="00C27E7A" w:rsidRDefault="009B00CC">
            <w:pPr>
              <w:widowControl/>
              <w:jc w:val="center"/>
              <w:rPr>
                <w:kern w:val="0"/>
                <w:szCs w:val="21"/>
                <w:lang w:bidi="ar"/>
              </w:rPr>
            </w:pPr>
            <w:r>
              <w:rPr>
                <w:rFonts w:hint="eastAsia"/>
                <w:snapToGrid w:val="0"/>
                <w:spacing w:val="4"/>
                <w:szCs w:val="21"/>
              </w:rPr>
              <w:t>0</w:t>
            </w:r>
          </w:p>
        </w:tc>
        <w:tc>
          <w:tcPr>
            <w:tcW w:w="1604" w:type="dxa"/>
            <w:shd w:val="clear" w:color="auto" w:fill="auto"/>
            <w:vAlign w:val="center"/>
          </w:tcPr>
          <w:p w:rsidR="00C27E7A" w:rsidRDefault="009B00CC">
            <w:pPr>
              <w:widowControl/>
              <w:jc w:val="center"/>
              <w:textAlignment w:val="center"/>
              <w:rPr>
                <w:snapToGrid w:val="0"/>
                <w:spacing w:val="4"/>
                <w:szCs w:val="21"/>
              </w:rPr>
            </w:pPr>
            <w:r>
              <w:rPr>
                <w:rFonts w:hint="eastAsia"/>
                <w:color w:val="0000FF"/>
                <w:kern w:val="0"/>
                <w:szCs w:val="21"/>
                <w:lang w:bidi="ar"/>
              </w:rPr>
              <w:t>0.015069</w:t>
            </w:r>
            <w:r>
              <w:rPr>
                <w:rFonts w:hint="eastAsia"/>
                <w:snapToGrid w:val="0"/>
                <w:color w:val="0000FF"/>
                <w:spacing w:val="4"/>
                <w:szCs w:val="21"/>
              </w:rPr>
              <w:t>t/a</w:t>
            </w:r>
          </w:p>
        </w:tc>
        <w:tc>
          <w:tcPr>
            <w:tcW w:w="1404" w:type="dxa"/>
            <w:shd w:val="clear" w:color="auto" w:fill="auto"/>
            <w:vAlign w:val="center"/>
          </w:tcPr>
          <w:p w:rsidR="00C27E7A" w:rsidRDefault="009B00CC">
            <w:pPr>
              <w:widowControl/>
              <w:jc w:val="center"/>
              <w:rPr>
                <w:snapToGrid w:val="0"/>
                <w:spacing w:val="4"/>
                <w:szCs w:val="21"/>
              </w:rPr>
            </w:pPr>
            <w:r>
              <w:rPr>
                <w:rFonts w:hint="eastAsia"/>
                <w:color w:val="0000FF"/>
                <w:kern w:val="0"/>
                <w:szCs w:val="21"/>
                <w:lang w:bidi="ar"/>
              </w:rPr>
              <w:t>+0.000046</w:t>
            </w:r>
            <w:r>
              <w:rPr>
                <w:rFonts w:hint="eastAsia"/>
                <w:snapToGrid w:val="0"/>
                <w:color w:val="0000FF"/>
                <w:spacing w:val="4"/>
                <w:szCs w:val="21"/>
              </w:rPr>
              <w:t>t/a</w:t>
            </w:r>
          </w:p>
        </w:tc>
      </w:tr>
      <w:tr w:rsidR="00C27E7A">
        <w:trPr>
          <w:trHeight w:val="340"/>
          <w:jc w:val="center"/>
        </w:trPr>
        <w:tc>
          <w:tcPr>
            <w:tcW w:w="1077" w:type="dxa"/>
            <w:vMerge w:val="restart"/>
            <w:vAlign w:val="center"/>
          </w:tcPr>
          <w:p w:rsidR="00C27E7A" w:rsidRDefault="009B00CC">
            <w:pPr>
              <w:jc w:val="center"/>
            </w:pPr>
            <w:r>
              <w:t>一般固废</w:t>
            </w:r>
          </w:p>
        </w:tc>
        <w:tc>
          <w:tcPr>
            <w:tcW w:w="2892" w:type="dxa"/>
            <w:vAlign w:val="center"/>
          </w:tcPr>
          <w:p w:rsidR="00C27E7A" w:rsidRDefault="009B00CC">
            <w:pPr>
              <w:jc w:val="center"/>
            </w:pPr>
            <w:r>
              <w:rPr>
                <w:rFonts w:hint="eastAsia"/>
              </w:rPr>
              <w:t>废包装材料</w:t>
            </w:r>
          </w:p>
        </w:tc>
        <w:tc>
          <w:tcPr>
            <w:tcW w:w="1707" w:type="dxa"/>
            <w:shd w:val="clear" w:color="auto" w:fill="auto"/>
            <w:vAlign w:val="center"/>
          </w:tcPr>
          <w:p w:rsidR="00C27E7A" w:rsidRDefault="009B00CC">
            <w:pPr>
              <w:jc w:val="center"/>
              <w:rPr>
                <w:szCs w:val="21"/>
              </w:rPr>
            </w:pPr>
            <w:r>
              <w:rPr>
                <w:rFonts w:hint="eastAsia"/>
                <w:szCs w:val="21"/>
              </w:rPr>
              <w:t>0.5</w:t>
            </w:r>
            <w:r>
              <w:rPr>
                <w:kern w:val="0"/>
                <w:szCs w:val="21"/>
                <w:lang w:bidi="ar"/>
              </w:rPr>
              <w:t>t/a</w:t>
            </w:r>
          </w:p>
        </w:tc>
        <w:tc>
          <w:tcPr>
            <w:tcW w:w="1293" w:type="dxa"/>
            <w:vAlign w:val="center"/>
          </w:tcPr>
          <w:p w:rsidR="00C27E7A" w:rsidRDefault="009B00CC">
            <w:pPr>
              <w:jc w:val="center"/>
              <w:rPr>
                <w:szCs w:val="21"/>
              </w:rPr>
            </w:pPr>
            <w:r>
              <w:rPr>
                <w:snapToGrid w:val="0"/>
                <w:spacing w:val="4"/>
                <w:szCs w:val="21"/>
              </w:rPr>
              <w:t>/</w:t>
            </w:r>
          </w:p>
        </w:tc>
        <w:tc>
          <w:tcPr>
            <w:tcW w:w="1327" w:type="dxa"/>
            <w:vAlign w:val="center"/>
          </w:tcPr>
          <w:p w:rsidR="00C27E7A" w:rsidRDefault="009B00CC">
            <w:pPr>
              <w:jc w:val="center"/>
              <w:rPr>
                <w:szCs w:val="21"/>
              </w:rPr>
            </w:pPr>
            <w:r>
              <w:rPr>
                <w:szCs w:val="21"/>
              </w:rPr>
              <w:t>/</w:t>
            </w:r>
          </w:p>
        </w:tc>
        <w:tc>
          <w:tcPr>
            <w:tcW w:w="1430" w:type="dxa"/>
            <w:vAlign w:val="center"/>
          </w:tcPr>
          <w:p w:rsidR="00C27E7A" w:rsidRDefault="009B00CC">
            <w:pPr>
              <w:jc w:val="center"/>
              <w:rPr>
                <w:szCs w:val="21"/>
              </w:rPr>
            </w:pPr>
            <w:r>
              <w:rPr>
                <w:rFonts w:hint="eastAsia"/>
                <w:snapToGrid w:val="0"/>
                <w:spacing w:val="4"/>
                <w:szCs w:val="21"/>
              </w:rPr>
              <w:t>1.5t/a</w:t>
            </w:r>
          </w:p>
        </w:tc>
        <w:tc>
          <w:tcPr>
            <w:tcW w:w="1293" w:type="dxa"/>
            <w:shd w:val="clear" w:color="auto" w:fill="auto"/>
            <w:vAlign w:val="center"/>
          </w:tcPr>
          <w:p w:rsidR="00C27E7A" w:rsidRDefault="009B00CC">
            <w:pPr>
              <w:jc w:val="center"/>
              <w:rPr>
                <w:snapToGrid w:val="0"/>
                <w:spacing w:val="4"/>
                <w:szCs w:val="21"/>
              </w:rPr>
            </w:pPr>
            <w:r>
              <w:rPr>
                <w:rFonts w:hint="eastAsia"/>
                <w:snapToGrid w:val="0"/>
                <w:spacing w:val="4"/>
                <w:szCs w:val="21"/>
              </w:rPr>
              <w:t>0</w:t>
            </w:r>
          </w:p>
        </w:tc>
        <w:tc>
          <w:tcPr>
            <w:tcW w:w="1604" w:type="dxa"/>
            <w:vAlign w:val="center"/>
          </w:tcPr>
          <w:p w:rsidR="00C27E7A" w:rsidRDefault="009B00CC">
            <w:pPr>
              <w:widowControl/>
              <w:jc w:val="center"/>
              <w:textAlignment w:val="center"/>
              <w:rPr>
                <w:szCs w:val="21"/>
              </w:rPr>
            </w:pPr>
            <w:r>
              <w:rPr>
                <w:rFonts w:hint="eastAsia"/>
                <w:kern w:val="0"/>
                <w:szCs w:val="21"/>
                <w:lang w:bidi="ar"/>
              </w:rPr>
              <w:t>2.0</w:t>
            </w:r>
            <w:r>
              <w:rPr>
                <w:rFonts w:hint="eastAsia"/>
                <w:snapToGrid w:val="0"/>
                <w:spacing w:val="4"/>
                <w:szCs w:val="21"/>
              </w:rPr>
              <w:t>t/a</w:t>
            </w:r>
          </w:p>
        </w:tc>
        <w:tc>
          <w:tcPr>
            <w:tcW w:w="1404" w:type="dxa"/>
            <w:vAlign w:val="center"/>
          </w:tcPr>
          <w:p w:rsidR="00C27E7A" w:rsidRDefault="009B00CC">
            <w:pPr>
              <w:jc w:val="center"/>
              <w:rPr>
                <w:szCs w:val="21"/>
              </w:rPr>
            </w:pPr>
            <w:r>
              <w:rPr>
                <w:rFonts w:hint="eastAsia"/>
                <w:snapToGrid w:val="0"/>
                <w:spacing w:val="4"/>
                <w:szCs w:val="21"/>
              </w:rPr>
              <w:t>+1.5t/a</w:t>
            </w:r>
          </w:p>
        </w:tc>
      </w:tr>
      <w:tr w:rsidR="00C27E7A">
        <w:trPr>
          <w:trHeight w:val="340"/>
          <w:jc w:val="center"/>
        </w:trPr>
        <w:tc>
          <w:tcPr>
            <w:tcW w:w="1077" w:type="dxa"/>
            <w:vMerge/>
            <w:vAlign w:val="center"/>
          </w:tcPr>
          <w:p w:rsidR="00C27E7A" w:rsidRDefault="00C27E7A">
            <w:pPr>
              <w:jc w:val="center"/>
            </w:pPr>
          </w:p>
        </w:tc>
        <w:tc>
          <w:tcPr>
            <w:tcW w:w="2892" w:type="dxa"/>
            <w:vAlign w:val="center"/>
          </w:tcPr>
          <w:p w:rsidR="00C27E7A" w:rsidRDefault="009B00CC">
            <w:pPr>
              <w:jc w:val="center"/>
            </w:pPr>
            <w:r>
              <w:rPr>
                <w:rFonts w:hint="eastAsia"/>
              </w:rPr>
              <w:t>废离子交换树脂</w:t>
            </w:r>
          </w:p>
        </w:tc>
        <w:tc>
          <w:tcPr>
            <w:tcW w:w="1707" w:type="dxa"/>
            <w:shd w:val="clear" w:color="auto" w:fill="auto"/>
            <w:vAlign w:val="center"/>
          </w:tcPr>
          <w:p w:rsidR="00C27E7A" w:rsidRDefault="009B00CC">
            <w:pPr>
              <w:jc w:val="center"/>
              <w:rPr>
                <w:szCs w:val="21"/>
              </w:rPr>
            </w:pPr>
            <w:r>
              <w:rPr>
                <w:rFonts w:hint="eastAsia"/>
                <w:szCs w:val="21"/>
              </w:rPr>
              <w:t>0.01</w:t>
            </w:r>
            <w:r>
              <w:rPr>
                <w:kern w:val="0"/>
                <w:szCs w:val="21"/>
                <w:lang w:bidi="ar"/>
              </w:rPr>
              <w:t>t/a</w:t>
            </w:r>
          </w:p>
        </w:tc>
        <w:tc>
          <w:tcPr>
            <w:tcW w:w="1293" w:type="dxa"/>
            <w:vAlign w:val="center"/>
          </w:tcPr>
          <w:p w:rsidR="00C27E7A" w:rsidRDefault="009B00CC">
            <w:pPr>
              <w:jc w:val="center"/>
              <w:rPr>
                <w:snapToGrid w:val="0"/>
                <w:spacing w:val="4"/>
                <w:szCs w:val="21"/>
              </w:rPr>
            </w:pPr>
            <w:r>
              <w:rPr>
                <w:rFonts w:hint="eastAsia"/>
                <w:snapToGrid w:val="0"/>
                <w:spacing w:val="4"/>
                <w:szCs w:val="21"/>
              </w:rPr>
              <w:t>/</w:t>
            </w:r>
          </w:p>
        </w:tc>
        <w:tc>
          <w:tcPr>
            <w:tcW w:w="1327" w:type="dxa"/>
            <w:vAlign w:val="center"/>
          </w:tcPr>
          <w:p w:rsidR="00C27E7A" w:rsidRDefault="009B00CC">
            <w:pPr>
              <w:jc w:val="center"/>
              <w:rPr>
                <w:szCs w:val="21"/>
              </w:rPr>
            </w:pPr>
            <w:r>
              <w:rPr>
                <w:rFonts w:hint="eastAsia"/>
                <w:szCs w:val="21"/>
              </w:rPr>
              <w:t>/</w:t>
            </w:r>
          </w:p>
        </w:tc>
        <w:tc>
          <w:tcPr>
            <w:tcW w:w="1430" w:type="dxa"/>
            <w:vAlign w:val="center"/>
          </w:tcPr>
          <w:p w:rsidR="00C27E7A" w:rsidRDefault="009B00CC">
            <w:pPr>
              <w:jc w:val="center"/>
              <w:rPr>
                <w:snapToGrid w:val="0"/>
                <w:spacing w:val="4"/>
                <w:szCs w:val="21"/>
              </w:rPr>
            </w:pPr>
            <w:r>
              <w:rPr>
                <w:rFonts w:hint="eastAsia"/>
                <w:snapToGrid w:val="0"/>
                <w:spacing w:val="4"/>
                <w:szCs w:val="21"/>
              </w:rPr>
              <w:t>0.02</w:t>
            </w:r>
            <w:r>
              <w:rPr>
                <w:kern w:val="0"/>
                <w:szCs w:val="21"/>
                <w:lang w:bidi="ar"/>
              </w:rPr>
              <w:t>t/a</w:t>
            </w:r>
          </w:p>
        </w:tc>
        <w:tc>
          <w:tcPr>
            <w:tcW w:w="1293" w:type="dxa"/>
            <w:shd w:val="clear" w:color="auto" w:fill="auto"/>
            <w:vAlign w:val="center"/>
          </w:tcPr>
          <w:p w:rsidR="00C27E7A" w:rsidRDefault="009B00CC">
            <w:pPr>
              <w:jc w:val="center"/>
              <w:rPr>
                <w:snapToGrid w:val="0"/>
                <w:spacing w:val="4"/>
                <w:szCs w:val="21"/>
              </w:rPr>
            </w:pPr>
            <w:r>
              <w:rPr>
                <w:rFonts w:hint="eastAsia"/>
                <w:snapToGrid w:val="0"/>
                <w:spacing w:val="4"/>
                <w:szCs w:val="21"/>
              </w:rPr>
              <w:t>0</w:t>
            </w:r>
          </w:p>
        </w:tc>
        <w:tc>
          <w:tcPr>
            <w:tcW w:w="1604" w:type="dxa"/>
            <w:vAlign w:val="center"/>
          </w:tcPr>
          <w:p w:rsidR="00C27E7A" w:rsidRDefault="009B00CC">
            <w:pPr>
              <w:widowControl/>
              <w:jc w:val="center"/>
              <w:textAlignment w:val="center"/>
              <w:rPr>
                <w:kern w:val="0"/>
                <w:szCs w:val="21"/>
                <w:lang w:bidi="ar"/>
              </w:rPr>
            </w:pPr>
            <w:r>
              <w:rPr>
                <w:rFonts w:hint="eastAsia"/>
                <w:kern w:val="0"/>
                <w:szCs w:val="21"/>
                <w:lang w:bidi="ar"/>
              </w:rPr>
              <w:t>0.03</w:t>
            </w:r>
            <w:r>
              <w:rPr>
                <w:rFonts w:hint="eastAsia"/>
                <w:snapToGrid w:val="0"/>
                <w:spacing w:val="4"/>
                <w:szCs w:val="21"/>
              </w:rPr>
              <w:t>t/a</w:t>
            </w:r>
          </w:p>
        </w:tc>
        <w:tc>
          <w:tcPr>
            <w:tcW w:w="1404" w:type="dxa"/>
            <w:vAlign w:val="center"/>
          </w:tcPr>
          <w:p w:rsidR="00C27E7A" w:rsidRDefault="009B00CC">
            <w:pPr>
              <w:jc w:val="center"/>
              <w:rPr>
                <w:snapToGrid w:val="0"/>
                <w:spacing w:val="4"/>
                <w:szCs w:val="21"/>
              </w:rPr>
            </w:pPr>
            <w:r>
              <w:rPr>
                <w:rFonts w:hint="eastAsia"/>
                <w:snapToGrid w:val="0"/>
                <w:spacing w:val="4"/>
                <w:szCs w:val="21"/>
              </w:rPr>
              <w:t>+0.02</w:t>
            </w:r>
            <w:r>
              <w:rPr>
                <w:rFonts w:hint="eastAsia"/>
                <w:snapToGrid w:val="0"/>
                <w:spacing w:val="4"/>
                <w:szCs w:val="21"/>
              </w:rPr>
              <w:t>t/a</w:t>
            </w:r>
          </w:p>
        </w:tc>
      </w:tr>
      <w:tr w:rsidR="00C27E7A">
        <w:trPr>
          <w:trHeight w:val="340"/>
          <w:jc w:val="center"/>
        </w:trPr>
        <w:tc>
          <w:tcPr>
            <w:tcW w:w="1077" w:type="dxa"/>
            <w:vMerge w:val="restart"/>
            <w:vAlign w:val="center"/>
          </w:tcPr>
          <w:p w:rsidR="00C27E7A" w:rsidRDefault="009B00CC">
            <w:pPr>
              <w:jc w:val="center"/>
            </w:pPr>
            <w:r>
              <w:rPr>
                <w:rFonts w:hint="eastAsia"/>
              </w:rPr>
              <w:t>危险废物</w:t>
            </w:r>
          </w:p>
        </w:tc>
        <w:tc>
          <w:tcPr>
            <w:tcW w:w="2892" w:type="dxa"/>
            <w:vAlign w:val="center"/>
          </w:tcPr>
          <w:p w:rsidR="00C27E7A" w:rsidRDefault="009B00CC">
            <w:pPr>
              <w:jc w:val="center"/>
            </w:pPr>
            <w:r>
              <w:rPr>
                <w:rFonts w:hint="eastAsia"/>
              </w:rPr>
              <w:t>实验室废液</w:t>
            </w:r>
          </w:p>
        </w:tc>
        <w:tc>
          <w:tcPr>
            <w:tcW w:w="1707" w:type="dxa"/>
            <w:shd w:val="clear" w:color="auto" w:fill="auto"/>
            <w:vAlign w:val="center"/>
          </w:tcPr>
          <w:p w:rsidR="00C27E7A" w:rsidRDefault="009B00CC">
            <w:pPr>
              <w:jc w:val="center"/>
              <w:rPr>
                <w:kern w:val="0"/>
                <w:szCs w:val="21"/>
                <w:lang w:bidi="ar"/>
              </w:rPr>
            </w:pPr>
            <w:r>
              <w:rPr>
                <w:rFonts w:hint="eastAsia"/>
                <w:kern w:val="0"/>
                <w:szCs w:val="21"/>
                <w:lang w:bidi="ar"/>
              </w:rPr>
              <w:t>13.25</w:t>
            </w:r>
            <w:r>
              <w:rPr>
                <w:kern w:val="0"/>
                <w:szCs w:val="21"/>
                <w:lang w:bidi="ar"/>
              </w:rPr>
              <w:t>t/a</w:t>
            </w:r>
          </w:p>
        </w:tc>
        <w:tc>
          <w:tcPr>
            <w:tcW w:w="1293" w:type="dxa"/>
            <w:vAlign w:val="center"/>
          </w:tcPr>
          <w:p w:rsidR="00C27E7A" w:rsidRDefault="009B00CC">
            <w:pPr>
              <w:jc w:val="center"/>
              <w:rPr>
                <w:kern w:val="0"/>
                <w:szCs w:val="21"/>
                <w:lang w:bidi="ar"/>
              </w:rPr>
            </w:pPr>
            <w:r>
              <w:rPr>
                <w:snapToGrid w:val="0"/>
                <w:spacing w:val="4"/>
                <w:szCs w:val="21"/>
              </w:rPr>
              <w:t>/</w:t>
            </w:r>
          </w:p>
        </w:tc>
        <w:tc>
          <w:tcPr>
            <w:tcW w:w="1327" w:type="dxa"/>
            <w:vAlign w:val="center"/>
          </w:tcPr>
          <w:p w:rsidR="00C27E7A" w:rsidRDefault="00C27E7A">
            <w:pPr>
              <w:jc w:val="center"/>
              <w:rPr>
                <w:kern w:val="0"/>
                <w:szCs w:val="21"/>
                <w:lang w:bidi="ar"/>
              </w:rPr>
            </w:pPr>
          </w:p>
        </w:tc>
        <w:tc>
          <w:tcPr>
            <w:tcW w:w="1430" w:type="dxa"/>
            <w:vAlign w:val="center"/>
          </w:tcPr>
          <w:p w:rsidR="00C27E7A" w:rsidRDefault="009B00CC">
            <w:pPr>
              <w:jc w:val="center"/>
              <w:rPr>
                <w:kern w:val="0"/>
                <w:szCs w:val="21"/>
                <w:lang w:bidi="ar"/>
              </w:rPr>
            </w:pPr>
            <w:r>
              <w:rPr>
                <w:rFonts w:hint="eastAsia"/>
                <w:snapToGrid w:val="0"/>
                <w:color w:val="0000FF"/>
                <w:spacing w:val="4"/>
                <w:szCs w:val="21"/>
              </w:rPr>
              <w:t>61t/a</w:t>
            </w:r>
          </w:p>
        </w:tc>
        <w:tc>
          <w:tcPr>
            <w:tcW w:w="1293" w:type="dxa"/>
            <w:shd w:val="clear" w:color="auto" w:fill="auto"/>
            <w:vAlign w:val="center"/>
          </w:tcPr>
          <w:p w:rsidR="00C27E7A" w:rsidRDefault="009B00CC">
            <w:pPr>
              <w:jc w:val="center"/>
              <w:rPr>
                <w:snapToGrid w:val="0"/>
                <w:spacing w:val="4"/>
                <w:szCs w:val="21"/>
              </w:rPr>
            </w:pPr>
            <w:r>
              <w:rPr>
                <w:rFonts w:hint="eastAsia"/>
                <w:snapToGrid w:val="0"/>
                <w:spacing w:val="4"/>
                <w:szCs w:val="21"/>
              </w:rPr>
              <w:t>0</w:t>
            </w:r>
          </w:p>
        </w:tc>
        <w:tc>
          <w:tcPr>
            <w:tcW w:w="1604" w:type="dxa"/>
            <w:vAlign w:val="center"/>
          </w:tcPr>
          <w:p w:rsidR="00C27E7A" w:rsidRDefault="009B00CC">
            <w:pPr>
              <w:widowControl/>
              <w:jc w:val="center"/>
              <w:textAlignment w:val="center"/>
              <w:rPr>
                <w:szCs w:val="21"/>
              </w:rPr>
            </w:pPr>
            <w:r>
              <w:rPr>
                <w:rFonts w:hint="eastAsia"/>
                <w:color w:val="0000FF"/>
                <w:kern w:val="0"/>
                <w:szCs w:val="21"/>
                <w:lang w:bidi="ar"/>
              </w:rPr>
              <w:t>74.25</w:t>
            </w:r>
            <w:r>
              <w:rPr>
                <w:rFonts w:hint="eastAsia"/>
                <w:snapToGrid w:val="0"/>
                <w:color w:val="0000FF"/>
                <w:spacing w:val="4"/>
                <w:szCs w:val="21"/>
              </w:rPr>
              <w:t>t/a</w:t>
            </w:r>
          </w:p>
        </w:tc>
        <w:tc>
          <w:tcPr>
            <w:tcW w:w="1404" w:type="dxa"/>
            <w:vAlign w:val="center"/>
          </w:tcPr>
          <w:p w:rsidR="00C27E7A" w:rsidRDefault="009B00CC">
            <w:pPr>
              <w:jc w:val="center"/>
              <w:rPr>
                <w:szCs w:val="21"/>
              </w:rPr>
            </w:pPr>
            <w:r>
              <w:rPr>
                <w:rFonts w:hint="eastAsia"/>
                <w:snapToGrid w:val="0"/>
                <w:color w:val="0000FF"/>
                <w:spacing w:val="4"/>
                <w:szCs w:val="21"/>
              </w:rPr>
              <w:t>+61t/a</w:t>
            </w:r>
          </w:p>
        </w:tc>
      </w:tr>
      <w:tr w:rsidR="00C27E7A">
        <w:trPr>
          <w:trHeight w:val="340"/>
          <w:jc w:val="center"/>
        </w:trPr>
        <w:tc>
          <w:tcPr>
            <w:tcW w:w="1077" w:type="dxa"/>
            <w:vMerge/>
            <w:vAlign w:val="center"/>
          </w:tcPr>
          <w:p w:rsidR="00C27E7A" w:rsidRDefault="00C27E7A">
            <w:pPr>
              <w:jc w:val="center"/>
            </w:pPr>
          </w:p>
        </w:tc>
        <w:tc>
          <w:tcPr>
            <w:tcW w:w="2892" w:type="dxa"/>
            <w:vAlign w:val="center"/>
          </w:tcPr>
          <w:p w:rsidR="00C27E7A" w:rsidRDefault="009B00CC">
            <w:pPr>
              <w:jc w:val="center"/>
            </w:pPr>
            <w:r>
              <w:rPr>
                <w:rFonts w:hint="eastAsia"/>
              </w:rPr>
              <w:t>沾染化学试剂的一次性实验用品等</w:t>
            </w:r>
          </w:p>
        </w:tc>
        <w:tc>
          <w:tcPr>
            <w:tcW w:w="1707" w:type="dxa"/>
            <w:shd w:val="clear" w:color="auto" w:fill="auto"/>
            <w:vAlign w:val="center"/>
          </w:tcPr>
          <w:p w:rsidR="00C27E7A" w:rsidRDefault="009B00CC">
            <w:pPr>
              <w:jc w:val="center"/>
              <w:rPr>
                <w:szCs w:val="21"/>
              </w:rPr>
            </w:pPr>
            <w:r>
              <w:rPr>
                <w:rFonts w:hint="eastAsia"/>
                <w:szCs w:val="21"/>
              </w:rPr>
              <w:t>0.0047</w:t>
            </w:r>
            <w:r>
              <w:rPr>
                <w:kern w:val="0"/>
                <w:szCs w:val="21"/>
                <w:lang w:bidi="ar"/>
              </w:rPr>
              <w:t>t/a</w:t>
            </w:r>
          </w:p>
        </w:tc>
        <w:tc>
          <w:tcPr>
            <w:tcW w:w="1293" w:type="dxa"/>
            <w:vAlign w:val="center"/>
          </w:tcPr>
          <w:p w:rsidR="00C27E7A" w:rsidRDefault="009B00CC">
            <w:pPr>
              <w:jc w:val="center"/>
              <w:rPr>
                <w:szCs w:val="21"/>
              </w:rPr>
            </w:pPr>
            <w:r>
              <w:rPr>
                <w:snapToGrid w:val="0"/>
                <w:spacing w:val="4"/>
                <w:szCs w:val="21"/>
              </w:rPr>
              <w:t>/</w:t>
            </w:r>
          </w:p>
        </w:tc>
        <w:tc>
          <w:tcPr>
            <w:tcW w:w="1327" w:type="dxa"/>
            <w:vAlign w:val="center"/>
          </w:tcPr>
          <w:p w:rsidR="00C27E7A" w:rsidRDefault="009B00CC">
            <w:pPr>
              <w:jc w:val="center"/>
              <w:rPr>
                <w:szCs w:val="21"/>
              </w:rPr>
            </w:pPr>
            <w:r>
              <w:rPr>
                <w:rFonts w:hint="eastAsia"/>
                <w:szCs w:val="21"/>
              </w:rPr>
              <w:t>/</w:t>
            </w:r>
          </w:p>
        </w:tc>
        <w:tc>
          <w:tcPr>
            <w:tcW w:w="1430" w:type="dxa"/>
            <w:vAlign w:val="center"/>
          </w:tcPr>
          <w:p w:rsidR="00C27E7A" w:rsidRDefault="009B00CC">
            <w:pPr>
              <w:jc w:val="center"/>
              <w:rPr>
                <w:szCs w:val="21"/>
              </w:rPr>
            </w:pPr>
            <w:r>
              <w:rPr>
                <w:rFonts w:hint="eastAsia"/>
                <w:snapToGrid w:val="0"/>
                <w:spacing w:val="4"/>
                <w:szCs w:val="21"/>
              </w:rPr>
              <w:t>1.50t/a</w:t>
            </w:r>
          </w:p>
        </w:tc>
        <w:tc>
          <w:tcPr>
            <w:tcW w:w="1293" w:type="dxa"/>
            <w:shd w:val="clear" w:color="auto" w:fill="auto"/>
            <w:vAlign w:val="center"/>
          </w:tcPr>
          <w:p w:rsidR="00C27E7A" w:rsidRDefault="009B00CC">
            <w:pPr>
              <w:jc w:val="center"/>
              <w:rPr>
                <w:snapToGrid w:val="0"/>
                <w:spacing w:val="4"/>
                <w:szCs w:val="21"/>
              </w:rPr>
            </w:pPr>
            <w:r>
              <w:rPr>
                <w:rFonts w:hint="eastAsia"/>
                <w:snapToGrid w:val="0"/>
                <w:spacing w:val="4"/>
                <w:szCs w:val="21"/>
              </w:rPr>
              <w:t>0</w:t>
            </w:r>
          </w:p>
        </w:tc>
        <w:tc>
          <w:tcPr>
            <w:tcW w:w="1604" w:type="dxa"/>
            <w:vAlign w:val="center"/>
          </w:tcPr>
          <w:p w:rsidR="00C27E7A" w:rsidRDefault="009B00CC">
            <w:pPr>
              <w:widowControl/>
              <w:jc w:val="center"/>
              <w:textAlignment w:val="center"/>
              <w:rPr>
                <w:szCs w:val="21"/>
              </w:rPr>
            </w:pPr>
            <w:r>
              <w:rPr>
                <w:rFonts w:hint="eastAsia"/>
                <w:kern w:val="0"/>
                <w:szCs w:val="21"/>
                <w:lang w:bidi="ar"/>
              </w:rPr>
              <w:t>1.5047t</w:t>
            </w:r>
            <w:r>
              <w:rPr>
                <w:rFonts w:hint="eastAsia"/>
                <w:snapToGrid w:val="0"/>
                <w:spacing w:val="4"/>
                <w:szCs w:val="21"/>
              </w:rPr>
              <w:t>/a</w:t>
            </w:r>
          </w:p>
        </w:tc>
        <w:tc>
          <w:tcPr>
            <w:tcW w:w="1404" w:type="dxa"/>
            <w:vAlign w:val="center"/>
          </w:tcPr>
          <w:p w:rsidR="00C27E7A" w:rsidRDefault="009B00CC">
            <w:pPr>
              <w:jc w:val="center"/>
              <w:rPr>
                <w:szCs w:val="21"/>
              </w:rPr>
            </w:pPr>
            <w:r>
              <w:rPr>
                <w:rFonts w:hint="eastAsia"/>
                <w:snapToGrid w:val="0"/>
                <w:spacing w:val="4"/>
                <w:szCs w:val="21"/>
              </w:rPr>
              <w:t>+1.50t/a</w:t>
            </w:r>
          </w:p>
        </w:tc>
      </w:tr>
      <w:tr w:rsidR="00C27E7A">
        <w:trPr>
          <w:trHeight w:val="340"/>
          <w:jc w:val="center"/>
        </w:trPr>
        <w:tc>
          <w:tcPr>
            <w:tcW w:w="1077" w:type="dxa"/>
            <w:vMerge/>
            <w:vAlign w:val="center"/>
          </w:tcPr>
          <w:p w:rsidR="00C27E7A" w:rsidRDefault="00C27E7A">
            <w:pPr>
              <w:jc w:val="center"/>
            </w:pPr>
          </w:p>
        </w:tc>
        <w:tc>
          <w:tcPr>
            <w:tcW w:w="2892" w:type="dxa"/>
            <w:vAlign w:val="center"/>
          </w:tcPr>
          <w:p w:rsidR="00C27E7A" w:rsidRDefault="009B00CC">
            <w:pPr>
              <w:jc w:val="center"/>
            </w:pPr>
            <w:r>
              <w:rPr>
                <w:rFonts w:hint="eastAsia"/>
              </w:rPr>
              <w:t>实验废弃物</w:t>
            </w:r>
          </w:p>
        </w:tc>
        <w:tc>
          <w:tcPr>
            <w:tcW w:w="1707" w:type="dxa"/>
            <w:shd w:val="clear" w:color="auto" w:fill="auto"/>
            <w:vAlign w:val="center"/>
          </w:tcPr>
          <w:p w:rsidR="00C27E7A" w:rsidRDefault="009B00CC">
            <w:pPr>
              <w:jc w:val="center"/>
              <w:rPr>
                <w:szCs w:val="21"/>
              </w:rPr>
            </w:pPr>
            <w:r>
              <w:rPr>
                <w:rFonts w:hint="eastAsia"/>
                <w:szCs w:val="21"/>
              </w:rPr>
              <w:t>0.01</w:t>
            </w:r>
            <w:r>
              <w:rPr>
                <w:kern w:val="0"/>
                <w:szCs w:val="21"/>
                <w:lang w:bidi="ar"/>
              </w:rPr>
              <w:t>t/a</w:t>
            </w:r>
          </w:p>
        </w:tc>
        <w:tc>
          <w:tcPr>
            <w:tcW w:w="1293" w:type="dxa"/>
            <w:vAlign w:val="center"/>
          </w:tcPr>
          <w:p w:rsidR="00C27E7A" w:rsidRDefault="009B00CC">
            <w:pPr>
              <w:jc w:val="center"/>
              <w:rPr>
                <w:szCs w:val="21"/>
              </w:rPr>
            </w:pPr>
            <w:r>
              <w:rPr>
                <w:snapToGrid w:val="0"/>
                <w:spacing w:val="4"/>
                <w:szCs w:val="21"/>
              </w:rPr>
              <w:t>/</w:t>
            </w:r>
          </w:p>
        </w:tc>
        <w:tc>
          <w:tcPr>
            <w:tcW w:w="1327" w:type="dxa"/>
            <w:vAlign w:val="center"/>
          </w:tcPr>
          <w:p w:rsidR="00C27E7A" w:rsidRDefault="009B00CC">
            <w:pPr>
              <w:jc w:val="center"/>
              <w:rPr>
                <w:szCs w:val="21"/>
              </w:rPr>
            </w:pPr>
            <w:r>
              <w:rPr>
                <w:rFonts w:hint="eastAsia"/>
                <w:szCs w:val="21"/>
              </w:rPr>
              <w:t>/</w:t>
            </w:r>
          </w:p>
        </w:tc>
        <w:tc>
          <w:tcPr>
            <w:tcW w:w="1430" w:type="dxa"/>
            <w:vAlign w:val="center"/>
          </w:tcPr>
          <w:p w:rsidR="00C27E7A" w:rsidRDefault="009B00CC">
            <w:pPr>
              <w:jc w:val="center"/>
              <w:rPr>
                <w:szCs w:val="21"/>
              </w:rPr>
            </w:pPr>
            <w:r>
              <w:rPr>
                <w:rFonts w:hint="eastAsia"/>
                <w:snapToGrid w:val="0"/>
                <w:spacing w:val="4"/>
                <w:szCs w:val="21"/>
              </w:rPr>
              <w:t>5</w:t>
            </w:r>
            <w:r>
              <w:rPr>
                <w:rFonts w:hint="eastAsia"/>
                <w:snapToGrid w:val="0"/>
                <w:spacing w:val="4"/>
                <w:szCs w:val="21"/>
              </w:rPr>
              <w:t>t/a</w:t>
            </w:r>
          </w:p>
        </w:tc>
        <w:tc>
          <w:tcPr>
            <w:tcW w:w="1293" w:type="dxa"/>
            <w:shd w:val="clear" w:color="auto" w:fill="auto"/>
            <w:vAlign w:val="center"/>
          </w:tcPr>
          <w:p w:rsidR="00C27E7A" w:rsidRDefault="009B00CC">
            <w:pPr>
              <w:jc w:val="center"/>
              <w:rPr>
                <w:snapToGrid w:val="0"/>
                <w:spacing w:val="4"/>
                <w:szCs w:val="21"/>
              </w:rPr>
            </w:pPr>
            <w:r>
              <w:rPr>
                <w:rFonts w:hint="eastAsia"/>
                <w:snapToGrid w:val="0"/>
                <w:spacing w:val="4"/>
                <w:szCs w:val="21"/>
              </w:rPr>
              <w:t>0</w:t>
            </w:r>
          </w:p>
        </w:tc>
        <w:tc>
          <w:tcPr>
            <w:tcW w:w="1604" w:type="dxa"/>
            <w:vAlign w:val="center"/>
          </w:tcPr>
          <w:p w:rsidR="00C27E7A" w:rsidRDefault="009B00CC">
            <w:pPr>
              <w:widowControl/>
              <w:jc w:val="center"/>
              <w:textAlignment w:val="center"/>
              <w:rPr>
                <w:szCs w:val="21"/>
              </w:rPr>
            </w:pPr>
            <w:r>
              <w:rPr>
                <w:rFonts w:hint="eastAsia"/>
                <w:kern w:val="0"/>
                <w:szCs w:val="21"/>
                <w:lang w:bidi="ar"/>
              </w:rPr>
              <w:t>5.01</w:t>
            </w:r>
            <w:r>
              <w:rPr>
                <w:rFonts w:hint="eastAsia"/>
                <w:snapToGrid w:val="0"/>
                <w:spacing w:val="4"/>
                <w:szCs w:val="21"/>
              </w:rPr>
              <w:t>t/a</w:t>
            </w:r>
          </w:p>
        </w:tc>
        <w:tc>
          <w:tcPr>
            <w:tcW w:w="1404" w:type="dxa"/>
            <w:vAlign w:val="center"/>
          </w:tcPr>
          <w:p w:rsidR="00C27E7A" w:rsidRDefault="009B00CC">
            <w:pPr>
              <w:jc w:val="center"/>
              <w:rPr>
                <w:szCs w:val="21"/>
              </w:rPr>
            </w:pPr>
            <w:r>
              <w:rPr>
                <w:rFonts w:hint="eastAsia"/>
                <w:snapToGrid w:val="0"/>
                <w:spacing w:val="4"/>
                <w:szCs w:val="21"/>
              </w:rPr>
              <w:t>+5</w:t>
            </w:r>
            <w:r>
              <w:rPr>
                <w:rFonts w:hint="eastAsia"/>
                <w:snapToGrid w:val="0"/>
                <w:spacing w:val="4"/>
                <w:szCs w:val="21"/>
              </w:rPr>
              <w:t>t/a</w:t>
            </w:r>
          </w:p>
        </w:tc>
      </w:tr>
      <w:tr w:rsidR="00C27E7A">
        <w:trPr>
          <w:trHeight w:val="340"/>
          <w:jc w:val="center"/>
        </w:trPr>
        <w:tc>
          <w:tcPr>
            <w:tcW w:w="1077" w:type="dxa"/>
            <w:vMerge/>
            <w:vAlign w:val="center"/>
          </w:tcPr>
          <w:p w:rsidR="00C27E7A" w:rsidRDefault="00C27E7A">
            <w:pPr>
              <w:jc w:val="center"/>
            </w:pPr>
          </w:p>
        </w:tc>
        <w:tc>
          <w:tcPr>
            <w:tcW w:w="2892" w:type="dxa"/>
            <w:shd w:val="clear" w:color="auto" w:fill="auto"/>
            <w:vAlign w:val="center"/>
          </w:tcPr>
          <w:p w:rsidR="00C27E7A" w:rsidRDefault="009B00CC">
            <w:pPr>
              <w:jc w:val="center"/>
            </w:pPr>
            <w:r>
              <w:rPr>
                <w:rFonts w:hint="eastAsia"/>
              </w:rPr>
              <w:t>废水处理污泥</w:t>
            </w:r>
          </w:p>
        </w:tc>
        <w:tc>
          <w:tcPr>
            <w:tcW w:w="1707" w:type="dxa"/>
            <w:shd w:val="clear" w:color="auto" w:fill="auto"/>
            <w:vAlign w:val="center"/>
          </w:tcPr>
          <w:p w:rsidR="00C27E7A" w:rsidRDefault="009B00CC">
            <w:pPr>
              <w:jc w:val="center"/>
              <w:rPr>
                <w:szCs w:val="21"/>
              </w:rPr>
            </w:pPr>
            <w:r>
              <w:rPr>
                <w:rFonts w:hint="eastAsia"/>
                <w:szCs w:val="21"/>
              </w:rPr>
              <w:t>0.64</w:t>
            </w:r>
            <w:r>
              <w:rPr>
                <w:rFonts w:hint="eastAsia"/>
                <w:szCs w:val="21"/>
              </w:rPr>
              <w:t>kg/a</w:t>
            </w:r>
          </w:p>
        </w:tc>
        <w:tc>
          <w:tcPr>
            <w:tcW w:w="1293" w:type="dxa"/>
            <w:shd w:val="clear" w:color="auto" w:fill="auto"/>
            <w:vAlign w:val="center"/>
          </w:tcPr>
          <w:p w:rsidR="00C27E7A" w:rsidRDefault="009B00CC">
            <w:pPr>
              <w:jc w:val="center"/>
              <w:rPr>
                <w:szCs w:val="21"/>
              </w:rPr>
            </w:pPr>
            <w:r>
              <w:rPr>
                <w:snapToGrid w:val="0"/>
                <w:spacing w:val="4"/>
                <w:szCs w:val="21"/>
              </w:rPr>
              <w:t>/</w:t>
            </w:r>
          </w:p>
        </w:tc>
        <w:tc>
          <w:tcPr>
            <w:tcW w:w="1327" w:type="dxa"/>
            <w:shd w:val="clear" w:color="auto" w:fill="auto"/>
            <w:vAlign w:val="center"/>
          </w:tcPr>
          <w:p w:rsidR="00C27E7A" w:rsidRDefault="009B00CC">
            <w:pPr>
              <w:jc w:val="center"/>
              <w:rPr>
                <w:szCs w:val="21"/>
              </w:rPr>
            </w:pPr>
            <w:r>
              <w:rPr>
                <w:rFonts w:hint="eastAsia"/>
                <w:szCs w:val="21"/>
              </w:rPr>
              <w:t>/</w:t>
            </w:r>
          </w:p>
        </w:tc>
        <w:tc>
          <w:tcPr>
            <w:tcW w:w="1430" w:type="dxa"/>
            <w:shd w:val="clear" w:color="auto" w:fill="auto"/>
            <w:vAlign w:val="center"/>
          </w:tcPr>
          <w:p w:rsidR="00C27E7A" w:rsidRDefault="009B00CC">
            <w:pPr>
              <w:jc w:val="center"/>
              <w:rPr>
                <w:szCs w:val="21"/>
              </w:rPr>
            </w:pPr>
            <w:r>
              <w:rPr>
                <w:rFonts w:hint="eastAsia"/>
                <w:snapToGrid w:val="0"/>
                <w:spacing w:val="4"/>
                <w:szCs w:val="21"/>
              </w:rPr>
              <w:t>1.86kg/a</w:t>
            </w:r>
          </w:p>
        </w:tc>
        <w:tc>
          <w:tcPr>
            <w:tcW w:w="1293" w:type="dxa"/>
            <w:shd w:val="clear" w:color="auto" w:fill="auto"/>
            <w:vAlign w:val="center"/>
          </w:tcPr>
          <w:p w:rsidR="00C27E7A" w:rsidRDefault="009B00CC">
            <w:pPr>
              <w:jc w:val="center"/>
              <w:rPr>
                <w:snapToGrid w:val="0"/>
                <w:spacing w:val="4"/>
                <w:szCs w:val="21"/>
              </w:rPr>
            </w:pPr>
            <w:r>
              <w:rPr>
                <w:rFonts w:hint="eastAsia"/>
                <w:snapToGrid w:val="0"/>
                <w:spacing w:val="4"/>
                <w:szCs w:val="21"/>
              </w:rPr>
              <w:t>0</w:t>
            </w:r>
          </w:p>
        </w:tc>
        <w:tc>
          <w:tcPr>
            <w:tcW w:w="1604" w:type="dxa"/>
            <w:shd w:val="clear" w:color="auto" w:fill="auto"/>
            <w:vAlign w:val="center"/>
          </w:tcPr>
          <w:p w:rsidR="00C27E7A" w:rsidRDefault="009B00CC">
            <w:pPr>
              <w:widowControl/>
              <w:jc w:val="center"/>
              <w:textAlignment w:val="center"/>
              <w:rPr>
                <w:szCs w:val="21"/>
              </w:rPr>
            </w:pPr>
            <w:r>
              <w:rPr>
                <w:rFonts w:hint="eastAsia"/>
                <w:kern w:val="0"/>
                <w:szCs w:val="21"/>
                <w:lang w:bidi="ar"/>
              </w:rPr>
              <w:t>2</w:t>
            </w:r>
            <w:r>
              <w:rPr>
                <w:kern w:val="0"/>
                <w:szCs w:val="21"/>
                <w:lang w:bidi="ar"/>
              </w:rPr>
              <w:t>.5</w:t>
            </w:r>
            <w:r>
              <w:rPr>
                <w:rFonts w:hint="eastAsia"/>
                <w:snapToGrid w:val="0"/>
                <w:spacing w:val="4"/>
                <w:szCs w:val="21"/>
              </w:rPr>
              <w:t>kg/a</w:t>
            </w:r>
          </w:p>
        </w:tc>
        <w:tc>
          <w:tcPr>
            <w:tcW w:w="1404" w:type="dxa"/>
            <w:shd w:val="clear" w:color="auto" w:fill="auto"/>
            <w:vAlign w:val="center"/>
          </w:tcPr>
          <w:p w:rsidR="00C27E7A" w:rsidRDefault="009B00CC">
            <w:pPr>
              <w:jc w:val="center"/>
              <w:rPr>
                <w:szCs w:val="21"/>
              </w:rPr>
            </w:pPr>
            <w:r>
              <w:rPr>
                <w:rFonts w:hint="eastAsia"/>
                <w:snapToGrid w:val="0"/>
                <w:spacing w:val="4"/>
                <w:szCs w:val="21"/>
              </w:rPr>
              <w:t>+1.86kg/a</w:t>
            </w:r>
          </w:p>
        </w:tc>
      </w:tr>
      <w:tr w:rsidR="00C27E7A">
        <w:trPr>
          <w:trHeight w:val="340"/>
          <w:jc w:val="center"/>
        </w:trPr>
        <w:tc>
          <w:tcPr>
            <w:tcW w:w="1077" w:type="dxa"/>
            <w:vMerge/>
            <w:vAlign w:val="center"/>
          </w:tcPr>
          <w:p w:rsidR="00C27E7A" w:rsidRDefault="00C27E7A">
            <w:pPr>
              <w:jc w:val="center"/>
            </w:pPr>
          </w:p>
        </w:tc>
        <w:tc>
          <w:tcPr>
            <w:tcW w:w="2892" w:type="dxa"/>
            <w:shd w:val="clear" w:color="auto" w:fill="auto"/>
            <w:vAlign w:val="center"/>
          </w:tcPr>
          <w:p w:rsidR="00C27E7A" w:rsidRDefault="009B00CC">
            <w:pPr>
              <w:jc w:val="center"/>
            </w:pPr>
            <w:r>
              <w:rPr>
                <w:rFonts w:hint="eastAsia"/>
              </w:rPr>
              <w:t>废</w:t>
            </w:r>
            <w:r>
              <w:rPr>
                <w:rFonts w:hint="eastAsia"/>
              </w:rPr>
              <w:t>SDG</w:t>
            </w:r>
          </w:p>
        </w:tc>
        <w:tc>
          <w:tcPr>
            <w:tcW w:w="1707" w:type="dxa"/>
            <w:shd w:val="clear" w:color="auto" w:fill="auto"/>
            <w:vAlign w:val="center"/>
          </w:tcPr>
          <w:p w:rsidR="00C27E7A" w:rsidRDefault="009B00CC">
            <w:pPr>
              <w:jc w:val="center"/>
              <w:rPr>
                <w:szCs w:val="21"/>
              </w:rPr>
            </w:pPr>
            <w:r>
              <w:rPr>
                <w:rFonts w:hint="eastAsia"/>
                <w:szCs w:val="21"/>
              </w:rPr>
              <w:t>/</w:t>
            </w:r>
          </w:p>
        </w:tc>
        <w:tc>
          <w:tcPr>
            <w:tcW w:w="1293" w:type="dxa"/>
            <w:shd w:val="clear" w:color="auto" w:fill="auto"/>
            <w:vAlign w:val="center"/>
          </w:tcPr>
          <w:p w:rsidR="00C27E7A" w:rsidRDefault="009B00CC">
            <w:pPr>
              <w:jc w:val="center"/>
              <w:rPr>
                <w:szCs w:val="21"/>
              </w:rPr>
            </w:pPr>
            <w:r>
              <w:rPr>
                <w:snapToGrid w:val="0"/>
                <w:spacing w:val="4"/>
                <w:szCs w:val="21"/>
              </w:rPr>
              <w:t>/</w:t>
            </w:r>
          </w:p>
        </w:tc>
        <w:tc>
          <w:tcPr>
            <w:tcW w:w="1327" w:type="dxa"/>
            <w:shd w:val="clear" w:color="auto" w:fill="auto"/>
            <w:vAlign w:val="center"/>
          </w:tcPr>
          <w:p w:rsidR="00C27E7A" w:rsidRDefault="009B00CC">
            <w:pPr>
              <w:jc w:val="center"/>
              <w:rPr>
                <w:szCs w:val="21"/>
              </w:rPr>
            </w:pPr>
            <w:r>
              <w:rPr>
                <w:rFonts w:hint="eastAsia"/>
                <w:szCs w:val="21"/>
              </w:rPr>
              <w:t>/</w:t>
            </w:r>
          </w:p>
        </w:tc>
        <w:tc>
          <w:tcPr>
            <w:tcW w:w="1430" w:type="dxa"/>
            <w:shd w:val="clear" w:color="auto" w:fill="auto"/>
            <w:vAlign w:val="center"/>
          </w:tcPr>
          <w:p w:rsidR="00C27E7A" w:rsidRDefault="009B00CC">
            <w:pPr>
              <w:jc w:val="center"/>
              <w:rPr>
                <w:szCs w:val="21"/>
              </w:rPr>
            </w:pPr>
            <w:r>
              <w:rPr>
                <w:rFonts w:hint="eastAsia"/>
                <w:kern w:val="0"/>
                <w:szCs w:val="21"/>
                <w:lang w:bidi="ar"/>
              </w:rPr>
              <w:t>1.8</w:t>
            </w:r>
            <w:r>
              <w:rPr>
                <w:rFonts w:hint="eastAsia"/>
                <w:snapToGrid w:val="0"/>
                <w:spacing w:val="4"/>
                <w:szCs w:val="21"/>
              </w:rPr>
              <w:t>t/a</w:t>
            </w:r>
          </w:p>
        </w:tc>
        <w:tc>
          <w:tcPr>
            <w:tcW w:w="1293" w:type="dxa"/>
            <w:shd w:val="clear" w:color="auto" w:fill="auto"/>
            <w:vAlign w:val="center"/>
          </w:tcPr>
          <w:p w:rsidR="00C27E7A" w:rsidRDefault="009B00CC">
            <w:pPr>
              <w:jc w:val="center"/>
              <w:rPr>
                <w:kern w:val="0"/>
                <w:szCs w:val="21"/>
                <w:lang w:bidi="ar"/>
              </w:rPr>
            </w:pPr>
            <w:r>
              <w:rPr>
                <w:rFonts w:hint="eastAsia"/>
                <w:snapToGrid w:val="0"/>
                <w:spacing w:val="4"/>
                <w:szCs w:val="21"/>
              </w:rPr>
              <w:t>0</w:t>
            </w:r>
          </w:p>
        </w:tc>
        <w:tc>
          <w:tcPr>
            <w:tcW w:w="1604" w:type="dxa"/>
            <w:shd w:val="clear" w:color="auto" w:fill="auto"/>
            <w:vAlign w:val="center"/>
          </w:tcPr>
          <w:p w:rsidR="00C27E7A" w:rsidRDefault="009B00CC">
            <w:pPr>
              <w:widowControl/>
              <w:jc w:val="center"/>
              <w:textAlignment w:val="center"/>
              <w:rPr>
                <w:szCs w:val="21"/>
              </w:rPr>
            </w:pPr>
            <w:r>
              <w:rPr>
                <w:rFonts w:hint="eastAsia"/>
                <w:kern w:val="0"/>
                <w:szCs w:val="21"/>
                <w:lang w:bidi="ar"/>
              </w:rPr>
              <w:t>1.8</w:t>
            </w:r>
            <w:r>
              <w:rPr>
                <w:rFonts w:hint="eastAsia"/>
                <w:snapToGrid w:val="0"/>
                <w:spacing w:val="4"/>
                <w:szCs w:val="21"/>
              </w:rPr>
              <w:t>t/a</w:t>
            </w:r>
          </w:p>
        </w:tc>
        <w:tc>
          <w:tcPr>
            <w:tcW w:w="1404" w:type="dxa"/>
            <w:shd w:val="clear" w:color="auto" w:fill="auto"/>
            <w:vAlign w:val="center"/>
          </w:tcPr>
          <w:p w:rsidR="00C27E7A" w:rsidRDefault="009B00CC">
            <w:pPr>
              <w:jc w:val="center"/>
              <w:rPr>
                <w:szCs w:val="21"/>
              </w:rPr>
            </w:pPr>
            <w:r>
              <w:rPr>
                <w:rFonts w:hint="eastAsia"/>
                <w:kern w:val="0"/>
                <w:szCs w:val="21"/>
                <w:lang w:bidi="ar"/>
              </w:rPr>
              <w:t>+1.8</w:t>
            </w:r>
            <w:r>
              <w:rPr>
                <w:rFonts w:hint="eastAsia"/>
                <w:snapToGrid w:val="0"/>
                <w:spacing w:val="4"/>
                <w:szCs w:val="21"/>
              </w:rPr>
              <w:t>t/a</w:t>
            </w:r>
          </w:p>
        </w:tc>
      </w:tr>
      <w:tr w:rsidR="00C27E7A">
        <w:trPr>
          <w:trHeight w:val="340"/>
          <w:jc w:val="center"/>
        </w:trPr>
        <w:tc>
          <w:tcPr>
            <w:tcW w:w="1077" w:type="dxa"/>
            <w:vMerge/>
            <w:vAlign w:val="center"/>
          </w:tcPr>
          <w:p w:rsidR="00C27E7A" w:rsidRDefault="00C27E7A">
            <w:pPr>
              <w:jc w:val="center"/>
            </w:pPr>
          </w:p>
        </w:tc>
        <w:tc>
          <w:tcPr>
            <w:tcW w:w="2892" w:type="dxa"/>
            <w:vAlign w:val="center"/>
          </w:tcPr>
          <w:p w:rsidR="00C27E7A" w:rsidRDefault="009B00CC">
            <w:pPr>
              <w:jc w:val="center"/>
            </w:pPr>
            <w:r>
              <w:rPr>
                <w:rFonts w:hint="eastAsia"/>
              </w:rPr>
              <w:t>废活性炭</w:t>
            </w:r>
          </w:p>
        </w:tc>
        <w:tc>
          <w:tcPr>
            <w:tcW w:w="1707" w:type="dxa"/>
            <w:shd w:val="clear" w:color="auto" w:fill="auto"/>
            <w:vAlign w:val="center"/>
          </w:tcPr>
          <w:p w:rsidR="00C27E7A" w:rsidRDefault="009B00CC">
            <w:pPr>
              <w:jc w:val="center"/>
              <w:rPr>
                <w:szCs w:val="21"/>
              </w:rPr>
            </w:pPr>
            <w:r>
              <w:rPr>
                <w:rFonts w:hint="eastAsia"/>
                <w:szCs w:val="21"/>
              </w:rPr>
              <w:t>0.074</w:t>
            </w:r>
            <w:r>
              <w:rPr>
                <w:kern w:val="0"/>
                <w:szCs w:val="21"/>
                <w:lang w:bidi="ar"/>
              </w:rPr>
              <w:t>t/a</w:t>
            </w:r>
          </w:p>
        </w:tc>
        <w:tc>
          <w:tcPr>
            <w:tcW w:w="1293" w:type="dxa"/>
            <w:vAlign w:val="center"/>
          </w:tcPr>
          <w:p w:rsidR="00C27E7A" w:rsidRDefault="009B00CC">
            <w:pPr>
              <w:jc w:val="center"/>
              <w:rPr>
                <w:szCs w:val="21"/>
              </w:rPr>
            </w:pPr>
            <w:r>
              <w:rPr>
                <w:snapToGrid w:val="0"/>
                <w:spacing w:val="4"/>
                <w:szCs w:val="21"/>
              </w:rPr>
              <w:t>/</w:t>
            </w:r>
          </w:p>
        </w:tc>
        <w:tc>
          <w:tcPr>
            <w:tcW w:w="1327" w:type="dxa"/>
            <w:vAlign w:val="center"/>
          </w:tcPr>
          <w:p w:rsidR="00C27E7A" w:rsidRDefault="009B00CC">
            <w:pPr>
              <w:jc w:val="center"/>
              <w:rPr>
                <w:szCs w:val="21"/>
              </w:rPr>
            </w:pPr>
            <w:r>
              <w:rPr>
                <w:rFonts w:hint="eastAsia"/>
                <w:szCs w:val="21"/>
              </w:rPr>
              <w:t>/</w:t>
            </w:r>
          </w:p>
        </w:tc>
        <w:tc>
          <w:tcPr>
            <w:tcW w:w="1430" w:type="dxa"/>
            <w:vAlign w:val="center"/>
          </w:tcPr>
          <w:p w:rsidR="00C27E7A" w:rsidRDefault="009B00CC">
            <w:pPr>
              <w:jc w:val="center"/>
              <w:rPr>
                <w:szCs w:val="21"/>
              </w:rPr>
            </w:pPr>
            <w:r>
              <w:rPr>
                <w:rFonts w:hint="eastAsia"/>
                <w:snapToGrid w:val="0"/>
                <w:spacing w:val="4"/>
                <w:szCs w:val="21"/>
              </w:rPr>
              <w:t>3.571t/a</w:t>
            </w:r>
          </w:p>
        </w:tc>
        <w:tc>
          <w:tcPr>
            <w:tcW w:w="1293" w:type="dxa"/>
            <w:shd w:val="clear" w:color="auto" w:fill="auto"/>
            <w:vAlign w:val="center"/>
          </w:tcPr>
          <w:p w:rsidR="00C27E7A" w:rsidRDefault="009B00CC">
            <w:pPr>
              <w:jc w:val="center"/>
              <w:rPr>
                <w:snapToGrid w:val="0"/>
                <w:spacing w:val="4"/>
                <w:szCs w:val="21"/>
              </w:rPr>
            </w:pPr>
            <w:r>
              <w:rPr>
                <w:rFonts w:hint="eastAsia"/>
                <w:snapToGrid w:val="0"/>
                <w:spacing w:val="4"/>
                <w:szCs w:val="21"/>
              </w:rPr>
              <w:t>0</w:t>
            </w:r>
          </w:p>
        </w:tc>
        <w:tc>
          <w:tcPr>
            <w:tcW w:w="1604" w:type="dxa"/>
            <w:vAlign w:val="center"/>
          </w:tcPr>
          <w:p w:rsidR="00C27E7A" w:rsidRDefault="009B00CC">
            <w:pPr>
              <w:widowControl/>
              <w:jc w:val="center"/>
              <w:textAlignment w:val="center"/>
              <w:rPr>
                <w:szCs w:val="21"/>
              </w:rPr>
            </w:pPr>
            <w:r>
              <w:rPr>
                <w:rFonts w:hint="eastAsia"/>
                <w:kern w:val="0"/>
                <w:szCs w:val="21"/>
                <w:lang w:bidi="ar"/>
              </w:rPr>
              <w:t>3.645</w:t>
            </w:r>
            <w:r>
              <w:rPr>
                <w:rFonts w:hint="eastAsia"/>
                <w:snapToGrid w:val="0"/>
                <w:spacing w:val="4"/>
                <w:szCs w:val="21"/>
              </w:rPr>
              <w:t>t/a</w:t>
            </w:r>
          </w:p>
        </w:tc>
        <w:tc>
          <w:tcPr>
            <w:tcW w:w="1404" w:type="dxa"/>
            <w:vAlign w:val="center"/>
          </w:tcPr>
          <w:p w:rsidR="00C27E7A" w:rsidRDefault="009B00CC">
            <w:pPr>
              <w:jc w:val="center"/>
              <w:rPr>
                <w:szCs w:val="21"/>
              </w:rPr>
            </w:pPr>
            <w:r>
              <w:rPr>
                <w:rFonts w:hint="eastAsia"/>
                <w:snapToGrid w:val="0"/>
                <w:spacing w:val="4"/>
                <w:szCs w:val="21"/>
              </w:rPr>
              <w:t>+3.571t/a</w:t>
            </w:r>
          </w:p>
        </w:tc>
      </w:tr>
      <w:tr w:rsidR="00C27E7A">
        <w:trPr>
          <w:trHeight w:val="340"/>
          <w:jc w:val="center"/>
        </w:trPr>
        <w:tc>
          <w:tcPr>
            <w:tcW w:w="1077" w:type="dxa"/>
            <w:vAlign w:val="center"/>
          </w:tcPr>
          <w:p w:rsidR="00C27E7A" w:rsidRDefault="009B00CC">
            <w:pPr>
              <w:jc w:val="center"/>
            </w:pPr>
            <w:r>
              <w:rPr>
                <w:rFonts w:hint="eastAsia"/>
              </w:rPr>
              <w:t>生活垃圾</w:t>
            </w:r>
          </w:p>
        </w:tc>
        <w:tc>
          <w:tcPr>
            <w:tcW w:w="2892" w:type="dxa"/>
            <w:vAlign w:val="center"/>
          </w:tcPr>
          <w:p w:rsidR="00C27E7A" w:rsidRDefault="009B00CC">
            <w:pPr>
              <w:jc w:val="center"/>
            </w:pPr>
            <w:r>
              <w:rPr>
                <w:rFonts w:hint="eastAsia"/>
              </w:rPr>
              <w:t>生活垃圾</w:t>
            </w:r>
          </w:p>
        </w:tc>
        <w:tc>
          <w:tcPr>
            <w:tcW w:w="1707" w:type="dxa"/>
            <w:shd w:val="clear" w:color="auto" w:fill="auto"/>
            <w:vAlign w:val="center"/>
          </w:tcPr>
          <w:p w:rsidR="00C27E7A" w:rsidRDefault="009B00CC">
            <w:pPr>
              <w:jc w:val="center"/>
            </w:pPr>
            <w:r>
              <w:rPr>
                <w:rFonts w:hint="eastAsia"/>
              </w:rPr>
              <w:t>3.5</w:t>
            </w:r>
            <w:r>
              <w:rPr>
                <w:kern w:val="0"/>
                <w:szCs w:val="21"/>
                <w:lang w:bidi="ar"/>
              </w:rPr>
              <w:t>t/a</w:t>
            </w:r>
          </w:p>
        </w:tc>
        <w:tc>
          <w:tcPr>
            <w:tcW w:w="1293" w:type="dxa"/>
            <w:vAlign w:val="center"/>
          </w:tcPr>
          <w:p w:rsidR="00C27E7A" w:rsidRDefault="009B00CC">
            <w:pPr>
              <w:jc w:val="center"/>
            </w:pPr>
            <w:r>
              <w:rPr>
                <w:snapToGrid w:val="0"/>
                <w:spacing w:val="4"/>
                <w:szCs w:val="21"/>
              </w:rPr>
              <w:t>/</w:t>
            </w:r>
          </w:p>
        </w:tc>
        <w:tc>
          <w:tcPr>
            <w:tcW w:w="1327" w:type="dxa"/>
            <w:vAlign w:val="center"/>
          </w:tcPr>
          <w:p w:rsidR="00C27E7A" w:rsidRDefault="009B00CC">
            <w:pPr>
              <w:jc w:val="center"/>
            </w:pPr>
            <w:r>
              <w:rPr>
                <w:rFonts w:hint="eastAsia"/>
              </w:rPr>
              <w:t>/</w:t>
            </w:r>
          </w:p>
        </w:tc>
        <w:tc>
          <w:tcPr>
            <w:tcW w:w="1430" w:type="dxa"/>
            <w:vAlign w:val="center"/>
          </w:tcPr>
          <w:p w:rsidR="00C27E7A" w:rsidRDefault="009B00CC">
            <w:pPr>
              <w:jc w:val="center"/>
            </w:pPr>
            <w:r>
              <w:rPr>
                <w:rFonts w:hint="eastAsia"/>
                <w:snapToGrid w:val="0"/>
                <w:spacing w:val="4"/>
                <w:szCs w:val="21"/>
              </w:rPr>
              <w:t>/</w:t>
            </w:r>
          </w:p>
        </w:tc>
        <w:tc>
          <w:tcPr>
            <w:tcW w:w="1293" w:type="dxa"/>
            <w:shd w:val="clear" w:color="auto" w:fill="auto"/>
            <w:vAlign w:val="center"/>
          </w:tcPr>
          <w:p w:rsidR="00C27E7A" w:rsidRDefault="009B00CC">
            <w:pPr>
              <w:jc w:val="center"/>
              <w:rPr>
                <w:snapToGrid w:val="0"/>
                <w:spacing w:val="4"/>
                <w:szCs w:val="21"/>
              </w:rPr>
            </w:pPr>
            <w:r>
              <w:rPr>
                <w:snapToGrid w:val="0"/>
                <w:spacing w:val="4"/>
                <w:szCs w:val="21"/>
              </w:rPr>
              <w:t>0</w:t>
            </w:r>
          </w:p>
        </w:tc>
        <w:tc>
          <w:tcPr>
            <w:tcW w:w="1604" w:type="dxa"/>
            <w:vAlign w:val="center"/>
          </w:tcPr>
          <w:p w:rsidR="00C27E7A" w:rsidRDefault="009B00CC">
            <w:pPr>
              <w:widowControl/>
              <w:jc w:val="center"/>
              <w:textAlignment w:val="center"/>
            </w:pPr>
            <w:r>
              <w:rPr>
                <w:kern w:val="0"/>
                <w:szCs w:val="21"/>
                <w:lang w:bidi="ar"/>
              </w:rPr>
              <w:t>3.5</w:t>
            </w:r>
            <w:r>
              <w:rPr>
                <w:rFonts w:hint="eastAsia"/>
                <w:snapToGrid w:val="0"/>
                <w:spacing w:val="4"/>
                <w:szCs w:val="21"/>
              </w:rPr>
              <w:t>t/a</w:t>
            </w:r>
          </w:p>
        </w:tc>
        <w:tc>
          <w:tcPr>
            <w:tcW w:w="1404" w:type="dxa"/>
            <w:vAlign w:val="center"/>
          </w:tcPr>
          <w:p w:rsidR="00C27E7A" w:rsidRDefault="009B00CC">
            <w:pPr>
              <w:jc w:val="center"/>
            </w:pPr>
            <w:r>
              <w:rPr>
                <w:rFonts w:hint="eastAsia"/>
                <w:snapToGrid w:val="0"/>
                <w:spacing w:val="4"/>
                <w:szCs w:val="21"/>
              </w:rPr>
              <w:t>+</w:t>
            </w:r>
            <w:r>
              <w:rPr>
                <w:rFonts w:hint="eastAsia"/>
                <w:snapToGrid w:val="0"/>
                <w:spacing w:val="4"/>
                <w:szCs w:val="21"/>
              </w:rPr>
              <w:t>0</w:t>
            </w:r>
          </w:p>
        </w:tc>
      </w:tr>
    </w:tbl>
    <w:p w:rsidR="00C27E7A" w:rsidRDefault="009B00CC" w:rsidP="00C27E7A">
      <w:pPr>
        <w:spacing w:beforeLines="50" w:before="120"/>
      </w:pPr>
      <w:r>
        <w:t>注：</w:t>
      </w:r>
      <w:r>
        <w:fldChar w:fldCharType="begin"/>
      </w:r>
      <w:r>
        <w:instrText xml:space="preserve"> = 6 \* GB3 \* MERGEFORMAT </w:instrText>
      </w:r>
      <w:r>
        <w:fldChar w:fldCharType="separate"/>
      </w:r>
      <w:r>
        <w:rPr>
          <w:rFonts w:hint="eastAsia"/>
        </w:rPr>
        <w:t>⑥</w:t>
      </w:r>
      <w:r>
        <w:fldChar w:fldCharType="end"/>
      </w:r>
      <w:r>
        <w:t>=</w:t>
      </w:r>
      <w:r>
        <w:fldChar w:fldCharType="begin"/>
      </w:r>
      <w:r>
        <w:instrText xml:space="preserve"> = 1 \* GB3 \* MERGEFORMAT </w:instrText>
      </w:r>
      <w:r>
        <w:fldChar w:fldCharType="separate"/>
      </w:r>
      <w:r>
        <w:rPr>
          <w:rFonts w:hint="eastAsia"/>
        </w:rPr>
        <w:t>①</w:t>
      </w:r>
      <w:r>
        <w:fldChar w:fldCharType="end"/>
      </w:r>
      <w:r>
        <w:t>+</w:t>
      </w:r>
      <w:r>
        <w:fldChar w:fldCharType="begin"/>
      </w:r>
      <w:r>
        <w:instrText xml:space="preserve"> = 3 \* GB3 \* MERGEFORMAT </w:instrText>
      </w:r>
      <w:r>
        <w:fldChar w:fldCharType="separate"/>
      </w:r>
      <w:r>
        <w:rPr>
          <w:rFonts w:hint="eastAsia"/>
        </w:rPr>
        <w:t>③</w:t>
      </w:r>
      <w:r>
        <w:fldChar w:fldCharType="end"/>
      </w:r>
      <w:r>
        <w:t>+</w:t>
      </w:r>
      <w:r>
        <w:fldChar w:fldCharType="begin"/>
      </w:r>
      <w:r>
        <w:instrText xml:space="preserve"> = 4 \* GB3 \* MERGEFORMAT </w:instrText>
      </w:r>
      <w:r>
        <w:fldChar w:fldCharType="separate"/>
      </w:r>
      <w:r>
        <w:rPr>
          <w:rFonts w:hint="eastAsia"/>
        </w:rPr>
        <w:t>④</w:t>
      </w:r>
      <w:r>
        <w:fldChar w:fldCharType="end"/>
      </w:r>
      <w:r>
        <w:t>-</w:t>
      </w:r>
      <w:r>
        <w:fldChar w:fldCharType="begin"/>
      </w:r>
      <w:r>
        <w:instrText xml:space="preserve"> = 5 \* GB3 \* MERGEFORMAT </w:instrText>
      </w:r>
      <w:r>
        <w:fldChar w:fldCharType="separate"/>
      </w:r>
      <w:r>
        <w:rPr>
          <w:rFonts w:hint="eastAsia"/>
        </w:rPr>
        <w:t>⑤</w:t>
      </w:r>
      <w:r>
        <w:fldChar w:fldCharType="end"/>
      </w:r>
      <w:r>
        <w:t>；</w:t>
      </w:r>
      <w:r>
        <w:fldChar w:fldCharType="begin"/>
      </w:r>
      <w:r>
        <w:instrText xml:space="preserve"> = 7 \* GB3 \* MERGEFORMAT </w:instrText>
      </w:r>
      <w:r>
        <w:fldChar w:fldCharType="separate"/>
      </w:r>
      <w:r>
        <w:rPr>
          <w:rFonts w:hint="eastAsia"/>
        </w:rPr>
        <w:t>⑦</w:t>
      </w:r>
      <w:r>
        <w:fldChar w:fldCharType="end"/>
      </w:r>
      <w:r>
        <w:t>=</w:t>
      </w:r>
      <w:r>
        <w:fldChar w:fldCharType="begin"/>
      </w:r>
      <w:r>
        <w:instrText xml:space="preserve"> = 6 \* GB3 \* MERGEFORMAT </w:instrText>
      </w:r>
      <w:r>
        <w:fldChar w:fldCharType="separate"/>
      </w:r>
      <w:r>
        <w:rPr>
          <w:rFonts w:hint="eastAsia"/>
        </w:rPr>
        <w:t>⑥</w:t>
      </w:r>
      <w:r>
        <w:fldChar w:fldCharType="end"/>
      </w:r>
      <w:r>
        <w:t>-</w:t>
      </w:r>
      <w:r>
        <w:fldChar w:fldCharType="begin"/>
      </w:r>
      <w:r>
        <w:instrText xml:space="preserve"> = 1 \* GB3 \* MERGEFORMAT </w:instrText>
      </w:r>
      <w:r>
        <w:fldChar w:fldCharType="separate"/>
      </w:r>
      <w:r>
        <w:rPr>
          <w:rFonts w:hint="eastAsia"/>
        </w:rPr>
        <w:t>①</w:t>
      </w:r>
      <w:r>
        <w:fldChar w:fldCharType="end"/>
      </w:r>
    </w:p>
    <w:sectPr w:rsidR="00C27E7A">
      <w:footerReference w:type="default" r:id="rId54"/>
      <w:pgSz w:w="16838" w:h="11906" w:orient="landscape"/>
      <w:pgMar w:top="1531" w:right="1531" w:bottom="1531" w:left="1531" w:header="851" w:footer="851" w:gutter="0"/>
      <w:cols w:space="720"/>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DB2C6C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0CC" w:rsidRDefault="009B00CC">
      <w:r>
        <w:separator/>
      </w:r>
    </w:p>
  </w:endnote>
  <w:endnote w:type="continuationSeparator" w:id="0">
    <w:p w:rsidR="009B00CC" w:rsidRDefault="009B0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1040EBFF-3069-4162-9AB3-A79DC3BC1CF1}"/>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embedRegular r:id="rId2" w:fontKey="{4A7559DC-3A62-4F70-B3D7-D484FDC54844}"/>
  </w:font>
  <w:font w:name="Helvetica">
    <w:panose1 w:val="020B0604020202020204"/>
    <w:charset w:val="00"/>
    <w:family w:val="swiss"/>
    <w:pitch w:val="variable"/>
    <w:sig w:usb0="E0002AFF" w:usb1="C0007843" w:usb2="00000009" w:usb3="00000000" w:csb0="000001FF" w:csb1="00000000"/>
    <w:embedRegular r:id="rId3" w:fontKey="{0D5C4D6F-4D93-4537-AC1A-7133F6A0F7D5}"/>
  </w:font>
  <w:font w:name="微软雅黑">
    <w:panose1 w:val="020B0503020204020204"/>
    <w:charset w:val="86"/>
    <w:family w:val="swiss"/>
    <w:pitch w:val="variable"/>
    <w:sig w:usb0="80000287" w:usb1="280F3C52" w:usb2="00000016" w:usb3="00000000" w:csb0="0004001F" w:csb1="00000000"/>
  </w:font>
  <w:font w:name="Segoe UI">
    <w:panose1 w:val="020B0502040204020203"/>
    <w:charset w:val="00"/>
    <w:family w:val="swiss"/>
    <w:pitch w:val="variable"/>
    <w:sig w:usb0="E10022FF" w:usb1="C000E47F" w:usb2="00000029" w:usb3="00000000" w:csb0="000001DF" w:csb1="00000000"/>
    <w:embedRegular r:id="rId4" w:subsetted="1" w:fontKey="{877D9907-C775-47D0-BC0C-42D61F2150C8}"/>
    <w:embedBold r:id="rId5" w:subsetted="1" w:fontKey="{CFE07188-1110-4F73-86BA-A13F01583C5E}"/>
  </w:font>
  <w:font w:name="Cambria Math">
    <w:panose1 w:val="02040503050406030204"/>
    <w:charset w:val="00"/>
    <w:family w:val="roman"/>
    <w:pitch w:val="variable"/>
    <w:sig w:usb0="E00002FF" w:usb1="420024FF" w:usb2="00000000" w:usb3="00000000" w:csb0="0000019F" w:csb1="00000000"/>
  </w:font>
  <w:font w:name="方正小标宋_GBK">
    <w:charset w:val="86"/>
    <w:family w:val="script"/>
    <w:pitch w:val="default"/>
    <w:sig w:usb0="A00002BF" w:usb1="38CF7CFA" w:usb2="00082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E7A" w:rsidRDefault="009B00CC">
    <w:pPr>
      <w:pStyle w:val="af"/>
      <w:ind w:right="360" w:firstLine="360"/>
      <w:jc w:val="both"/>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27E7A" w:rsidRDefault="009B00CC">
                          <w:pPr>
                            <w:pStyle w:val="af"/>
                          </w:pPr>
                          <w:r>
                            <w:fldChar w:fldCharType="begin"/>
                          </w:r>
                          <w:r>
                            <w:instrText xml:space="preserve"> PAGE  \* MERGEFORMAT </w:instrText>
                          </w:r>
                          <w:r>
                            <w:fldChar w:fldCharType="separate"/>
                          </w:r>
                          <w:r w:rsidR="00F152C2">
                            <w:rPr>
                              <w:noProof/>
                            </w:rPr>
                            <w:t>1</w:t>
                          </w:r>
                          <w:r>
                            <w:fldChar w:fldCharType="end"/>
                          </w:r>
                        </w:p>
                      </w:txbxContent>
                    </wps:txbx>
                    <wps:bodyPr vert="horz" wrap="none" lIns="0" tIns="0" rIns="0" bIns="0" anchor="t" anchorCtr="0">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" filled="f" stroked="f">
              <v:textbox style="mso-fit-shape-to-text:t" inset="0,0,0,0">
                <w:txbxContent>
                  <w:p w:rsidR="00C27E7A" w:rsidRDefault="009B00CC">
                    <w:pPr>
                      <w:pStyle w:val="af"/>
                    </w:pPr>
                    <w:r>
                      <w:fldChar w:fldCharType="begin"/>
                    </w:r>
                    <w:r>
                      <w:instrText xml:space="preserve"> PAGE  \* MERGEFORMAT </w:instrText>
                    </w:r>
                    <w:r>
                      <w:fldChar w:fldCharType="separate"/>
                    </w:r>
                    <w:r w:rsidR="00F152C2">
                      <w:rPr>
                        <w:noProof/>
                      </w:rPr>
                      <w:t>1</w:t>
                    </w:r>
                    <w:r>
                      <w:fldChar w:fldCharType="end"/>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27E7A" w:rsidRDefault="009B00CC">
                          <w:pPr>
                            <w:pStyle w:val="af"/>
                            <w:rPr>
                              <w:rStyle w:val="af5"/>
                              <w:rFonts w:ascii="宋体" w:hAnsi="宋体"/>
                              <w:sz w:val="28"/>
                              <w:szCs w:val="28"/>
                            </w:rPr>
                          </w:pPr>
                          <w:r>
                            <w:rPr>
                              <w:rStyle w:val="af5"/>
                              <w:rFonts w:ascii="宋体" w:hAnsi="宋体" w:hint="eastAsia"/>
                              <w:sz w:val="20"/>
                            </w:rPr>
                            <w:t xml:space="preserve"> </w:t>
                          </w:r>
                          <w:r>
                            <w:rPr>
                              <w:rStyle w:val="af5"/>
                              <w:sz w:val="20"/>
                            </w:rPr>
                            <w:t xml:space="preserve"> </w:t>
                          </w:r>
                          <w:r>
                            <w:rPr>
                              <w:rStyle w:val="af5"/>
                              <w:rFonts w:ascii="宋体" w:hAnsi="宋体" w:hint="eastAsia"/>
                              <w:sz w:val="20"/>
                            </w:rPr>
                            <w:t xml:space="preserve"> </w:t>
                          </w:r>
                        </w:p>
                      </w:txbxContent>
                    </wps:txbx>
                    <wps:bodyPr vert="horz" wrap="none" lIns="0" tIns="0" rIns="0" bIns="0" anchor="t" anchorCtr="0">
                      <a:spAutoFit/>
                    </wps:bodyPr>
                  </wps:wsp>
                </a:graphicData>
              </a:graphic>
            </wp:anchor>
          </w:drawing>
        </mc:Choice>
        <mc:Fallback xmlns:wpsCustomData="http://www.wps.cn/officeDocument/2013/wpsCustomData" xmlns:w15="http://schemas.microsoft.com/office/word/2012/wordml">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FGtjjHdAQAAvgMAAA4AAAAAAAAA&#10;AQAgAAAAHgEAAGRycy9lMm9Eb2MueG1sUEsFBgAAAAAGAAYAWQEAAG0FAAAAAA==&#10;">
              <v:fill on="f" focussize="0,0"/>
              <v:stroke on="f"/>
              <v:imagedata o:title=""/>
              <o:lock v:ext="edit" aspectratio="f"/>
              <v:textbox inset="0mm,0mm,0mm,0mm" style="mso-fit-shape-to-text:t;">
                <w:txbxContent>
                  <w:p w14:paraId="149D1F54">
                    <w:pPr>
                      <w:pStyle w:val="21"/>
                      <w:rPr>
                        <w:rStyle w:val="38"/>
                        <w:rFonts w:ascii="宋体" w:hAnsi="宋体"/>
                        <w:sz w:val="28"/>
                        <w:szCs w:val="28"/>
                      </w:rPr>
                    </w:pPr>
                    <w:r>
                      <w:rPr>
                        <w:rStyle w:val="38"/>
                        <w:rFonts w:hint="eastAsia" w:ascii="宋体" w:hAnsi="宋体"/>
                        <w:sz w:val="20"/>
                      </w:rPr>
                      <w:t xml:space="preserve"> </w:t>
                    </w:r>
                    <w:r>
                      <w:rPr>
                        <w:rStyle w:val="38"/>
                        <w:rFonts w:hint="default" w:ascii="Times New Roman" w:hAnsi="Times New Roman" w:cs="Times New Roman"/>
                        <w:sz w:val="20"/>
                      </w:rPr>
                      <w:t xml:space="preserve"> </w:t>
                    </w:r>
                    <w:r>
                      <w:rPr>
                        <w:rStyle w:val="38"/>
                        <w:rFonts w:hint="eastAsia" w:ascii="宋体" w:hAnsi="宋体"/>
                        <w:sz w:val="20"/>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E7A" w:rsidRDefault="009B00CC">
    <w:pPr>
      <w:pStyle w:val="af"/>
      <w:ind w:right="360"/>
      <w:jc w:val="both"/>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27E7A" w:rsidRDefault="009B00CC">
                          <w:pPr>
                            <w:pStyle w:val="af"/>
                          </w:pPr>
                          <w:r>
                            <w:fldChar w:fldCharType="begin"/>
                          </w:r>
                          <w:r>
                            <w:instrText xml:space="preserve"> PAGE  \* MERGEFORMAT </w:instrText>
                          </w:r>
                          <w:r>
                            <w:fldChar w:fldCharType="separate"/>
                          </w:r>
                          <w:r w:rsidR="00F152C2">
                            <w:rPr>
                              <w:noProof/>
                            </w:rPr>
                            <w:t>92</w:t>
                          </w:r>
                          <w:r>
                            <w:fldChar w:fldCharType="end"/>
                          </w:r>
                        </w:p>
                      </w:txbxContent>
                    </wps:txbx>
                    <wps:bodyPr vert="horz" wrap="none" lIns="0" tIns="0" rIns="0" bIns="0" anchor="t" anchorCtr="0">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8"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hWWP8cUBAABtAwAADgAAAAAAAAAAAAAAAAAuAgAA&#10;ZHJzL2Uyb0RvYy54bWxQSwECLQAUAAYACAAAACEADErw7tYAAAAFAQAADwAAAAAAAAAAAAAAAAAf&#10;BAAAZHJzL2Rvd25yZXYueG1sUEsFBgAAAAAEAAQA8wAAACIFAAAAAA==&#10;" filled="f" stroked="f">
              <v:textbox style="mso-fit-shape-to-text:t" inset="0,0,0,0">
                <w:txbxContent>
                  <w:p w:rsidR="00C27E7A" w:rsidRDefault="009B00CC">
                    <w:pPr>
                      <w:pStyle w:val="af"/>
                    </w:pPr>
                    <w:r>
                      <w:fldChar w:fldCharType="begin"/>
                    </w:r>
                    <w:r>
                      <w:instrText xml:space="preserve"> PAGE  \* MERGEFORMAT </w:instrText>
                    </w:r>
                    <w:r>
                      <w:fldChar w:fldCharType="separate"/>
                    </w:r>
                    <w:r w:rsidR="00F152C2">
                      <w:rPr>
                        <w:noProof/>
                      </w:rPr>
                      <w:t>92</w:t>
                    </w:r>
                    <w:r>
                      <w:fldChar w:fldCharType="end"/>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posOffset>2757170</wp:posOffset>
              </wp:positionH>
              <wp:positionV relativeFrom="paragraph">
                <wp:posOffset>-133350</wp:posOffset>
              </wp:positionV>
              <wp:extent cx="1828800" cy="288290"/>
              <wp:effectExtent l="0" t="0" r="0" b="0"/>
              <wp:wrapNone/>
              <wp:docPr id="7" name="文本框 2051"/>
              <wp:cNvGraphicFramePr/>
              <a:graphic xmlns:a="http://schemas.openxmlformats.org/drawingml/2006/main">
                <a:graphicData uri="http://schemas.microsoft.com/office/word/2010/wordprocessingShape">
                  <wps:wsp>
                    <wps:cNvSpPr txBox="1"/>
                    <wps:spPr>
                      <a:xfrm>
                        <a:off x="0" y="0"/>
                        <a:ext cx="1828800" cy="288290"/>
                      </a:xfrm>
                      <a:prstGeom prst="rect">
                        <a:avLst/>
                      </a:prstGeom>
                      <a:noFill/>
                      <a:ln>
                        <a:noFill/>
                      </a:ln>
                    </wps:spPr>
                    <wps:txbx>
                      <w:txbxContent>
                        <w:p w:rsidR="00C27E7A" w:rsidRDefault="00C27E7A">
                          <w:pPr>
                            <w:pStyle w:val="af"/>
                            <w:rPr>
                              <w:rStyle w:val="af5"/>
                              <w:rFonts w:ascii="宋体" w:hAnsi="宋体"/>
                              <w:sz w:val="28"/>
                              <w:szCs w:val="28"/>
                            </w:rPr>
                          </w:pPr>
                        </w:p>
                      </w:txbxContent>
                    </wps:txbx>
                    <wps:bodyPr vert="horz" wrap="none" lIns="0" tIns="0" rIns="0" bIns="0" anchor="t" anchorCtr="0"/>
                  </wps:wsp>
                </a:graphicData>
              </a:graphic>
            </wp:anchor>
          </w:drawing>
        </mc:Choice>
        <mc:Fallback xmlns:wpsCustomData="http://www.wps.cn/officeDocument/2013/wpsCustomData" xmlns:w15="http://schemas.microsoft.com/office/word/2012/wordml">
          <w:pict>
            <v:shape id="文本框 2051" o:spid="_x0000_s1026" o:spt="202" type="#_x0000_t202" style="position:absolute;left:0pt;margin-left:217.1pt;margin-top:-10.5pt;height:22.7pt;width:144pt;mso-position-horizontal-relative:margin;mso-wrap-style:none;z-index:251659264;mso-width-relative:page;mso-height-relative:page;" filled="f" stroked="f" coordsize="21600,21600" o:gfxdata="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wHMm/XAAAACgEAAA8AAAAAAAAA&#10;AQAgAAAAIgAAAGRycy9kb3ducmV2LnhtbFBLAQIUABQAAAAIAIdO4kAtWfKk2QEAAKYDAAAOAAAA&#10;AAAAAAEAIAAAACYBAABkcnMvZTJvRG9jLnhtbFBLBQYAAAAABgAGAFkBAABxBQAAAAA=&#10;">
              <v:fill on="f" focussize="0,0"/>
              <v:stroke on="f"/>
              <v:imagedata o:title=""/>
              <o:lock v:ext="edit" aspectratio="f"/>
              <v:textbox inset="0mm,0mm,0mm,0mm">
                <w:txbxContent>
                  <w:p w14:paraId="6D11F2A6">
                    <w:pPr>
                      <w:pStyle w:val="21"/>
                      <w:rPr>
                        <w:rStyle w:val="38"/>
                        <w:rFonts w:ascii="宋体" w:hAnsi="宋体"/>
                        <w:sz w:val="28"/>
                        <w:szCs w:val="2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E7A" w:rsidRDefault="009B00CC">
    <w:pPr>
      <w:pStyle w:val="af"/>
      <w:ind w:right="360" w:firstLine="360"/>
      <w:jc w:val="center"/>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27E7A" w:rsidRDefault="009B00CC">
                          <w:pPr>
                            <w:pStyle w:val="af"/>
                          </w:pPr>
                          <w:r>
                            <w:fldChar w:fldCharType="begin"/>
                          </w:r>
                          <w:r>
                            <w:instrText xml:space="preserve"> PAGE  \* MERGEFORMAT </w:instrText>
                          </w:r>
                          <w:r>
                            <w:fldChar w:fldCharType="separate"/>
                          </w:r>
                          <w:r w:rsidR="00F152C2">
                            <w:rPr>
                              <w:noProof/>
                            </w:rPr>
                            <w:t>93</w:t>
                          </w:r>
                          <w:r>
                            <w:fldChar w:fldCharType="end"/>
                          </w:r>
                        </w:p>
                      </w:txbxContent>
                    </wps:txbx>
                    <wps:bodyPr vert="horz" wrap="none" lIns="0" tIns="0" rIns="0" bIns="0" anchor="t" anchorCtr="0">
                      <a:spAutoFit/>
                    </wps:bodyPr>
                  </wps:wsp>
                </a:graphicData>
              </a:graphic>
            </wp:anchor>
          </w:drawing>
        </mc:Choice>
        <mc:Fallback>
          <w:pict>
            <v:shapetype id="_x0000_t202" coordsize="21600,21600" o:spt="202" path="m,l,21600r21600,l21600,xe">
              <v:stroke joinstyle="miter"/>
              <v:path gradientshapeok="t" o:connecttype="rect"/>
            </v:shapetype>
            <v:shape id="文本框 11" o:spid="_x0000_s1030"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" filled="f" stroked="f">
              <v:textbox style="mso-fit-shape-to-text:t" inset="0,0,0,0">
                <w:txbxContent>
                  <w:p w:rsidR="00C27E7A" w:rsidRDefault="009B00CC">
                    <w:pPr>
                      <w:pStyle w:val="af"/>
                    </w:pPr>
                    <w:r>
                      <w:fldChar w:fldCharType="begin"/>
                    </w:r>
                    <w:r>
                      <w:instrText xml:space="preserve"> PAGE  \* MERGEFORMAT </w:instrText>
                    </w:r>
                    <w:r>
                      <w:fldChar w:fldCharType="separate"/>
                    </w:r>
                    <w:r w:rsidR="00F152C2">
                      <w:rPr>
                        <w:noProof/>
                      </w:rPr>
                      <w:t>93</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0CC" w:rsidRDefault="009B00CC">
      <w:r>
        <w:separator/>
      </w:r>
    </w:p>
  </w:footnote>
  <w:footnote w:type="continuationSeparator" w:id="0">
    <w:p w:rsidR="009B00CC" w:rsidRDefault="009B00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480A1C"/>
    <w:multiLevelType w:val="singleLevel"/>
    <w:tmpl w:val="B3480A1C"/>
    <w:lvl w:ilvl="0">
      <w:start w:val="1"/>
      <w:numFmt w:val="decimal"/>
      <w:suff w:val="nothing"/>
      <w:lvlText w:val="（%1）"/>
      <w:lvlJc w:val="left"/>
      <w:pPr>
        <w:ind w:left="-62"/>
      </w:pPr>
    </w:lvl>
  </w:abstractNum>
  <w:abstractNum w:abstractNumId="1">
    <w:nsid w:val="CDE9F7A8"/>
    <w:multiLevelType w:val="singleLevel"/>
    <w:tmpl w:val="CDE9F7A8"/>
    <w:lvl w:ilvl="0">
      <w:start w:val="3"/>
      <w:numFmt w:val="decimal"/>
      <w:suff w:val="nothing"/>
      <w:lvlText w:val="（%1）"/>
      <w:lvlJc w:val="left"/>
      <w:pPr>
        <w:tabs>
          <w:tab w:val="left" w:pos="0"/>
        </w:tabs>
      </w:pPr>
      <w:rPr>
        <w:rFonts w:hint="default"/>
      </w:rPr>
    </w:lvl>
  </w:abstractNum>
  <w:abstractNum w:abstractNumId="2">
    <w:nsid w:val="6C6D10F6"/>
    <w:multiLevelType w:val="singleLevel"/>
    <w:tmpl w:val="6C6D10F6"/>
    <w:lvl w:ilvl="0">
      <w:start w:val="1"/>
      <w:numFmt w:val="bullet"/>
      <w:pStyle w:val="5"/>
      <w:lvlText w:val=""/>
      <w:lvlJc w:val="left"/>
      <w:pPr>
        <w:tabs>
          <w:tab w:val="left" w:pos="2040"/>
        </w:tabs>
        <w:ind w:left="2040" w:hanging="360"/>
      </w:pPr>
      <w:rPr>
        <w:rFonts w:ascii="Wingdings" w:hAnsi="Wingdings" w:hint="default"/>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enovo">
    <w15:presenceInfo w15:providerId="None" w15:userId="lenovo"/>
  </w15:person>
  <w15:person w15:author="renqian">
    <w15:presenceInfo w15:providerId="None" w15:userId="renqi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noPunctuationKerning/>
  <w:characterSpacingControl w:val="compressPunctuation"/>
  <w:noLineBreaksAfter w:lang="zh-CN" w:val="([{·‘“〈《「『【〔〖（．［｛￡￥"/>
  <w:noLineBreaksBefore w:lang="zh-CN" w:val="!),.:;?]}¨·ˇˉ―‖’”…∶、。〃々〉》」』】〕〗！＂＇），．：；？］｀｜｝～￠"/>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5ZWRlYmQxZWVkMWZiZGVmYjNkMzNhMjQyYzc1NDIifQ=="/>
  </w:docVars>
  <w:rsids>
    <w:rsidRoot w:val="00172A27"/>
    <w:rsid w:val="00002948"/>
    <w:rsid w:val="000054F0"/>
    <w:rsid w:val="0000594B"/>
    <w:rsid w:val="000060B3"/>
    <w:rsid w:val="000114DA"/>
    <w:rsid w:val="000123A1"/>
    <w:rsid w:val="000124BB"/>
    <w:rsid w:val="000136A1"/>
    <w:rsid w:val="000277B5"/>
    <w:rsid w:val="00035901"/>
    <w:rsid w:val="00035B6E"/>
    <w:rsid w:val="0003620F"/>
    <w:rsid w:val="0004364B"/>
    <w:rsid w:val="00045CDD"/>
    <w:rsid w:val="000538D9"/>
    <w:rsid w:val="00061004"/>
    <w:rsid w:val="000610A7"/>
    <w:rsid w:val="00061B1F"/>
    <w:rsid w:val="00066EF4"/>
    <w:rsid w:val="00071ADA"/>
    <w:rsid w:val="000733C4"/>
    <w:rsid w:val="00074783"/>
    <w:rsid w:val="000763B5"/>
    <w:rsid w:val="00076C86"/>
    <w:rsid w:val="000770A1"/>
    <w:rsid w:val="0008070B"/>
    <w:rsid w:val="000810AC"/>
    <w:rsid w:val="00081A02"/>
    <w:rsid w:val="00082231"/>
    <w:rsid w:val="00083369"/>
    <w:rsid w:val="0009005F"/>
    <w:rsid w:val="00092D38"/>
    <w:rsid w:val="0009377B"/>
    <w:rsid w:val="000959E7"/>
    <w:rsid w:val="000A1176"/>
    <w:rsid w:val="000A20C9"/>
    <w:rsid w:val="000A2148"/>
    <w:rsid w:val="000B058F"/>
    <w:rsid w:val="000B4467"/>
    <w:rsid w:val="000B4DB9"/>
    <w:rsid w:val="000C09AC"/>
    <w:rsid w:val="000C44FE"/>
    <w:rsid w:val="000C6B78"/>
    <w:rsid w:val="000C767F"/>
    <w:rsid w:val="000D317B"/>
    <w:rsid w:val="000D5A44"/>
    <w:rsid w:val="000D713F"/>
    <w:rsid w:val="000E18E5"/>
    <w:rsid w:val="000E3ED2"/>
    <w:rsid w:val="000F0721"/>
    <w:rsid w:val="000F2A6D"/>
    <w:rsid w:val="00106D3D"/>
    <w:rsid w:val="00111970"/>
    <w:rsid w:val="0011338D"/>
    <w:rsid w:val="00113956"/>
    <w:rsid w:val="00117B25"/>
    <w:rsid w:val="00121481"/>
    <w:rsid w:val="001319CF"/>
    <w:rsid w:val="00131F42"/>
    <w:rsid w:val="001357F1"/>
    <w:rsid w:val="00140FA8"/>
    <w:rsid w:val="00141C66"/>
    <w:rsid w:val="00142F53"/>
    <w:rsid w:val="00142FEB"/>
    <w:rsid w:val="00143A2D"/>
    <w:rsid w:val="0014415D"/>
    <w:rsid w:val="00144BF8"/>
    <w:rsid w:val="00144E96"/>
    <w:rsid w:val="0014565F"/>
    <w:rsid w:val="00145A41"/>
    <w:rsid w:val="00145F14"/>
    <w:rsid w:val="001473F9"/>
    <w:rsid w:val="001504B8"/>
    <w:rsid w:val="00151675"/>
    <w:rsid w:val="00153293"/>
    <w:rsid w:val="001556E2"/>
    <w:rsid w:val="00157435"/>
    <w:rsid w:val="00172A27"/>
    <w:rsid w:val="00172E6E"/>
    <w:rsid w:val="00173724"/>
    <w:rsid w:val="00173BF8"/>
    <w:rsid w:val="0017504D"/>
    <w:rsid w:val="00176579"/>
    <w:rsid w:val="0017671A"/>
    <w:rsid w:val="00177422"/>
    <w:rsid w:val="00180367"/>
    <w:rsid w:val="00184590"/>
    <w:rsid w:val="00184D5A"/>
    <w:rsid w:val="00186D67"/>
    <w:rsid w:val="001870D1"/>
    <w:rsid w:val="0018781E"/>
    <w:rsid w:val="001900C4"/>
    <w:rsid w:val="00190978"/>
    <w:rsid w:val="0019262D"/>
    <w:rsid w:val="0019266C"/>
    <w:rsid w:val="00194932"/>
    <w:rsid w:val="00197780"/>
    <w:rsid w:val="001A1B35"/>
    <w:rsid w:val="001A48A2"/>
    <w:rsid w:val="001A5268"/>
    <w:rsid w:val="001A5976"/>
    <w:rsid w:val="001A6F61"/>
    <w:rsid w:val="001B1150"/>
    <w:rsid w:val="001B2C43"/>
    <w:rsid w:val="001B50AE"/>
    <w:rsid w:val="001B5B85"/>
    <w:rsid w:val="001B72B8"/>
    <w:rsid w:val="001C0204"/>
    <w:rsid w:val="001C2B35"/>
    <w:rsid w:val="001C2DF0"/>
    <w:rsid w:val="001C69B3"/>
    <w:rsid w:val="001D1615"/>
    <w:rsid w:val="001D5595"/>
    <w:rsid w:val="001D5C1F"/>
    <w:rsid w:val="001D7874"/>
    <w:rsid w:val="001D7F22"/>
    <w:rsid w:val="001E0B09"/>
    <w:rsid w:val="001E2198"/>
    <w:rsid w:val="001E4598"/>
    <w:rsid w:val="001F0F17"/>
    <w:rsid w:val="001F3347"/>
    <w:rsid w:val="001F386B"/>
    <w:rsid w:val="001F69E4"/>
    <w:rsid w:val="001F7194"/>
    <w:rsid w:val="00200C1D"/>
    <w:rsid w:val="00202637"/>
    <w:rsid w:val="002060CA"/>
    <w:rsid w:val="002125B4"/>
    <w:rsid w:val="00212ACF"/>
    <w:rsid w:val="002155B8"/>
    <w:rsid w:val="002226EE"/>
    <w:rsid w:val="00224839"/>
    <w:rsid w:val="002249B2"/>
    <w:rsid w:val="00224A22"/>
    <w:rsid w:val="00226574"/>
    <w:rsid w:val="002278EC"/>
    <w:rsid w:val="00230591"/>
    <w:rsid w:val="0023280E"/>
    <w:rsid w:val="002376E6"/>
    <w:rsid w:val="002377D1"/>
    <w:rsid w:val="002403D2"/>
    <w:rsid w:val="00240B95"/>
    <w:rsid w:val="0024147C"/>
    <w:rsid w:val="0024204A"/>
    <w:rsid w:val="002468F0"/>
    <w:rsid w:val="002506BC"/>
    <w:rsid w:val="00254345"/>
    <w:rsid w:val="0025438B"/>
    <w:rsid w:val="00255265"/>
    <w:rsid w:val="00260ACC"/>
    <w:rsid w:val="00264557"/>
    <w:rsid w:val="00264FD8"/>
    <w:rsid w:val="0027265B"/>
    <w:rsid w:val="002753C1"/>
    <w:rsid w:val="002805AB"/>
    <w:rsid w:val="002831FC"/>
    <w:rsid w:val="00284204"/>
    <w:rsid w:val="0028698F"/>
    <w:rsid w:val="00291773"/>
    <w:rsid w:val="0029343F"/>
    <w:rsid w:val="00293694"/>
    <w:rsid w:val="00294891"/>
    <w:rsid w:val="002A168C"/>
    <w:rsid w:val="002A3DC7"/>
    <w:rsid w:val="002A54FE"/>
    <w:rsid w:val="002B49E2"/>
    <w:rsid w:val="002B4CED"/>
    <w:rsid w:val="002B7B00"/>
    <w:rsid w:val="002B7C44"/>
    <w:rsid w:val="002C2521"/>
    <w:rsid w:val="002C2B17"/>
    <w:rsid w:val="002C7859"/>
    <w:rsid w:val="002D2ADA"/>
    <w:rsid w:val="002D3DD0"/>
    <w:rsid w:val="002D78CC"/>
    <w:rsid w:val="002E1900"/>
    <w:rsid w:val="002E1F3A"/>
    <w:rsid w:val="002E282A"/>
    <w:rsid w:val="002E298A"/>
    <w:rsid w:val="002E72DD"/>
    <w:rsid w:val="002F16B0"/>
    <w:rsid w:val="002F19A5"/>
    <w:rsid w:val="002F3628"/>
    <w:rsid w:val="002F755B"/>
    <w:rsid w:val="002F767A"/>
    <w:rsid w:val="00301978"/>
    <w:rsid w:val="00301E87"/>
    <w:rsid w:val="0030332C"/>
    <w:rsid w:val="003051C2"/>
    <w:rsid w:val="00312296"/>
    <w:rsid w:val="00314F0E"/>
    <w:rsid w:val="00316BCD"/>
    <w:rsid w:val="00320A89"/>
    <w:rsid w:val="00321D8E"/>
    <w:rsid w:val="00324107"/>
    <w:rsid w:val="003249EC"/>
    <w:rsid w:val="00325928"/>
    <w:rsid w:val="00326F65"/>
    <w:rsid w:val="00331AC2"/>
    <w:rsid w:val="00332863"/>
    <w:rsid w:val="0033684D"/>
    <w:rsid w:val="00337B42"/>
    <w:rsid w:val="00341B42"/>
    <w:rsid w:val="0034348F"/>
    <w:rsid w:val="00344A73"/>
    <w:rsid w:val="00346D2E"/>
    <w:rsid w:val="00347C3B"/>
    <w:rsid w:val="00347ECB"/>
    <w:rsid w:val="00351E7F"/>
    <w:rsid w:val="00356653"/>
    <w:rsid w:val="0035743F"/>
    <w:rsid w:val="00357BE2"/>
    <w:rsid w:val="0036170C"/>
    <w:rsid w:val="00362727"/>
    <w:rsid w:val="003627CB"/>
    <w:rsid w:val="00362D72"/>
    <w:rsid w:val="00363706"/>
    <w:rsid w:val="003648BF"/>
    <w:rsid w:val="0036500A"/>
    <w:rsid w:val="0036571D"/>
    <w:rsid w:val="00366E0F"/>
    <w:rsid w:val="003676FB"/>
    <w:rsid w:val="00370E4F"/>
    <w:rsid w:val="00372892"/>
    <w:rsid w:val="00373E7A"/>
    <w:rsid w:val="003740DC"/>
    <w:rsid w:val="003766A4"/>
    <w:rsid w:val="003774BA"/>
    <w:rsid w:val="00381A72"/>
    <w:rsid w:val="00384676"/>
    <w:rsid w:val="00390857"/>
    <w:rsid w:val="003926DB"/>
    <w:rsid w:val="00397BAD"/>
    <w:rsid w:val="003A24F8"/>
    <w:rsid w:val="003A4BF3"/>
    <w:rsid w:val="003A6661"/>
    <w:rsid w:val="003B3C0E"/>
    <w:rsid w:val="003B420D"/>
    <w:rsid w:val="003B52F1"/>
    <w:rsid w:val="003C6C16"/>
    <w:rsid w:val="003D794D"/>
    <w:rsid w:val="003E0D4D"/>
    <w:rsid w:val="003E15C9"/>
    <w:rsid w:val="003E3058"/>
    <w:rsid w:val="003E4B68"/>
    <w:rsid w:val="003E76A9"/>
    <w:rsid w:val="003F0809"/>
    <w:rsid w:val="003F5309"/>
    <w:rsid w:val="003F5707"/>
    <w:rsid w:val="003F6A8C"/>
    <w:rsid w:val="003F755C"/>
    <w:rsid w:val="004029AA"/>
    <w:rsid w:val="00406F01"/>
    <w:rsid w:val="00407018"/>
    <w:rsid w:val="00416D50"/>
    <w:rsid w:val="00416FD5"/>
    <w:rsid w:val="00417203"/>
    <w:rsid w:val="00417772"/>
    <w:rsid w:val="004179DA"/>
    <w:rsid w:val="00420E6A"/>
    <w:rsid w:val="0042216D"/>
    <w:rsid w:val="00425A9E"/>
    <w:rsid w:val="00426B94"/>
    <w:rsid w:val="00426D6B"/>
    <w:rsid w:val="00426F76"/>
    <w:rsid w:val="00431392"/>
    <w:rsid w:val="00431E6C"/>
    <w:rsid w:val="00433CE7"/>
    <w:rsid w:val="00435F04"/>
    <w:rsid w:val="00436900"/>
    <w:rsid w:val="004465B4"/>
    <w:rsid w:val="00447F39"/>
    <w:rsid w:val="00450150"/>
    <w:rsid w:val="00452738"/>
    <w:rsid w:val="00456091"/>
    <w:rsid w:val="00457743"/>
    <w:rsid w:val="00460E42"/>
    <w:rsid w:val="00466321"/>
    <w:rsid w:val="004715B5"/>
    <w:rsid w:val="0047198E"/>
    <w:rsid w:val="004762C2"/>
    <w:rsid w:val="00476DA4"/>
    <w:rsid w:val="00476EFE"/>
    <w:rsid w:val="004807AE"/>
    <w:rsid w:val="00484B9B"/>
    <w:rsid w:val="004855F6"/>
    <w:rsid w:val="0048661E"/>
    <w:rsid w:val="00494670"/>
    <w:rsid w:val="004A3823"/>
    <w:rsid w:val="004A5F78"/>
    <w:rsid w:val="004B0030"/>
    <w:rsid w:val="004B1B5C"/>
    <w:rsid w:val="004C1007"/>
    <w:rsid w:val="004C23F6"/>
    <w:rsid w:val="004D4F50"/>
    <w:rsid w:val="004E047D"/>
    <w:rsid w:val="004E6946"/>
    <w:rsid w:val="004E7E47"/>
    <w:rsid w:val="004F1AD8"/>
    <w:rsid w:val="004F23AB"/>
    <w:rsid w:val="004F398B"/>
    <w:rsid w:val="004F41D4"/>
    <w:rsid w:val="004F4E6A"/>
    <w:rsid w:val="00501673"/>
    <w:rsid w:val="005039CB"/>
    <w:rsid w:val="0050558F"/>
    <w:rsid w:val="0050575F"/>
    <w:rsid w:val="00506286"/>
    <w:rsid w:val="00510813"/>
    <w:rsid w:val="00510B79"/>
    <w:rsid w:val="00511990"/>
    <w:rsid w:val="00511DE0"/>
    <w:rsid w:val="00514870"/>
    <w:rsid w:val="00514B9B"/>
    <w:rsid w:val="00517F02"/>
    <w:rsid w:val="00520FE3"/>
    <w:rsid w:val="00521D99"/>
    <w:rsid w:val="00523310"/>
    <w:rsid w:val="00524303"/>
    <w:rsid w:val="005253FE"/>
    <w:rsid w:val="005258A2"/>
    <w:rsid w:val="00531C35"/>
    <w:rsid w:val="005401AE"/>
    <w:rsid w:val="00542E07"/>
    <w:rsid w:val="00545424"/>
    <w:rsid w:val="00546A06"/>
    <w:rsid w:val="005528FA"/>
    <w:rsid w:val="00554A7B"/>
    <w:rsid w:val="00555411"/>
    <w:rsid w:val="0055572C"/>
    <w:rsid w:val="00556020"/>
    <w:rsid w:val="0056106A"/>
    <w:rsid w:val="00561CBC"/>
    <w:rsid w:val="00564AD7"/>
    <w:rsid w:val="00567E68"/>
    <w:rsid w:val="005720AE"/>
    <w:rsid w:val="00594D77"/>
    <w:rsid w:val="00596142"/>
    <w:rsid w:val="005969E4"/>
    <w:rsid w:val="005A06B7"/>
    <w:rsid w:val="005A0793"/>
    <w:rsid w:val="005A1759"/>
    <w:rsid w:val="005A2009"/>
    <w:rsid w:val="005A68A7"/>
    <w:rsid w:val="005B11F6"/>
    <w:rsid w:val="005B14CA"/>
    <w:rsid w:val="005B6D99"/>
    <w:rsid w:val="005C4794"/>
    <w:rsid w:val="005C6F8B"/>
    <w:rsid w:val="005D149F"/>
    <w:rsid w:val="005D36AB"/>
    <w:rsid w:val="005D3757"/>
    <w:rsid w:val="005D3DF6"/>
    <w:rsid w:val="005D5AD7"/>
    <w:rsid w:val="005D6431"/>
    <w:rsid w:val="005D756A"/>
    <w:rsid w:val="005D7A6C"/>
    <w:rsid w:val="005E1D81"/>
    <w:rsid w:val="005E54ED"/>
    <w:rsid w:val="005F2004"/>
    <w:rsid w:val="005F3B06"/>
    <w:rsid w:val="005F6FE4"/>
    <w:rsid w:val="006001FB"/>
    <w:rsid w:val="00600AD6"/>
    <w:rsid w:val="006036E6"/>
    <w:rsid w:val="00603FDC"/>
    <w:rsid w:val="00610DF4"/>
    <w:rsid w:val="006117BF"/>
    <w:rsid w:val="006140D1"/>
    <w:rsid w:val="00614676"/>
    <w:rsid w:val="0061765B"/>
    <w:rsid w:val="00617A70"/>
    <w:rsid w:val="00617CC3"/>
    <w:rsid w:val="00625389"/>
    <w:rsid w:val="00625736"/>
    <w:rsid w:val="00630090"/>
    <w:rsid w:val="00630289"/>
    <w:rsid w:val="006348FE"/>
    <w:rsid w:val="00634DFC"/>
    <w:rsid w:val="00635FB2"/>
    <w:rsid w:val="006377A6"/>
    <w:rsid w:val="00637A3D"/>
    <w:rsid w:val="00637BDF"/>
    <w:rsid w:val="00640892"/>
    <w:rsid w:val="006411EF"/>
    <w:rsid w:val="00645DBC"/>
    <w:rsid w:val="006500C7"/>
    <w:rsid w:val="006560B5"/>
    <w:rsid w:val="00663D39"/>
    <w:rsid w:val="0066624D"/>
    <w:rsid w:val="006748B8"/>
    <w:rsid w:val="006760D4"/>
    <w:rsid w:val="006775C3"/>
    <w:rsid w:val="0069290A"/>
    <w:rsid w:val="00693D3E"/>
    <w:rsid w:val="0069407B"/>
    <w:rsid w:val="0069775A"/>
    <w:rsid w:val="00697813"/>
    <w:rsid w:val="006A15AA"/>
    <w:rsid w:val="006A353A"/>
    <w:rsid w:val="006A3A7D"/>
    <w:rsid w:val="006A3EE8"/>
    <w:rsid w:val="006A7253"/>
    <w:rsid w:val="006A72BF"/>
    <w:rsid w:val="006B03F2"/>
    <w:rsid w:val="006B07DE"/>
    <w:rsid w:val="006B2E8F"/>
    <w:rsid w:val="006B3201"/>
    <w:rsid w:val="006B37DC"/>
    <w:rsid w:val="006B4F68"/>
    <w:rsid w:val="006C0592"/>
    <w:rsid w:val="006C1719"/>
    <w:rsid w:val="006C2594"/>
    <w:rsid w:val="006C272E"/>
    <w:rsid w:val="006C3146"/>
    <w:rsid w:val="006C5091"/>
    <w:rsid w:val="006C5479"/>
    <w:rsid w:val="006C62F7"/>
    <w:rsid w:val="006C7396"/>
    <w:rsid w:val="006D13B5"/>
    <w:rsid w:val="006D4102"/>
    <w:rsid w:val="006E12FF"/>
    <w:rsid w:val="006E2650"/>
    <w:rsid w:val="006E607E"/>
    <w:rsid w:val="006E7B2C"/>
    <w:rsid w:val="006F1D29"/>
    <w:rsid w:val="006F73C0"/>
    <w:rsid w:val="00701306"/>
    <w:rsid w:val="007030AC"/>
    <w:rsid w:val="007032AB"/>
    <w:rsid w:val="00706C5D"/>
    <w:rsid w:val="00713AFA"/>
    <w:rsid w:val="00715ACF"/>
    <w:rsid w:val="00721ABA"/>
    <w:rsid w:val="00721FA2"/>
    <w:rsid w:val="00722928"/>
    <w:rsid w:val="0072787F"/>
    <w:rsid w:val="00731C9B"/>
    <w:rsid w:val="00732922"/>
    <w:rsid w:val="0073588F"/>
    <w:rsid w:val="00736D54"/>
    <w:rsid w:val="00741439"/>
    <w:rsid w:val="00746B60"/>
    <w:rsid w:val="0075162E"/>
    <w:rsid w:val="00752012"/>
    <w:rsid w:val="00752C18"/>
    <w:rsid w:val="00754034"/>
    <w:rsid w:val="00756556"/>
    <w:rsid w:val="007574EA"/>
    <w:rsid w:val="00760690"/>
    <w:rsid w:val="007618C4"/>
    <w:rsid w:val="00762DA7"/>
    <w:rsid w:val="00764206"/>
    <w:rsid w:val="00764253"/>
    <w:rsid w:val="00767980"/>
    <w:rsid w:val="00770B19"/>
    <w:rsid w:val="007725A7"/>
    <w:rsid w:val="0077463F"/>
    <w:rsid w:val="00774C2B"/>
    <w:rsid w:val="00775556"/>
    <w:rsid w:val="00775C9C"/>
    <w:rsid w:val="0077631B"/>
    <w:rsid w:val="007776A5"/>
    <w:rsid w:val="007836EA"/>
    <w:rsid w:val="00783FD0"/>
    <w:rsid w:val="00784CDA"/>
    <w:rsid w:val="00785A25"/>
    <w:rsid w:val="00787157"/>
    <w:rsid w:val="007906C4"/>
    <w:rsid w:val="0079301F"/>
    <w:rsid w:val="007940EA"/>
    <w:rsid w:val="007967E8"/>
    <w:rsid w:val="00797A83"/>
    <w:rsid w:val="007A1CB4"/>
    <w:rsid w:val="007A2170"/>
    <w:rsid w:val="007A22BF"/>
    <w:rsid w:val="007A2581"/>
    <w:rsid w:val="007A3323"/>
    <w:rsid w:val="007A6005"/>
    <w:rsid w:val="007B1E17"/>
    <w:rsid w:val="007B49EA"/>
    <w:rsid w:val="007B72B8"/>
    <w:rsid w:val="007B7A58"/>
    <w:rsid w:val="007C0330"/>
    <w:rsid w:val="007C1C20"/>
    <w:rsid w:val="007C1E68"/>
    <w:rsid w:val="007C21B5"/>
    <w:rsid w:val="007C584A"/>
    <w:rsid w:val="007C7895"/>
    <w:rsid w:val="007D65F1"/>
    <w:rsid w:val="007E1F67"/>
    <w:rsid w:val="007E29A7"/>
    <w:rsid w:val="007E4BD2"/>
    <w:rsid w:val="007E5F43"/>
    <w:rsid w:val="007E735D"/>
    <w:rsid w:val="007F45F7"/>
    <w:rsid w:val="007F61E3"/>
    <w:rsid w:val="00800F34"/>
    <w:rsid w:val="00801393"/>
    <w:rsid w:val="00802F88"/>
    <w:rsid w:val="00806809"/>
    <w:rsid w:val="0081293E"/>
    <w:rsid w:val="00815465"/>
    <w:rsid w:val="00815709"/>
    <w:rsid w:val="0081781B"/>
    <w:rsid w:val="00817E9A"/>
    <w:rsid w:val="0082336D"/>
    <w:rsid w:val="0082637A"/>
    <w:rsid w:val="008266CC"/>
    <w:rsid w:val="00827876"/>
    <w:rsid w:val="00827FC1"/>
    <w:rsid w:val="008306BD"/>
    <w:rsid w:val="00831648"/>
    <w:rsid w:val="00831A80"/>
    <w:rsid w:val="00833743"/>
    <w:rsid w:val="00833B0C"/>
    <w:rsid w:val="008340A4"/>
    <w:rsid w:val="00841236"/>
    <w:rsid w:val="00842864"/>
    <w:rsid w:val="00843DBA"/>
    <w:rsid w:val="00851804"/>
    <w:rsid w:val="00852510"/>
    <w:rsid w:val="008532EB"/>
    <w:rsid w:val="00855855"/>
    <w:rsid w:val="0086029B"/>
    <w:rsid w:val="00870CD9"/>
    <w:rsid w:val="0087135F"/>
    <w:rsid w:val="00871618"/>
    <w:rsid w:val="00872D94"/>
    <w:rsid w:val="00872E7A"/>
    <w:rsid w:val="008730C9"/>
    <w:rsid w:val="0087311B"/>
    <w:rsid w:val="00873F3F"/>
    <w:rsid w:val="008756B8"/>
    <w:rsid w:val="00880364"/>
    <w:rsid w:val="00891592"/>
    <w:rsid w:val="00891E9E"/>
    <w:rsid w:val="00892F8E"/>
    <w:rsid w:val="008A2F68"/>
    <w:rsid w:val="008A69C9"/>
    <w:rsid w:val="008A6E54"/>
    <w:rsid w:val="008A7F5B"/>
    <w:rsid w:val="008B0752"/>
    <w:rsid w:val="008B4FA6"/>
    <w:rsid w:val="008B5282"/>
    <w:rsid w:val="008B7C17"/>
    <w:rsid w:val="008C2230"/>
    <w:rsid w:val="008C2D01"/>
    <w:rsid w:val="008C3D46"/>
    <w:rsid w:val="008C3D80"/>
    <w:rsid w:val="008C40E6"/>
    <w:rsid w:val="008C4526"/>
    <w:rsid w:val="008D0F7A"/>
    <w:rsid w:val="008D5B54"/>
    <w:rsid w:val="008D68E4"/>
    <w:rsid w:val="008D6FB6"/>
    <w:rsid w:val="008E0506"/>
    <w:rsid w:val="008E0CFF"/>
    <w:rsid w:val="008E23C3"/>
    <w:rsid w:val="008E3799"/>
    <w:rsid w:val="008E5D6B"/>
    <w:rsid w:val="008E6D26"/>
    <w:rsid w:val="008E76F0"/>
    <w:rsid w:val="008F15FE"/>
    <w:rsid w:val="008F2D29"/>
    <w:rsid w:val="008F5187"/>
    <w:rsid w:val="008F60D8"/>
    <w:rsid w:val="008F7273"/>
    <w:rsid w:val="009016FE"/>
    <w:rsid w:val="00902727"/>
    <w:rsid w:val="0090312B"/>
    <w:rsid w:val="0091279B"/>
    <w:rsid w:val="009156EB"/>
    <w:rsid w:val="009157EA"/>
    <w:rsid w:val="009169EA"/>
    <w:rsid w:val="0091736D"/>
    <w:rsid w:val="009262FD"/>
    <w:rsid w:val="0093037A"/>
    <w:rsid w:val="00930C3B"/>
    <w:rsid w:val="00931619"/>
    <w:rsid w:val="00932ABE"/>
    <w:rsid w:val="00932B62"/>
    <w:rsid w:val="009356F5"/>
    <w:rsid w:val="00937FF6"/>
    <w:rsid w:val="0094154D"/>
    <w:rsid w:val="00944877"/>
    <w:rsid w:val="0094747E"/>
    <w:rsid w:val="009509F9"/>
    <w:rsid w:val="0095155F"/>
    <w:rsid w:val="009529F0"/>
    <w:rsid w:val="00954429"/>
    <w:rsid w:val="009563CE"/>
    <w:rsid w:val="00957320"/>
    <w:rsid w:val="00960577"/>
    <w:rsid w:val="009623C9"/>
    <w:rsid w:val="00965638"/>
    <w:rsid w:val="009662F3"/>
    <w:rsid w:val="009701A7"/>
    <w:rsid w:val="009723D1"/>
    <w:rsid w:val="00975991"/>
    <w:rsid w:val="0097607F"/>
    <w:rsid w:val="00976328"/>
    <w:rsid w:val="0097680D"/>
    <w:rsid w:val="00980C3A"/>
    <w:rsid w:val="00980D2A"/>
    <w:rsid w:val="00982438"/>
    <w:rsid w:val="00982700"/>
    <w:rsid w:val="0098404C"/>
    <w:rsid w:val="00985283"/>
    <w:rsid w:val="00985C52"/>
    <w:rsid w:val="009901A7"/>
    <w:rsid w:val="00990DA0"/>
    <w:rsid w:val="00995992"/>
    <w:rsid w:val="00996D05"/>
    <w:rsid w:val="00996EE1"/>
    <w:rsid w:val="009A03E5"/>
    <w:rsid w:val="009A0F3B"/>
    <w:rsid w:val="009A1BB4"/>
    <w:rsid w:val="009A2628"/>
    <w:rsid w:val="009A3200"/>
    <w:rsid w:val="009A66A5"/>
    <w:rsid w:val="009A6B4B"/>
    <w:rsid w:val="009A7605"/>
    <w:rsid w:val="009B00CC"/>
    <w:rsid w:val="009B0897"/>
    <w:rsid w:val="009B0C9A"/>
    <w:rsid w:val="009B1679"/>
    <w:rsid w:val="009B4319"/>
    <w:rsid w:val="009B7BD9"/>
    <w:rsid w:val="009C342A"/>
    <w:rsid w:val="009C4BB5"/>
    <w:rsid w:val="009C7A6D"/>
    <w:rsid w:val="009C7DD5"/>
    <w:rsid w:val="009C7F56"/>
    <w:rsid w:val="009D1360"/>
    <w:rsid w:val="009D259A"/>
    <w:rsid w:val="009D5444"/>
    <w:rsid w:val="009D5746"/>
    <w:rsid w:val="009E227D"/>
    <w:rsid w:val="009E4BB1"/>
    <w:rsid w:val="009E5019"/>
    <w:rsid w:val="009F1441"/>
    <w:rsid w:val="00A0270A"/>
    <w:rsid w:val="00A043AE"/>
    <w:rsid w:val="00A04F1B"/>
    <w:rsid w:val="00A0501B"/>
    <w:rsid w:val="00A14947"/>
    <w:rsid w:val="00A15C38"/>
    <w:rsid w:val="00A21AC1"/>
    <w:rsid w:val="00A32A83"/>
    <w:rsid w:val="00A33DA1"/>
    <w:rsid w:val="00A368DB"/>
    <w:rsid w:val="00A368DF"/>
    <w:rsid w:val="00A404A4"/>
    <w:rsid w:val="00A423AA"/>
    <w:rsid w:val="00A4313A"/>
    <w:rsid w:val="00A510ED"/>
    <w:rsid w:val="00A53EC6"/>
    <w:rsid w:val="00A55C0F"/>
    <w:rsid w:val="00A63D9D"/>
    <w:rsid w:val="00A71873"/>
    <w:rsid w:val="00A71E2E"/>
    <w:rsid w:val="00A764F2"/>
    <w:rsid w:val="00A805D8"/>
    <w:rsid w:val="00A81C5C"/>
    <w:rsid w:val="00A8713F"/>
    <w:rsid w:val="00A90BA1"/>
    <w:rsid w:val="00A939E6"/>
    <w:rsid w:val="00A968ED"/>
    <w:rsid w:val="00A97A9A"/>
    <w:rsid w:val="00A97E3F"/>
    <w:rsid w:val="00AA0671"/>
    <w:rsid w:val="00AA1164"/>
    <w:rsid w:val="00AA2531"/>
    <w:rsid w:val="00AA28B1"/>
    <w:rsid w:val="00AB1E09"/>
    <w:rsid w:val="00AB5190"/>
    <w:rsid w:val="00AB5330"/>
    <w:rsid w:val="00AB7747"/>
    <w:rsid w:val="00AC0DE8"/>
    <w:rsid w:val="00AC14CE"/>
    <w:rsid w:val="00AC2A56"/>
    <w:rsid w:val="00AC47E7"/>
    <w:rsid w:val="00AC68BF"/>
    <w:rsid w:val="00AD055E"/>
    <w:rsid w:val="00AD1F5E"/>
    <w:rsid w:val="00AD2196"/>
    <w:rsid w:val="00AD2441"/>
    <w:rsid w:val="00AD47A7"/>
    <w:rsid w:val="00AD68A4"/>
    <w:rsid w:val="00AD7114"/>
    <w:rsid w:val="00AE49D0"/>
    <w:rsid w:val="00AE7A9E"/>
    <w:rsid w:val="00AF0CBF"/>
    <w:rsid w:val="00AF257F"/>
    <w:rsid w:val="00AF33CF"/>
    <w:rsid w:val="00AF4D50"/>
    <w:rsid w:val="00AF6179"/>
    <w:rsid w:val="00B02CE6"/>
    <w:rsid w:val="00B067A1"/>
    <w:rsid w:val="00B07400"/>
    <w:rsid w:val="00B07B9C"/>
    <w:rsid w:val="00B1295A"/>
    <w:rsid w:val="00B158B1"/>
    <w:rsid w:val="00B15EDC"/>
    <w:rsid w:val="00B16BA8"/>
    <w:rsid w:val="00B175E8"/>
    <w:rsid w:val="00B20A45"/>
    <w:rsid w:val="00B21DE3"/>
    <w:rsid w:val="00B22C5C"/>
    <w:rsid w:val="00B23D7A"/>
    <w:rsid w:val="00B24F30"/>
    <w:rsid w:val="00B306B5"/>
    <w:rsid w:val="00B31ABF"/>
    <w:rsid w:val="00B33BE3"/>
    <w:rsid w:val="00B35413"/>
    <w:rsid w:val="00B46176"/>
    <w:rsid w:val="00B50322"/>
    <w:rsid w:val="00B53541"/>
    <w:rsid w:val="00B53B5D"/>
    <w:rsid w:val="00B53C1D"/>
    <w:rsid w:val="00B54088"/>
    <w:rsid w:val="00B549F0"/>
    <w:rsid w:val="00B6055E"/>
    <w:rsid w:val="00B60E99"/>
    <w:rsid w:val="00B62ECA"/>
    <w:rsid w:val="00B6317D"/>
    <w:rsid w:val="00B70A9C"/>
    <w:rsid w:val="00B76F0D"/>
    <w:rsid w:val="00B7723F"/>
    <w:rsid w:val="00B77EB0"/>
    <w:rsid w:val="00B80534"/>
    <w:rsid w:val="00B8088D"/>
    <w:rsid w:val="00B8433C"/>
    <w:rsid w:val="00B84657"/>
    <w:rsid w:val="00B87491"/>
    <w:rsid w:val="00B946D9"/>
    <w:rsid w:val="00B96A81"/>
    <w:rsid w:val="00BA29E9"/>
    <w:rsid w:val="00BA7142"/>
    <w:rsid w:val="00BB1E8A"/>
    <w:rsid w:val="00BB237C"/>
    <w:rsid w:val="00BB3DEC"/>
    <w:rsid w:val="00BB41A3"/>
    <w:rsid w:val="00BC08E3"/>
    <w:rsid w:val="00BC2155"/>
    <w:rsid w:val="00BC2816"/>
    <w:rsid w:val="00BC32DC"/>
    <w:rsid w:val="00BC35B6"/>
    <w:rsid w:val="00BC5E0F"/>
    <w:rsid w:val="00BC72BA"/>
    <w:rsid w:val="00BD1B51"/>
    <w:rsid w:val="00BD1DE8"/>
    <w:rsid w:val="00BD2E83"/>
    <w:rsid w:val="00BD4596"/>
    <w:rsid w:val="00BD787C"/>
    <w:rsid w:val="00BD7A8B"/>
    <w:rsid w:val="00BE1405"/>
    <w:rsid w:val="00BE1B4C"/>
    <w:rsid w:val="00BE312D"/>
    <w:rsid w:val="00BE64F7"/>
    <w:rsid w:val="00BE79AE"/>
    <w:rsid w:val="00BF1C20"/>
    <w:rsid w:val="00BF1C9B"/>
    <w:rsid w:val="00C03F49"/>
    <w:rsid w:val="00C06998"/>
    <w:rsid w:val="00C0706D"/>
    <w:rsid w:val="00C075C9"/>
    <w:rsid w:val="00C10578"/>
    <w:rsid w:val="00C11F0C"/>
    <w:rsid w:val="00C135BC"/>
    <w:rsid w:val="00C15C95"/>
    <w:rsid w:val="00C1687E"/>
    <w:rsid w:val="00C2596A"/>
    <w:rsid w:val="00C25C28"/>
    <w:rsid w:val="00C27537"/>
    <w:rsid w:val="00C27E7A"/>
    <w:rsid w:val="00C308DF"/>
    <w:rsid w:val="00C328DF"/>
    <w:rsid w:val="00C328FE"/>
    <w:rsid w:val="00C33507"/>
    <w:rsid w:val="00C33F3B"/>
    <w:rsid w:val="00C376A8"/>
    <w:rsid w:val="00C37BB8"/>
    <w:rsid w:val="00C40B0E"/>
    <w:rsid w:val="00C4409D"/>
    <w:rsid w:val="00C44E72"/>
    <w:rsid w:val="00C45A06"/>
    <w:rsid w:val="00C47E5B"/>
    <w:rsid w:val="00C505CB"/>
    <w:rsid w:val="00C50B26"/>
    <w:rsid w:val="00C56AC1"/>
    <w:rsid w:val="00C61E4B"/>
    <w:rsid w:val="00C63059"/>
    <w:rsid w:val="00C636AF"/>
    <w:rsid w:val="00C63D56"/>
    <w:rsid w:val="00C63F05"/>
    <w:rsid w:val="00C64BFF"/>
    <w:rsid w:val="00C704E9"/>
    <w:rsid w:val="00C73D76"/>
    <w:rsid w:val="00C763C9"/>
    <w:rsid w:val="00C80057"/>
    <w:rsid w:val="00C817DF"/>
    <w:rsid w:val="00C82232"/>
    <w:rsid w:val="00C82913"/>
    <w:rsid w:val="00C834FD"/>
    <w:rsid w:val="00C87FBF"/>
    <w:rsid w:val="00C90150"/>
    <w:rsid w:val="00C901D1"/>
    <w:rsid w:val="00C969DE"/>
    <w:rsid w:val="00C972B1"/>
    <w:rsid w:val="00CA049B"/>
    <w:rsid w:val="00CA1472"/>
    <w:rsid w:val="00CA2CCE"/>
    <w:rsid w:val="00CA40E9"/>
    <w:rsid w:val="00CA43F0"/>
    <w:rsid w:val="00CA43FD"/>
    <w:rsid w:val="00CA57BA"/>
    <w:rsid w:val="00CA607B"/>
    <w:rsid w:val="00CA7EF8"/>
    <w:rsid w:val="00CB15D9"/>
    <w:rsid w:val="00CB2E8B"/>
    <w:rsid w:val="00CC489B"/>
    <w:rsid w:val="00CC4F1B"/>
    <w:rsid w:val="00CC7486"/>
    <w:rsid w:val="00CC791C"/>
    <w:rsid w:val="00CC7B38"/>
    <w:rsid w:val="00CD0B5F"/>
    <w:rsid w:val="00CD2BCD"/>
    <w:rsid w:val="00CD2D67"/>
    <w:rsid w:val="00CD3087"/>
    <w:rsid w:val="00CD347A"/>
    <w:rsid w:val="00CD3A4C"/>
    <w:rsid w:val="00CD53B1"/>
    <w:rsid w:val="00CE10E9"/>
    <w:rsid w:val="00CE19EB"/>
    <w:rsid w:val="00CE2910"/>
    <w:rsid w:val="00CE5393"/>
    <w:rsid w:val="00CE6547"/>
    <w:rsid w:val="00CE7846"/>
    <w:rsid w:val="00CF0DD8"/>
    <w:rsid w:val="00CF3534"/>
    <w:rsid w:val="00CF36BE"/>
    <w:rsid w:val="00CF6000"/>
    <w:rsid w:val="00CF7009"/>
    <w:rsid w:val="00CF7946"/>
    <w:rsid w:val="00D003F3"/>
    <w:rsid w:val="00D0364F"/>
    <w:rsid w:val="00D06834"/>
    <w:rsid w:val="00D157DC"/>
    <w:rsid w:val="00D22BE4"/>
    <w:rsid w:val="00D22EC7"/>
    <w:rsid w:val="00D270D7"/>
    <w:rsid w:val="00D308ED"/>
    <w:rsid w:val="00D36D86"/>
    <w:rsid w:val="00D428AA"/>
    <w:rsid w:val="00D463A7"/>
    <w:rsid w:val="00D50A34"/>
    <w:rsid w:val="00D52ECA"/>
    <w:rsid w:val="00D53EFA"/>
    <w:rsid w:val="00D6074B"/>
    <w:rsid w:val="00D64AE1"/>
    <w:rsid w:val="00D671A2"/>
    <w:rsid w:val="00D733D2"/>
    <w:rsid w:val="00D77C09"/>
    <w:rsid w:val="00D85C98"/>
    <w:rsid w:val="00D91124"/>
    <w:rsid w:val="00D946C9"/>
    <w:rsid w:val="00D94A7C"/>
    <w:rsid w:val="00D95896"/>
    <w:rsid w:val="00D97F33"/>
    <w:rsid w:val="00DB2983"/>
    <w:rsid w:val="00DB623A"/>
    <w:rsid w:val="00DC1257"/>
    <w:rsid w:val="00DC3DC0"/>
    <w:rsid w:val="00DC3F13"/>
    <w:rsid w:val="00DC50A6"/>
    <w:rsid w:val="00DC5B2B"/>
    <w:rsid w:val="00DC747C"/>
    <w:rsid w:val="00DD0F9C"/>
    <w:rsid w:val="00DD1396"/>
    <w:rsid w:val="00DD1C6F"/>
    <w:rsid w:val="00DD308A"/>
    <w:rsid w:val="00DD318D"/>
    <w:rsid w:val="00DD3C0D"/>
    <w:rsid w:val="00DE2AED"/>
    <w:rsid w:val="00DE446B"/>
    <w:rsid w:val="00DF2617"/>
    <w:rsid w:val="00DF2E12"/>
    <w:rsid w:val="00DF2E91"/>
    <w:rsid w:val="00DF511A"/>
    <w:rsid w:val="00DF514A"/>
    <w:rsid w:val="00DF6690"/>
    <w:rsid w:val="00DF6804"/>
    <w:rsid w:val="00E020FE"/>
    <w:rsid w:val="00E02B9A"/>
    <w:rsid w:val="00E0358D"/>
    <w:rsid w:val="00E04323"/>
    <w:rsid w:val="00E04EE5"/>
    <w:rsid w:val="00E070A2"/>
    <w:rsid w:val="00E10EED"/>
    <w:rsid w:val="00E118F8"/>
    <w:rsid w:val="00E2037E"/>
    <w:rsid w:val="00E204A7"/>
    <w:rsid w:val="00E2146B"/>
    <w:rsid w:val="00E23D43"/>
    <w:rsid w:val="00E2656A"/>
    <w:rsid w:val="00E2704E"/>
    <w:rsid w:val="00E27AC9"/>
    <w:rsid w:val="00E317D2"/>
    <w:rsid w:val="00E32FCC"/>
    <w:rsid w:val="00E35398"/>
    <w:rsid w:val="00E412D0"/>
    <w:rsid w:val="00E45B95"/>
    <w:rsid w:val="00E47761"/>
    <w:rsid w:val="00E50815"/>
    <w:rsid w:val="00E56322"/>
    <w:rsid w:val="00E60982"/>
    <w:rsid w:val="00E62C62"/>
    <w:rsid w:val="00E63B09"/>
    <w:rsid w:val="00E654C1"/>
    <w:rsid w:val="00E65D97"/>
    <w:rsid w:val="00E664CB"/>
    <w:rsid w:val="00E72A5A"/>
    <w:rsid w:val="00E73354"/>
    <w:rsid w:val="00E7603E"/>
    <w:rsid w:val="00E773F8"/>
    <w:rsid w:val="00E87F71"/>
    <w:rsid w:val="00E9242D"/>
    <w:rsid w:val="00E93350"/>
    <w:rsid w:val="00E93688"/>
    <w:rsid w:val="00E949D4"/>
    <w:rsid w:val="00EA22F5"/>
    <w:rsid w:val="00EA268D"/>
    <w:rsid w:val="00EA42EB"/>
    <w:rsid w:val="00EB0966"/>
    <w:rsid w:val="00EB434E"/>
    <w:rsid w:val="00EB5255"/>
    <w:rsid w:val="00EB5C47"/>
    <w:rsid w:val="00EC3078"/>
    <w:rsid w:val="00ED0639"/>
    <w:rsid w:val="00ED127D"/>
    <w:rsid w:val="00ED7CC9"/>
    <w:rsid w:val="00EE0536"/>
    <w:rsid w:val="00EE0795"/>
    <w:rsid w:val="00EE1134"/>
    <w:rsid w:val="00EE4ADB"/>
    <w:rsid w:val="00EE66E9"/>
    <w:rsid w:val="00EF4755"/>
    <w:rsid w:val="00EF559E"/>
    <w:rsid w:val="00EF7135"/>
    <w:rsid w:val="00EF7B4F"/>
    <w:rsid w:val="00F003AA"/>
    <w:rsid w:val="00F01ADF"/>
    <w:rsid w:val="00F025BD"/>
    <w:rsid w:val="00F027DB"/>
    <w:rsid w:val="00F04041"/>
    <w:rsid w:val="00F10FAE"/>
    <w:rsid w:val="00F11319"/>
    <w:rsid w:val="00F139C7"/>
    <w:rsid w:val="00F1428E"/>
    <w:rsid w:val="00F14A7A"/>
    <w:rsid w:val="00F152C2"/>
    <w:rsid w:val="00F22140"/>
    <w:rsid w:val="00F22985"/>
    <w:rsid w:val="00F235B4"/>
    <w:rsid w:val="00F27B67"/>
    <w:rsid w:val="00F3383E"/>
    <w:rsid w:val="00F34901"/>
    <w:rsid w:val="00F35238"/>
    <w:rsid w:val="00F35A52"/>
    <w:rsid w:val="00F37AA3"/>
    <w:rsid w:val="00F41491"/>
    <w:rsid w:val="00F465A7"/>
    <w:rsid w:val="00F50B7C"/>
    <w:rsid w:val="00F5465C"/>
    <w:rsid w:val="00F550E6"/>
    <w:rsid w:val="00F57E22"/>
    <w:rsid w:val="00F615BF"/>
    <w:rsid w:val="00F61B6B"/>
    <w:rsid w:val="00F65A08"/>
    <w:rsid w:val="00F6664A"/>
    <w:rsid w:val="00F66BE1"/>
    <w:rsid w:val="00F74345"/>
    <w:rsid w:val="00F80A0A"/>
    <w:rsid w:val="00F827C6"/>
    <w:rsid w:val="00F82B19"/>
    <w:rsid w:val="00F8630E"/>
    <w:rsid w:val="00F8652C"/>
    <w:rsid w:val="00F878B1"/>
    <w:rsid w:val="00F9212D"/>
    <w:rsid w:val="00F965DA"/>
    <w:rsid w:val="00FA1C94"/>
    <w:rsid w:val="00FA39C6"/>
    <w:rsid w:val="00FA406A"/>
    <w:rsid w:val="00FA7ACE"/>
    <w:rsid w:val="00FB1FE3"/>
    <w:rsid w:val="00FB503A"/>
    <w:rsid w:val="00FB516C"/>
    <w:rsid w:val="00FB6BDC"/>
    <w:rsid w:val="00FB6FF7"/>
    <w:rsid w:val="00FC02BF"/>
    <w:rsid w:val="00FC1944"/>
    <w:rsid w:val="00FC5A22"/>
    <w:rsid w:val="00FC612C"/>
    <w:rsid w:val="00FD0236"/>
    <w:rsid w:val="00FD09E6"/>
    <w:rsid w:val="00FD18F4"/>
    <w:rsid w:val="00FD227C"/>
    <w:rsid w:val="00FD33EE"/>
    <w:rsid w:val="00FD3A5C"/>
    <w:rsid w:val="00FD44FC"/>
    <w:rsid w:val="00FD4A7B"/>
    <w:rsid w:val="00FD54DB"/>
    <w:rsid w:val="00FD619F"/>
    <w:rsid w:val="00FD62AA"/>
    <w:rsid w:val="00FE3017"/>
    <w:rsid w:val="00FE4565"/>
    <w:rsid w:val="00FE7FDF"/>
    <w:rsid w:val="00FF138B"/>
    <w:rsid w:val="010158D6"/>
    <w:rsid w:val="01024FFA"/>
    <w:rsid w:val="01071EBF"/>
    <w:rsid w:val="010E64B2"/>
    <w:rsid w:val="01264354"/>
    <w:rsid w:val="01290F7E"/>
    <w:rsid w:val="013435B5"/>
    <w:rsid w:val="0153724B"/>
    <w:rsid w:val="015D1E09"/>
    <w:rsid w:val="01633E9B"/>
    <w:rsid w:val="01643005"/>
    <w:rsid w:val="016B5D1E"/>
    <w:rsid w:val="01721D06"/>
    <w:rsid w:val="0183453D"/>
    <w:rsid w:val="01A00C4B"/>
    <w:rsid w:val="01B01053"/>
    <w:rsid w:val="01B61553"/>
    <w:rsid w:val="01B9395D"/>
    <w:rsid w:val="01BE7323"/>
    <w:rsid w:val="01C847F2"/>
    <w:rsid w:val="01CB72EC"/>
    <w:rsid w:val="01E41154"/>
    <w:rsid w:val="01E70628"/>
    <w:rsid w:val="01E74ACC"/>
    <w:rsid w:val="020E3E06"/>
    <w:rsid w:val="02304E24"/>
    <w:rsid w:val="0234711E"/>
    <w:rsid w:val="023856C4"/>
    <w:rsid w:val="023B1E31"/>
    <w:rsid w:val="024B215D"/>
    <w:rsid w:val="024B6E08"/>
    <w:rsid w:val="024F32A9"/>
    <w:rsid w:val="02672D95"/>
    <w:rsid w:val="02697903"/>
    <w:rsid w:val="028A0E54"/>
    <w:rsid w:val="02922C89"/>
    <w:rsid w:val="02961B85"/>
    <w:rsid w:val="02A1535B"/>
    <w:rsid w:val="02D64A70"/>
    <w:rsid w:val="02EB7901"/>
    <w:rsid w:val="02F96569"/>
    <w:rsid w:val="02FE37B9"/>
    <w:rsid w:val="02FE3E7B"/>
    <w:rsid w:val="030F42DA"/>
    <w:rsid w:val="032D29B2"/>
    <w:rsid w:val="03316057"/>
    <w:rsid w:val="0332621A"/>
    <w:rsid w:val="03327FC8"/>
    <w:rsid w:val="03407427"/>
    <w:rsid w:val="035068D3"/>
    <w:rsid w:val="035467FC"/>
    <w:rsid w:val="03586A7C"/>
    <w:rsid w:val="0359655B"/>
    <w:rsid w:val="035D51F7"/>
    <w:rsid w:val="035E0DBD"/>
    <w:rsid w:val="035F496A"/>
    <w:rsid w:val="03600692"/>
    <w:rsid w:val="036B7036"/>
    <w:rsid w:val="037B4C65"/>
    <w:rsid w:val="03913766"/>
    <w:rsid w:val="039379CC"/>
    <w:rsid w:val="03942A31"/>
    <w:rsid w:val="03956D7D"/>
    <w:rsid w:val="039755A9"/>
    <w:rsid w:val="03A53155"/>
    <w:rsid w:val="03A763E2"/>
    <w:rsid w:val="03AC0546"/>
    <w:rsid w:val="03B10CF2"/>
    <w:rsid w:val="03B42634"/>
    <w:rsid w:val="03B61509"/>
    <w:rsid w:val="03B65FF1"/>
    <w:rsid w:val="03BD5AE4"/>
    <w:rsid w:val="03C63AB9"/>
    <w:rsid w:val="03C75BCB"/>
    <w:rsid w:val="03D35307"/>
    <w:rsid w:val="03DC3FEC"/>
    <w:rsid w:val="03EA7B21"/>
    <w:rsid w:val="03F34A17"/>
    <w:rsid w:val="03FD4132"/>
    <w:rsid w:val="04003C23"/>
    <w:rsid w:val="04062E89"/>
    <w:rsid w:val="040B052F"/>
    <w:rsid w:val="042A28E5"/>
    <w:rsid w:val="04544994"/>
    <w:rsid w:val="045521C0"/>
    <w:rsid w:val="045C354F"/>
    <w:rsid w:val="04652B34"/>
    <w:rsid w:val="0472627E"/>
    <w:rsid w:val="04947BE7"/>
    <w:rsid w:val="049E65AB"/>
    <w:rsid w:val="04AA4E41"/>
    <w:rsid w:val="04B8274F"/>
    <w:rsid w:val="04BC244D"/>
    <w:rsid w:val="04BD6A50"/>
    <w:rsid w:val="04CD7FA9"/>
    <w:rsid w:val="04D87407"/>
    <w:rsid w:val="04E76AA2"/>
    <w:rsid w:val="04F17C1F"/>
    <w:rsid w:val="04F27CB3"/>
    <w:rsid w:val="04F63980"/>
    <w:rsid w:val="04FC500A"/>
    <w:rsid w:val="05076F99"/>
    <w:rsid w:val="05222520"/>
    <w:rsid w:val="05222FC2"/>
    <w:rsid w:val="052457DD"/>
    <w:rsid w:val="052778F4"/>
    <w:rsid w:val="054A15F9"/>
    <w:rsid w:val="054D278E"/>
    <w:rsid w:val="055001F8"/>
    <w:rsid w:val="05575AC4"/>
    <w:rsid w:val="055E6E53"/>
    <w:rsid w:val="05737E86"/>
    <w:rsid w:val="0591604C"/>
    <w:rsid w:val="059E4C63"/>
    <w:rsid w:val="05A505E5"/>
    <w:rsid w:val="05A815DF"/>
    <w:rsid w:val="05A81EAC"/>
    <w:rsid w:val="05AC4062"/>
    <w:rsid w:val="05AF3B52"/>
    <w:rsid w:val="05B02541"/>
    <w:rsid w:val="05C475BB"/>
    <w:rsid w:val="05CD5D86"/>
    <w:rsid w:val="05D215EF"/>
    <w:rsid w:val="05E857EE"/>
    <w:rsid w:val="05F717E5"/>
    <w:rsid w:val="05F83EAE"/>
    <w:rsid w:val="06286BDC"/>
    <w:rsid w:val="062C75F8"/>
    <w:rsid w:val="06316315"/>
    <w:rsid w:val="063C686B"/>
    <w:rsid w:val="063E7D85"/>
    <w:rsid w:val="064621DB"/>
    <w:rsid w:val="064C75F3"/>
    <w:rsid w:val="065C41B3"/>
    <w:rsid w:val="066D6E5A"/>
    <w:rsid w:val="06707908"/>
    <w:rsid w:val="067A1963"/>
    <w:rsid w:val="067F4A0F"/>
    <w:rsid w:val="068E19BA"/>
    <w:rsid w:val="068E795F"/>
    <w:rsid w:val="06913674"/>
    <w:rsid w:val="069C62F3"/>
    <w:rsid w:val="06A2580E"/>
    <w:rsid w:val="06A6576C"/>
    <w:rsid w:val="06B515D0"/>
    <w:rsid w:val="06C30F70"/>
    <w:rsid w:val="06C4362D"/>
    <w:rsid w:val="06D03D80"/>
    <w:rsid w:val="06D50AF3"/>
    <w:rsid w:val="06D54B11"/>
    <w:rsid w:val="06D85DD9"/>
    <w:rsid w:val="06DF3FC3"/>
    <w:rsid w:val="06F061D0"/>
    <w:rsid w:val="06FA1FDB"/>
    <w:rsid w:val="06FF11EC"/>
    <w:rsid w:val="0701218C"/>
    <w:rsid w:val="070A2DF8"/>
    <w:rsid w:val="070E2AFA"/>
    <w:rsid w:val="07117EF5"/>
    <w:rsid w:val="0721282E"/>
    <w:rsid w:val="07293586"/>
    <w:rsid w:val="07295285"/>
    <w:rsid w:val="072D0A21"/>
    <w:rsid w:val="072D4D2F"/>
    <w:rsid w:val="073A26B4"/>
    <w:rsid w:val="073C69AF"/>
    <w:rsid w:val="074A2511"/>
    <w:rsid w:val="074D57E9"/>
    <w:rsid w:val="075631C5"/>
    <w:rsid w:val="07636392"/>
    <w:rsid w:val="07697D41"/>
    <w:rsid w:val="076E445B"/>
    <w:rsid w:val="077438E7"/>
    <w:rsid w:val="07770C56"/>
    <w:rsid w:val="0785391B"/>
    <w:rsid w:val="078643F8"/>
    <w:rsid w:val="07911761"/>
    <w:rsid w:val="07911B34"/>
    <w:rsid w:val="079365D9"/>
    <w:rsid w:val="079B5DEA"/>
    <w:rsid w:val="07A11279"/>
    <w:rsid w:val="07A20C76"/>
    <w:rsid w:val="07B2792A"/>
    <w:rsid w:val="07B46CF9"/>
    <w:rsid w:val="07B47950"/>
    <w:rsid w:val="07B94814"/>
    <w:rsid w:val="07CF39A8"/>
    <w:rsid w:val="07EF395F"/>
    <w:rsid w:val="07EF6488"/>
    <w:rsid w:val="07F00C8F"/>
    <w:rsid w:val="07FC5CF6"/>
    <w:rsid w:val="07FF71B9"/>
    <w:rsid w:val="08277B7B"/>
    <w:rsid w:val="082857CB"/>
    <w:rsid w:val="082A74C0"/>
    <w:rsid w:val="08365E65"/>
    <w:rsid w:val="083B3352"/>
    <w:rsid w:val="084C21AB"/>
    <w:rsid w:val="084C51EE"/>
    <w:rsid w:val="085914C1"/>
    <w:rsid w:val="08641650"/>
    <w:rsid w:val="08746C65"/>
    <w:rsid w:val="087C2D8F"/>
    <w:rsid w:val="088B45CB"/>
    <w:rsid w:val="089900B5"/>
    <w:rsid w:val="089E3A0A"/>
    <w:rsid w:val="08AC3FA3"/>
    <w:rsid w:val="08AF5C17"/>
    <w:rsid w:val="08B12665"/>
    <w:rsid w:val="08C72F61"/>
    <w:rsid w:val="08D13141"/>
    <w:rsid w:val="08D15B8E"/>
    <w:rsid w:val="08D55229"/>
    <w:rsid w:val="08E92A14"/>
    <w:rsid w:val="08F410C1"/>
    <w:rsid w:val="08FD0DB5"/>
    <w:rsid w:val="09061060"/>
    <w:rsid w:val="090F2FC7"/>
    <w:rsid w:val="09151C03"/>
    <w:rsid w:val="092217DD"/>
    <w:rsid w:val="09246509"/>
    <w:rsid w:val="092D54BA"/>
    <w:rsid w:val="09303E88"/>
    <w:rsid w:val="0935611C"/>
    <w:rsid w:val="09391BDB"/>
    <w:rsid w:val="093A7294"/>
    <w:rsid w:val="09510CB4"/>
    <w:rsid w:val="09734E97"/>
    <w:rsid w:val="09857FB8"/>
    <w:rsid w:val="098A290C"/>
    <w:rsid w:val="099E28A5"/>
    <w:rsid w:val="09AF2373"/>
    <w:rsid w:val="09AF4F58"/>
    <w:rsid w:val="09B1706F"/>
    <w:rsid w:val="09C474A0"/>
    <w:rsid w:val="09CC6365"/>
    <w:rsid w:val="09D43B87"/>
    <w:rsid w:val="09DA6CC4"/>
    <w:rsid w:val="09E06BAD"/>
    <w:rsid w:val="09FD02C8"/>
    <w:rsid w:val="0A0352B1"/>
    <w:rsid w:val="0A0501E5"/>
    <w:rsid w:val="0A06339F"/>
    <w:rsid w:val="0A0855DF"/>
    <w:rsid w:val="0A1641A0"/>
    <w:rsid w:val="0A1C3226"/>
    <w:rsid w:val="0A263993"/>
    <w:rsid w:val="0A2D3AC2"/>
    <w:rsid w:val="0A331FE4"/>
    <w:rsid w:val="0A334D52"/>
    <w:rsid w:val="0A4236B7"/>
    <w:rsid w:val="0A425EB8"/>
    <w:rsid w:val="0A560A40"/>
    <w:rsid w:val="0A596750"/>
    <w:rsid w:val="0A7B2255"/>
    <w:rsid w:val="0A823C26"/>
    <w:rsid w:val="0A892BC4"/>
    <w:rsid w:val="0A951569"/>
    <w:rsid w:val="0AA303E3"/>
    <w:rsid w:val="0AA50429"/>
    <w:rsid w:val="0AA7304A"/>
    <w:rsid w:val="0AA755DF"/>
    <w:rsid w:val="0AA919BB"/>
    <w:rsid w:val="0AA9231F"/>
    <w:rsid w:val="0AAB0D8C"/>
    <w:rsid w:val="0AAC0660"/>
    <w:rsid w:val="0AAC2370"/>
    <w:rsid w:val="0AAE7989"/>
    <w:rsid w:val="0AB67731"/>
    <w:rsid w:val="0ABA5DEF"/>
    <w:rsid w:val="0AC0235E"/>
    <w:rsid w:val="0AC50169"/>
    <w:rsid w:val="0AC55324"/>
    <w:rsid w:val="0AD33E3F"/>
    <w:rsid w:val="0AE54A0C"/>
    <w:rsid w:val="0AE75B3C"/>
    <w:rsid w:val="0AF22E39"/>
    <w:rsid w:val="0AF85654"/>
    <w:rsid w:val="0B042778"/>
    <w:rsid w:val="0B120D44"/>
    <w:rsid w:val="0B153BFE"/>
    <w:rsid w:val="0B270413"/>
    <w:rsid w:val="0B2E376B"/>
    <w:rsid w:val="0B6D57EE"/>
    <w:rsid w:val="0B705D0D"/>
    <w:rsid w:val="0B7750AD"/>
    <w:rsid w:val="0B7C1BB8"/>
    <w:rsid w:val="0B833242"/>
    <w:rsid w:val="0B8B637C"/>
    <w:rsid w:val="0B8D6A85"/>
    <w:rsid w:val="0B9505DC"/>
    <w:rsid w:val="0B955D32"/>
    <w:rsid w:val="0B9B717C"/>
    <w:rsid w:val="0B9C2DAC"/>
    <w:rsid w:val="0B9F3D21"/>
    <w:rsid w:val="0BA209FC"/>
    <w:rsid w:val="0BA24924"/>
    <w:rsid w:val="0BAA5EE2"/>
    <w:rsid w:val="0BD27BF6"/>
    <w:rsid w:val="0BD6231D"/>
    <w:rsid w:val="0BDC27AC"/>
    <w:rsid w:val="0BE856C8"/>
    <w:rsid w:val="0BEB5A1C"/>
    <w:rsid w:val="0BF216D1"/>
    <w:rsid w:val="0BF422BF"/>
    <w:rsid w:val="0BF43324"/>
    <w:rsid w:val="0C047A4E"/>
    <w:rsid w:val="0C09094D"/>
    <w:rsid w:val="0C0E0B7C"/>
    <w:rsid w:val="0C0E4613"/>
    <w:rsid w:val="0C32639D"/>
    <w:rsid w:val="0C3B3C7D"/>
    <w:rsid w:val="0C3F5646"/>
    <w:rsid w:val="0C450D6C"/>
    <w:rsid w:val="0C4D5E73"/>
    <w:rsid w:val="0C55046C"/>
    <w:rsid w:val="0C582550"/>
    <w:rsid w:val="0C5B215F"/>
    <w:rsid w:val="0C664935"/>
    <w:rsid w:val="0C6C454B"/>
    <w:rsid w:val="0C6D20DD"/>
    <w:rsid w:val="0C6D3E1F"/>
    <w:rsid w:val="0C7156BE"/>
    <w:rsid w:val="0C803B53"/>
    <w:rsid w:val="0C872BCD"/>
    <w:rsid w:val="0C8A44BE"/>
    <w:rsid w:val="0C8F2C97"/>
    <w:rsid w:val="0C8F3471"/>
    <w:rsid w:val="0CA43CE5"/>
    <w:rsid w:val="0CAB2EAE"/>
    <w:rsid w:val="0CB258E3"/>
    <w:rsid w:val="0CBA524C"/>
    <w:rsid w:val="0CC17C52"/>
    <w:rsid w:val="0CC909C3"/>
    <w:rsid w:val="0CDC0302"/>
    <w:rsid w:val="0CDD71F7"/>
    <w:rsid w:val="0CE06691"/>
    <w:rsid w:val="0CF92BF4"/>
    <w:rsid w:val="0D0429D6"/>
    <w:rsid w:val="0D0C279B"/>
    <w:rsid w:val="0D0F0D82"/>
    <w:rsid w:val="0D144DED"/>
    <w:rsid w:val="0D1644B7"/>
    <w:rsid w:val="0D167843"/>
    <w:rsid w:val="0D277B35"/>
    <w:rsid w:val="0D391A28"/>
    <w:rsid w:val="0D5D3E94"/>
    <w:rsid w:val="0D621C7D"/>
    <w:rsid w:val="0D6249D2"/>
    <w:rsid w:val="0D675ECD"/>
    <w:rsid w:val="0D7215BF"/>
    <w:rsid w:val="0D7A0BE3"/>
    <w:rsid w:val="0D840642"/>
    <w:rsid w:val="0D855F26"/>
    <w:rsid w:val="0DA10224"/>
    <w:rsid w:val="0DAB4BFF"/>
    <w:rsid w:val="0DAE0B43"/>
    <w:rsid w:val="0DB51E1B"/>
    <w:rsid w:val="0DC21959"/>
    <w:rsid w:val="0DD34156"/>
    <w:rsid w:val="0DD55654"/>
    <w:rsid w:val="0DE325EB"/>
    <w:rsid w:val="0DEB5824"/>
    <w:rsid w:val="0DFF6192"/>
    <w:rsid w:val="0E214835"/>
    <w:rsid w:val="0E26697C"/>
    <w:rsid w:val="0E323E7E"/>
    <w:rsid w:val="0E383039"/>
    <w:rsid w:val="0E39045D"/>
    <w:rsid w:val="0E552CDA"/>
    <w:rsid w:val="0E5A44C6"/>
    <w:rsid w:val="0E5D1AC1"/>
    <w:rsid w:val="0E627BA6"/>
    <w:rsid w:val="0E6673B8"/>
    <w:rsid w:val="0E73034D"/>
    <w:rsid w:val="0E794CFD"/>
    <w:rsid w:val="0E835B7C"/>
    <w:rsid w:val="0E871BDD"/>
    <w:rsid w:val="0E8A6F10"/>
    <w:rsid w:val="0EA16576"/>
    <w:rsid w:val="0EA40291"/>
    <w:rsid w:val="0EB11B1E"/>
    <w:rsid w:val="0EBA2E73"/>
    <w:rsid w:val="0EBC2BF7"/>
    <w:rsid w:val="0EC533A8"/>
    <w:rsid w:val="0EC8358F"/>
    <w:rsid w:val="0EE44AF3"/>
    <w:rsid w:val="0EEB3C6F"/>
    <w:rsid w:val="0EF0147F"/>
    <w:rsid w:val="0EF3044F"/>
    <w:rsid w:val="0EF34AB0"/>
    <w:rsid w:val="0F0D000E"/>
    <w:rsid w:val="0F13775A"/>
    <w:rsid w:val="0F144A26"/>
    <w:rsid w:val="0F1669F0"/>
    <w:rsid w:val="0F2E6C95"/>
    <w:rsid w:val="0F2F692A"/>
    <w:rsid w:val="0F3020DD"/>
    <w:rsid w:val="0F3A1AE8"/>
    <w:rsid w:val="0F3B285C"/>
    <w:rsid w:val="0F59068B"/>
    <w:rsid w:val="0F5F45FE"/>
    <w:rsid w:val="0F6862D5"/>
    <w:rsid w:val="0F7C2CF7"/>
    <w:rsid w:val="0F872F1D"/>
    <w:rsid w:val="0F9A112B"/>
    <w:rsid w:val="0F9E2BD8"/>
    <w:rsid w:val="0FA5275D"/>
    <w:rsid w:val="0FA605E4"/>
    <w:rsid w:val="0FB46A59"/>
    <w:rsid w:val="0FB92A32"/>
    <w:rsid w:val="0FD85A54"/>
    <w:rsid w:val="100920B1"/>
    <w:rsid w:val="1043306C"/>
    <w:rsid w:val="1069097D"/>
    <w:rsid w:val="106D2F64"/>
    <w:rsid w:val="107615E8"/>
    <w:rsid w:val="107B2FAF"/>
    <w:rsid w:val="107C63BF"/>
    <w:rsid w:val="10844706"/>
    <w:rsid w:val="10873D67"/>
    <w:rsid w:val="10A047C3"/>
    <w:rsid w:val="10AB3168"/>
    <w:rsid w:val="10B63710"/>
    <w:rsid w:val="10B72A0C"/>
    <w:rsid w:val="10C255C1"/>
    <w:rsid w:val="10CA52F5"/>
    <w:rsid w:val="10DE0BC3"/>
    <w:rsid w:val="10E8616A"/>
    <w:rsid w:val="10F10820"/>
    <w:rsid w:val="10FB1553"/>
    <w:rsid w:val="10FD3417"/>
    <w:rsid w:val="110C607D"/>
    <w:rsid w:val="111C2F7A"/>
    <w:rsid w:val="112B56F1"/>
    <w:rsid w:val="112B7445"/>
    <w:rsid w:val="112D56E8"/>
    <w:rsid w:val="113C0C99"/>
    <w:rsid w:val="11513D10"/>
    <w:rsid w:val="11665CA1"/>
    <w:rsid w:val="117F087D"/>
    <w:rsid w:val="11807745"/>
    <w:rsid w:val="11845235"/>
    <w:rsid w:val="118E716B"/>
    <w:rsid w:val="119C2CD8"/>
    <w:rsid w:val="11A007F3"/>
    <w:rsid w:val="11A11E84"/>
    <w:rsid w:val="11A227BD"/>
    <w:rsid w:val="11B440C1"/>
    <w:rsid w:val="11C40985"/>
    <w:rsid w:val="11C72075"/>
    <w:rsid w:val="11D02E86"/>
    <w:rsid w:val="11D861B7"/>
    <w:rsid w:val="11DB3201"/>
    <w:rsid w:val="11F554F9"/>
    <w:rsid w:val="11F801BC"/>
    <w:rsid w:val="120166C3"/>
    <w:rsid w:val="1202325C"/>
    <w:rsid w:val="120A29B8"/>
    <w:rsid w:val="12107D36"/>
    <w:rsid w:val="12241424"/>
    <w:rsid w:val="12274A70"/>
    <w:rsid w:val="122F5FE4"/>
    <w:rsid w:val="1230756E"/>
    <w:rsid w:val="12352FB8"/>
    <w:rsid w:val="123A16CD"/>
    <w:rsid w:val="123A65CE"/>
    <w:rsid w:val="123C051C"/>
    <w:rsid w:val="123D314B"/>
    <w:rsid w:val="12435D4E"/>
    <w:rsid w:val="12535865"/>
    <w:rsid w:val="12563740"/>
    <w:rsid w:val="12597320"/>
    <w:rsid w:val="12641821"/>
    <w:rsid w:val="127F157C"/>
    <w:rsid w:val="12980F35"/>
    <w:rsid w:val="129E2F84"/>
    <w:rsid w:val="12B97DBE"/>
    <w:rsid w:val="12BC16CB"/>
    <w:rsid w:val="12C624DB"/>
    <w:rsid w:val="12CB18A0"/>
    <w:rsid w:val="12D316BB"/>
    <w:rsid w:val="12DA0538"/>
    <w:rsid w:val="12DE7825"/>
    <w:rsid w:val="13290E38"/>
    <w:rsid w:val="13367661"/>
    <w:rsid w:val="133E02C4"/>
    <w:rsid w:val="13450A63"/>
    <w:rsid w:val="13456A27"/>
    <w:rsid w:val="134D076F"/>
    <w:rsid w:val="135477EC"/>
    <w:rsid w:val="13645F7C"/>
    <w:rsid w:val="136A2E67"/>
    <w:rsid w:val="136F4921"/>
    <w:rsid w:val="13854383"/>
    <w:rsid w:val="1387702A"/>
    <w:rsid w:val="13951726"/>
    <w:rsid w:val="13987F9F"/>
    <w:rsid w:val="139C6788"/>
    <w:rsid w:val="139D4167"/>
    <w:rsid w:val="13A203E6"/>
    <w:rsid w:val="13A93A38"/>
    <w:rsid w:val="13B32A60"/>
    <w:rsid w:val="13CB5FFB"/>
    <w:rsid w:val="13D245FC"/>
    <w:rsid w:val="13D529D6"/>
    <w:rsid w:val="13DA4490"/>
    <w:rsid w:val="14016119"/>
    <w:rsid w:val="14067033"/>
    <w:rsid w:val="141A7667"/>
    <w:rsid w:val="14396509"/>
    <w:rsid w:val="143E42EA"/>
    <w:rsid w:val="14497940"/>
    <w:rsid w:val="1459605D"/>
    <w:rsid w:val="145A6BFB"/>
    <w:rsid w:val="14624815"/>
    <w:rsid w:val="14767376"/>
    <w:rsid w:val="14922675"/>
    <w:rsid w:val="1494463F"/>
    <w:rsid w:val="1497412F"/>
    <w:rsid w:val="149C7998"/>
    <w:rsid w:val="149D322B"/>
    <w:rsid w:val="14C52012"/>
    <w:rsid w:val="14DB5D91"/>
    <w:rsid w:val="14DC7D94"/>
    <w:rsid w:val="14DD2C3C"/>
    <w:rsid w:val="14E7430D"/>
    <w:rsid w:val="14E86407"/>
    <w:rsid w:val="14EF540C"/>
    <w:rsid w:val="14F0383F"/>
    <w:rsid w:val="14F41582"/>
    <w:rsid w:val="14FE45F2"/>
    <w:rsid w:val="150A4645"/>
    <w:rsid w:val="150A4901"/>
    <w:rsid w:val="15193F7F"/>
    <w:rsid w:val="15364566"/>
    <w:rsid w:val="153951E6"/>
    <w:rsid w:val="153D61E9"/>
    <w:rsid w:val="15511622"/>
    <w:rsid w:val="15511B43"/>
    <w:rsid w:val="155609F9"/>
    <w:rsid w:val="155D7127"/>
    <w:rsid w:val="15694D5C"/>
    <w:rsid w:val="157867A3"/>
    <w:rsid w:val="159834E2"/>
    <w:rsid w:val="15B669CC"/>
    <w:rsid w:val="15B8435D"/>
    <w:rsid w:val="15D66ED9"/>
    <w:rsid w:val="15ED1553"/>
    <w:rsid w:val="15F80BFE"/>
    <w:rsid w:val="160161FA"/>
    <w:rsid w:val="16087E1D"/>
    <w:rsid w:val="160C56E7"/>
    <w:rsid w:val="161065A9"/>
    <w:rsid w:val="16117F2D"/>
    <w:rsid w:val="161B4543"/>
    <w:rsid w:val="16204578"/>
    <w:rsid w:val="162B44C6"/>
    <w:rsid w:val="16331C36"/>
    <w:rsid w:val="165247B2"/>
    <w:rsid w:val="166739C7"/>
    <w:rsid w:val="166801BC"/>
    <w:rsid w:val="168011F5"/>
    <w:rsid w:val="16874680"/>
    <w:rsid w:val="169A377F"/>
    <w:rsid w:val="169F376F"/>
    <w:rsid w:val="16B128C9"/>
    <w:rsid w:val="16B40FC8"/>
    <w:rsid w:val="16C5397D"/>
    <w:rsid w:val="16DD3F08"/>
    <w:rsid w:val="16E557E9"/>
    <w:rsid w:val="16F94968"/>
    <w:rsid w:val="170576D4"/>
    <w:rsid w:val="1706559C"/>
    <w:rsid w:val="17422243"/>
    <w:rsid w:val="174A32A5"/>
    <w:rsid w:val="174C7453"/>
    <w:rsid w:val="17606D15"/>
    <w:rsid w:val="17627F3B"/>
    <w:rsid w:val="176432ED"/>
    <w:rsid w:val="1767588B"/>
    <w:rsid w:val="176B02BF"/>
    <w:rsid w:val="176D5A98"/>
    <w:rsid w:val="176F5098"/>
    <w:rsid w:val="17701D14"/>
    <w:rsid w:val="17735226"/>
    <w:rsid w:val="17795843"/>
    <w:rsid w:val="1790048F"/>
    <w:rsid w:val="17957219"/>
    <w:rsid w:val="17C27715"/>
    <w:rsid w:val="17EA0A1A"/>
    <w:rsid w:val="18004ABF"/>
    <w:rsid w:val="180A4C18"/>
    <w:rsid w:val="180D6249"/>
    <w:rsid w:val="181635BD"/>
    <w:rsid w:val="18285BB1"/>
    <w:rsid w:val="182B350C"/>
    <w:rsid w:val="18317C02"/>
    <w:rsid w:val="18363C5F"/>
    <w:rsid w:val="18380DD4"/>
    <w:rsid w:val="184A5AFD"/>
    <w:rsid w:val="186B4E30"/>
    <w:rsid w:val="186C142F"/>
    <w:rsid w:val="18701F98"/>
    <w:rsid w:val="18812024"/>
    <w:rsid w:val="189664AC"/>
    <w:rsid w:val="189B3AC2"/>
    <w:rsid w:val="189F624C"/>
    <w:rsid w:val="18A47F3B"/>
    <w:rsid w:val="18AA68FC"/>
    <w:rsid w:val="18AD3F21"/>
    <w:rsid w:val="18AF200B"/>
    <w:rsid w:val="18B43502"/>
    <w:rsid w:val="18BC5F12"/>
    <w:rsid w:val="18C544EF"/>
    <w:rsid w:val="18D6126C"/>
    <w:rsid w:val="18F309DB"/>
    <w:rsid w:val="18F51D18"/>
    <w:rsid w:val="18F635A6"/>
    <w:rsid w:val="19006588"/>
    <w:rsid w:val="19133050"/>
    <w:rsid w:val="191B3F8C"/>
    <w:rsid w:val="19256A8D"/>
    <w:rsid w:val="19265A82"/>
    <w:rsid w:val="192D5405"/>
    <w:rsid w:val="19401D7B"/>
    <w:rsid w:val="19426D7A"/>
    <w:rsid w:val="195C5C31"/>
    <w:rsid w:val="195E53AB"/>
    <w:rsid w:val="19601F20"/>
    <w:rsid w:val="19742D44"/>
    <w:rsid w:val="197C1B46"/>
    <w:rsid w:val="19A8745A"/>
    <w:rsid w:val="19AF57D8"/>
    <w:rsid w:val="19B1359D"/>
    <w:rsid w:val="19B90C33"/>
    <w:rsid w:val="19BB41EB"/>
    <w:rsid w:val="19C679E0"/>
    <w:rsid w:val="19D35C0A"/>
    <w:rsid w:val="19D454DE"/>
    <w:rsid w:val="19D64527"/>
    <w:rsid w:val="19D92807"/>
    <w:rsid w:val="19DF6A36"/>
    <w:rsid w:val="19EC2920"/>
    <w:rsid w:val="1A023DF9"/>
    <w:rsid w:val="1A051B3B"/>
    <w:rsid w:val="1A113DBE"/>
    <w:rsid w:val="1A1C66C0"/>
    <w:rsid w:val="1A1D5893"/>
    <w:rsid w:val="1A42393B"/>
    <w:rsid w:val="1A423D37"/>
    <w:rsid w:val="1A4274FB"/>
    <w:rsid w:val="1A472712"/>
    <w:rsid w:val="1A512DC6"/>
    <w:rsid w:val="1A616AC1"/>
    <w:rsid w:val="1A6515CA"/>
    <w:rsid w:val="1A661943"/>
    <w:rsid w:val="1A693E78"/>
    <w:rsid w:val="1A716259"/>
    <w:rsid w:val="1A896DEA"/>
    <w:rsid w:val="1A9D7FC6"/>
    <w:rsid w:val="1A9E45F5"/>
    <w:rsid w:val="1AAD45DE"/>
    <w:rsid w:val="1AB8095B"/>
    <w:rsid w:val="1AD02149"/>
    <w:rsid w:val="1ADE4866"/>
    <w:rsid w:val="1AE16104"/>
    <w:rsid w:val="1AFB7651"/>
    <w:rsid w:val="1B046F80"/>
    <w:rsid w:val="1B083691"/>
    <w:rsid w:val="1B1C713C"/>
    <w:rsid w:val="1B1F1EE0"/>
    <w:rsid w:val="1B3267B5"/>
    <w:rsid w:val="1B3E3557"/>
    <w:rsid w:val="1B40161D"/>
    <w:rsid w:val="1B4072CF"/>
    <w:rsid w:val="1B441859"/>
    <w:rsid w:val="1B4418D0"/>
    <w:rsid w:val="1B46240B"/>
    <w:rsid w:val="1B5543FC"/>
    <w:rsid w:val="1B5D307F"/>
    <w:rsid w:val="1B6606B1"/>
    <w:rsid w:val="1B750FCE"/>
    <w:rsid w:val="1B821802"/>
    <w:rsid w:val="1B9227DD"/>
    <w:rsid w:val="1B982159"/>
    <w:rsid w:val="1BA03226"/>
    <w:rsid w:val="1BA2295D"/>
    <w:rsid w:val="1BAF1595"/>
    <w:rsid w:val="1BC67991"/>
    <w:rsid w:val="1BD01CD5"/>
    <w:rsid w:val="1BEA0E37"/>
    <w:rsid w:val="1C2833AF"/>
    <w:rsid w:val="1C391B7E"/>
    <w:rsid w:val="1C404155"/>
    <w:rsid w:val="1C4A1A87"/>
    <w:rsid w:val="1C4C57FF"/>
    <w:rsid w:val="1C4E5A1B"/>
    <w:rsid w:val="1C5E7925"/>
    <w:rsid w:val="1C5F7C4F"/>
    <w:rsid w:val="1C666839"/>
    <w:rsid w:val="1C7B60E4"/>
    <w:rsid w:val="1C80330E"/>
    <w:rsid w:val="1C8166F6"/>
    <w:rsid w:val="1C840B21"/>
    <w:rsid w:val="1C9A47BD"/>
    <w:rsid w:val="1CA05134"/>
    <w:rsid w:val="1CB820E4"/>
    <w:rsid w:val="1CBB4733"/>
    <w:rsid w:val="1CC21F65"/>
    <w:rsid w:val="1CCC649B"/>
    <w:rsid w:val="1CDC55FD"/>
    <w:rsid w:val="1CDF0421"/>
    <w:rsid w:val="1CE06507"/>
    <w:rsid w:val="1CE471BB"/>
    <w:rsid w:val="1CEF7BCC"/>
    <w:rsid w:val="1CFD070F"/>
    <w:rsid w:val="1D117452"/>
    <w:rsid w:val="1D2D63D4"/>
    <w:rsid w:val="1D436C02"/>
    <w:rsid w:val="1D4D5CD3"/>
    <w:rsid w:val="1D5501C0"/>
    <w:rsid w:val="1D5F5A06"/>
    <w:rsid w:val="1D5F6196"/>
    <w:rsid w:val="1D6132A5"/>
    <w:rsid w:val="1D623FD6"/>
    <w:rsid w:val="1D667ACB"/>
    <w:rsid w:val="1D7C1C8C"/>
    <w:rsid w:val="1D7E06B8"/>
    <w:rsid w:val="1D7F74F2"/>
    <w:rsid w:val="1D81597C"/>
    <w:rsid w:val="1D8E56D5"/>
    <w:rsid w:val="1D8F555B"/>
    <w:rsid w:val="1D901B97"/>
    <w:rsid w:val="1D9C04C5"/>
    <w:rsid w:val="1D9E3644"/>
    <w:rsid w:val="1DA33D00"/>
    <w:rsid w:val="1DAE6CD3"/>
    <w:rsid w:val="1DB97816"/>
    <w:rsid w:val="1DBD1493"/>
    <w:rsid w:val="1DC92F91"/>
    <w:rsid w:val="1DE52597"/>
    <w:rsid w:val="1DE538D3"/>
    <w:rsid w:val="1DF779ED"/>
    <w:rsid w:val="1DFB0A4E"/>
    <w:rsid w:val="1E0D7659"/>
    <w:rsid w:val="1E114C23"/>
    <w:rsid w:val="1E2A6014"/>
    <w:rsid w:val="1E2B6D2A"/>
    <w:rsid w:val="1E5B7661"/>
    <w:rsid w:val="1E6037E4"/>
    <w:rsid w:val="1E64093C"/>
    <w:rsid w:val="1E64416A"/>
    <w:rsid w:val="1E7A43DA"/>
    <w:rsid w:val="1E814E22"/>
    <w:rsid w:val="1E8F0B0F"/>
    <w:rsid w:val="1EA33366"/>
    <w:rsid w:val="1EA45087"/>
    <w:rsid w:val="1EB3600A"/>
    <w:rsid w:val="1EB36E23"/>
    <w:rsid w:val="1EC27FFB"/>
    <w:rsid w:val="1ED35104"/>
    <w:rsid w:val="1ED96469"/>
    <w:rsid w:val="1ED97CE5"/>
    <w:rsid w:val="1EDB2E6A"/>
    <w:rsid w:val="1EE12DE6"/>
    <w:rsid w:val="1EF776CC"/>
    <w:rsid w:val="1F0307F1"/>
    <w:rsid w:val="1F122E0F"/>
    <w:rsid w:val="1F1E202F"/>
    <w:rsid w:val="1F3A5DE3"/>
    <w:rsid w:val="1F4A0F3B"/>
    <w:rsid w:val="1F4A633D"/>
    <w:rsid w:val="1F6132DC"/>
    <w:rsid w:val="1F8C3255"/>
    <w:rsid w:val="1F9A5771"/>
    <w:rsid w:val="1FA91429"/>
    <w:rsid w:val="1FB62E02"/>
    <w:rsid w:val="1FB66104"/>
    <w:rsid w:val="1FBA6083"/>
    <w:rsid w:val="1FC73A85"/>
    <w:rsid w:val="1FE21EC2"/>
    <w:rsid w:val="1FE56749"/>
    <w:rsid w:val="1FE70D7B"/>
    <w:rsid w:val="1FE7539E"/>
    <w:rsid w:val="1FE7768B"/>
    <w:rsid w:val="1FFA4EF4"/>
    <w:rsid w:val="20033076"/>
    <w:rsid w:val="201344C5"/>
    <w:rsid w:val="202A27D1"/>
    <w:rsid w:val="202A5BD2"/>
    <w:rsid w:val="20346CD6"/>
    <w:rsid w:val="203A1B1F"/>
    <w:rsid w:val="204F2E1D"/>
    <w:rsid w:val="205826F8"/>
    <w:rsid w:val="20582DCE"/>
    <w:rsid w:val="20637504"/>
    <w:rsid w:val="20670E5A"/>
    <w:rsid w:val="20671BE0"/>
    <w:rsid w:val="20684BD2"/>
    <w:rsid w:val="206B405D"/>
    <w:rsid w:val="206C3758"/>
    <w:rsid w:val="207215AC"/>
    <w:rsid w:val="20801F1B"/>
    <w:rsid w:val="2084257A"/>
    <w:rsid w:val="20963CB8"/>
    <w:rsid w:val="20A756FA"/>
    <w:rsid w:val="20A81A1B"/>
    <w:rsid w:val="20AE52B8"/>
    <w:rsid w:val="20B07FB6"/>
    <w:rsid w:val="20B646FB"/>
    <w:rsid w:val="20C16E58"/>
    <w:rsid w:val="20D7230D"/>
    <w:rsid w:val="20DA5ACF"/>
    <w:rsid w:val="20EE4E2F"/>
    <w:rsid w:val="21015009"/>
    <w:rsid w:val="211663DC"/>
    <w:rsid w:val="21221867"/>
    <w:rsid w:val="212356F8"/>
    <w:rsid w:val="2130749E"/>
    <w:rsid w:val="21377184"/>
    <w:rsid w:val="213B74B1"/>
    <w:rsid w:val="213F171D"/>
    <w:rsid w:val="21570ECE"/>
    <w:rsid w:val="215A2310"/>
    <w:rsid w:val="215A451A"/>
    <w:rsid w:val="216B17B1"/>
    <w:rsid w:val="216C7510"/>
    <w:rsid w:val="216E7FC6"/>
    <w:rsid w:val="217A4C89"/>
    <w:rsid w:val="2188552B"/>
    <w:rsid w:val="218D48F0"/>
    <w:rsid w:val="219246FB"/>
    <w:rsid w:val="219428FB"/>
    <w:rsid w:val="21962EF2"/>
    <w:rsid w:val="219A700D"/>
    <w:rsid w:val="219F3832"/>
    <w:rsid w:val="21A97686"/>
    <w:rsid w:val="21AD478D"/>
    <w:rsid w:val="21B344ED"/>
    <w:rsid w:val="21B52CFF"/>
    <w:rsid w:val="21CF38C1"/>
    <w:rsid w:val="21D84D67"/>
    <w:rsid w:val="21D8686F"/>
    <w:rsid w:val="21DE318A"/>
    <w:rsid w:val="21E57941"/>
    <w:rsid w:val="21E63553"/>
    <w:rsid w:val="21EC418D"/>
    <w:rsid w:val="21EE4ABE"/>
    <w:rsid w:val="21EF5B80"/>
    <w:rsid w:val="21F05FFE"/>
    <w:rsid w:val="21FF008E"/>
    <w:rsid w:val="220E355E"/>
    <w:rsid w:val="221B2DD2"/>
    <w:rsid w:val="221F6703"/>
    <w:rsid w:val="22294444"/>
    <w:rsid w:val="223615FD"/>
    <w:rsid w:val="223E208E"/>
    <w:rsid w:val="224970DB"/>
    <w:rsid w:val="224D22D1"/>
    <w:rsid w:val="22513BC1"/>
    <w:rsid w:val="22525B39"/>
    <w:rsid w:val="22576990"/>
    <w:rsid w:val="226A3A5B"/>
    <w:rsid w:val="228850B7"/>
    <w:rsid w:val="228D71DB"/>
    <w:rsid w:val="228F60C3"/>
    <w:rsid w:val="229A6618"/>
    <w:rsid w:val="22AD46DA"/>
    <w:rsid w:val="22DB78DD"/>
    <w:rsid w:val="22DF6260"/>
    <w:rsid w:val="22E502CD"/>
    <w:rsid w:val="22F3177B"/>
    <w:rsid w:val="22F47480"/>
    <w:rsid w:val="22FD42C4"/>
    <w:rsid w:val="23003D2A"/>
    <w:rsid w:val="23021FAC"/>
    <w:rsid w:val="231F20A0"/>
    <w:rsid w:val="232D2BFE"/>
    <w:rsid w:val="233B259B"/>
    <w:rsid w:val="236B51E7"/>
    <w:rsid w:val="236F7E9E"/>
    <w:rsid w:val="23735D67"/>
    <w:rsid w:val="23A423C5"/>
    <w:rsid w:val="23BA3996"/>
    <w:rsid w:val="23BE2382"/>
    <w:rsid w:val="23DE1C48"/>
    <w:rsid w:val="23E728C6"/>
    <w:rsid w:val="23EC53FD"/>
    <w:rsid w:val="23ED4805"/>
    <w:rsid w:val="240210CD"/>
    <w:rsid w:val="240E2F5D"/>
    <w:rsid w:val="24170DE9"/>
    <w:rsid w:val="241A1974"/>
    <w:rsid w:val="242402F6"/>
    <w:rsid w:val="24246C3B"/>
    <w:rsid w:val="242B219E"/>
    <w:rsid w:val="242F7EE0"/>
    <w:rsid w:val="24307E33"/>
    <w:rsid w:val="243D2C55"/>
    <w:rsid w:val="243D5AF5"/>
    <w:rsid w:val="24567772"/>
    <w:rsid w:val="24633955"/>
    <w:rsid w:val="24687316"/>
    <w:rsid w:val="246D643F"/>
    <w:rsid w:val="246F211E"/>
    <w:rsid w:val="2478646F"/>
    <w:rsid w:val="24863878"/>
    <w:rsid w:val="248D632C"/>
    <w:rsid w:val="249929CE"/>
    <w:rsid w:val="249B0B09"/>
    <w:rsid w:val="24B73BCA"/>
    <w:rsid w:val="24BF09F7"/>
    <w:rsid w:val="24C50845"/>
    <w:rsid w:val="24CC1BD3"/>
    <w:rsid w:val="24CD1023"/>
    <w:rsid w:val="24D85283"/>
    <w:rsid w:val="24E3297F"/>
    <w:rsid w:val="24E73AFB"/>
    <w:rsid w:val="24FB12ED"/>
    <w:rsid w:val="24FB3983"/>
    <w:rsid w:val="24FD3B3B"/>
    <w:rsid w:val="25001EF1"/>
    <w:rsid w:val="250C1FD0"/>
    <w:rsid w:val="25166E03"/>
    <w:rsid w:val="252D53FE"/>
    <w:rsid w:val="252F227F"/>
    <w:rsid w:val="253C23E8"/>
    <w:rsid w:val="25437698"/>
    <w:rsid w:val="25451FE4"/>
    <w:rsid w:val="254B6F9C"/>
    <w:rsid w:val="25506D13"/>
    <w:rsid w:val="255261D9"/>
    <w:rsid w:val="25551BC9"/>
    <w:rsid w:val="25560F8D"/>
    <w:rsid w:val="255973B6"/>
    <w:rsid w:val="255D5C36"/>
    <w:rsid w:val="257769E9"/>
    <w:rsid w:val="25836A16"/>
    <w:rsid w:val="258F38AD"/>
    <w:rsid w:val="2592103D"/>
    <w:rsid w:val="259A582D"/>
    <w:rsid w:val="25B86958"/>
    <w:rsid w:val="25DB4DDF"/>
    <w:rsid w:val="25DF5936"/>
    <w:rsid w:val="25EC2D81"/>
    <w:rsid w:val="25FF1B34"/>
    <w:rsid w:val="26004F05"/>
    <w:rsid w:val="26063E0E"/>
    <w:rsid w:val="260E79FF"/>
    <w:rsid w:val="26120C33"/>
    <w:rsid w:val="261460CA"/>
    <w:rsid w:val="26296BB1"/>
    <w:rsid w:val="262D4649"/>
    <w:rsid w:val="26373ADD"/>
    <w:rsid w:val="263867EE"/>
    <w:rsid w:val="263E318C"/>
    <w:rsid w:val="26404CFA"/>
    <w:rsid w:val="26437C73"/>
    <w:rsid w:val="26542159"/>
    <w:rsid w:val="269E030A"/>
    <w:rsid w:val="26A54C67"/>
    <w:rsid w:val="26A83AA5"/>
    <w:rsid w:val="26AF2AA4"/>
    <w:rsid w:val="26BC60C2"/>
    <w:rsid w:val="26BF154E"/>
    <w:rsid w:val="26C262D9"/>
    <w:rsid w:val="26D84B8E"/>
    <w:rsid w:val="26F22CC2"/>
    <w:rsid w:val="26F50E4C"/>
    <w:rsid w:val="26FD33DF"/>
    <w:rsid w:val="27003DB6"/>
    <w:rsid w:val="27032297"/>
    <w:rsid w:val="27084A19"/>
    <w:rsid w:val="270D1AB7"/>
    <w:rsid w:val="270F12F9"/>
    <w:rsid w:val="271551E9"/>
    <w:rsid w:val="271B3332"/>
    <w:rsid w:val="271D6716"/>
    <w:rsid w:val="27242217"/>
    <w:rsid w:val="272C1166"/>
    <w:rsid w:val="2735156F"/>
    <w:rsid w:val="273C1111"/>
    <w:rsid w:val="27435A51"/>
    <w:rsid w:val="274A7079"/>
    <w:rsid w:val="27532158"/>
    <w:rsid w:val="27684462"/>
    <w:rsid w:val="277057A2"/>
    <w:rsid w:val="27803D71"/>
    <w:rsid w:val="278E34D5"/>
    <w:rsid w:val="279664C8"/>
    <w:rsid w:val="27976201"/>
    <w:rsid w:val="279D467A"/>
    <w:rsid w:val="27A26C1B"/>
    <w:rsid w:val="27AC335A"/>
    <w:rsid w:val="27B55209"/>
    <w:rsid w:val="27D22CD4"/>
    <w:rsid w:val="27D66CC5"/>
    <w:rsid w:val="27D94D34"/>
    <w:rsid w:val="27E028BF"/>
    <w:rsid w:val="27EE06E4"/>
    <w:rsid w:val="28041684"/>
    <w:rsid w:val="281567C9"/>
    <w:rsid w:val="282B45DC"/>
    <w:rsid w:val="2836176F"/>
    <w:rsid w:val="284E0B51"/>
    <w:rsid w:val="285223EF"/>
    <w:rsid w:val="28537F15"/>
    <w:rsid w:val="28601FDB"/>
    <w:rsid w:val="288A7DDB"/>
    <w:rsid w:val="288F719F"/>
    <w:rsid w:val="28996270"/>
    <w:rsid w:val="289F721E"/>
    <w:rsid w:val="28B430AA"/>
    <w:rsid w:val="28C03598"/>
    <w:rsid w:val="28C130D1"/>
    <w:rsid w:val="28E84B02"/>
    <w:rsid w:val="28EC45F2"/>
    <w:rsid w:val="28FB4835"/>
    <w:rsid w:val="29002A9B"/>
    <w:rsid w:val="29136553"/>
    <w:rsid w:val="291C3468"/>
    <w:rsid w:val="29206EB8"/>
    <w:rsid w:val="292E4C0A"/>
    <w:rsid w:val="29381B9B"/>
    <w:rsid w:val="29496B5A"/>
    <w:rsid w:val="294D05EA"/>
    <w:rsid w:val="29595666"/>
    <w:rsid w:val="296E1A34"/>
    <w:rsid w:val="296F567F"/>
    <w:rsid w:val="297428BA"/>
    <w:rsid w:val="29785E86"/>
    <w:rsid w:val="29874881"/>
    <w:rsid w:val="29881E2F"/>
    <w:rsid w:val="29883BEF"/>
    <w:rsid w:val="299358D2"/>
    <w:rsid w:val="29B87CEA"/>
    <w:rsid w:val="29C0782D"/>
    <w:rsid w:val="29C477A3"/>
    <w:rsid w:val="29C9048F"/>
    <w:rsid w:val="29C94933"/>
    <w:rsid w:val="29CC7F7F"/>
    <w:rsid w:val="29D04DD6"/>
    <w:rsid w:val="29E325E0"/>
    <w:rsid w:val="29FB2613"/>
    <w:rsid w:val="29FF6773"/>
    <w:rsid w:val="2A073368"/>
    <w:rsid w:val="2A337FFE"/>
    <w:rsid w:val="2A452503"/>
    <w:rsid w:val="2A465F84"/>
    <w:rsid w:val="2A4A2B41"/>
    <w:rsid w:val="2A571FD3"/>
    <w:rsid w:val="2A5C08E2"/>
    <w:rsid w:val="2A5E151F"/>
    <w:rsid w:val="2A813C4A"/>
    <w:rsid w:val="2A8253FB"/>
    <w:rsid w:val="2A84085A"/>
    <w:rsid w:val="2A842484"/>
    <w:rsid w:val="2A8A2271"/>
    <w:rsid w:val="2A8E045D"/>
    <w:rsid w:val="2A915F2E"/>
    <w:rsid w:val="2A9C2BD2"/>
    <w:rsid w:val="2A9C7C75"/>
    <w:rsid w:val="2A9E191C"/>
    <w:rsid w:val="2A9F08C1"/>
    <w:rsid w:val="2A9F38E6"/>
    <w:rsid w:val="2AA809EC"/>
    <w:rsid w:val="2AB078A1"/>
    <w:rsid w:val="2AB1667F"/>
    <w:rsid w:val="2ABF11E3"/>
    <w:rsid w:val="2ADB6F0C"/>
    <w:rsid w:val="2ADE7F6A"/>
    <w:rsid w:val="2AE226BB"/>
    <w:rsid w:val="2AE61515"/>
    <w:rsid w:val="2AFB7FFB"/>
    <w:rsid w:val="2AFC6C0C"/>
    <w:rsid w:val="2B097438"/>
    <w:rsid w:val="2B116611"/>
    <w:rsid w:val="2B2438D4"/>
    <w:rsid w:val="2B2D0E67"/>
    <w:rsid w:val="2B4E3FCD"/>
    <w:rsid w:val="2B504399"/>
    <w:rsid w:val="2B687200"/>
    <w:rsid w:val="2B6C5721"/>
    <w:rsid w:val="2B7D72B5"/>
    <w:rsid w:val="2B8A6344"/>
    <w:rsid w:val="2B936FA7"/>
    <w:rsid w:val="2B990335"/>
    <w:rsid w:val="2BA51DE4"/>
    <w:rsid w:val="2BA56CDA"/>
    <w:rsid w:val="2BA936A8"/>
    <w:rsid w:val="2BB331A5"/>
    <w:rsid w:val="2BB708F5"/>
    <w:rsid w:val="2BCE6231"/>
    <w:rsid w:val="2BCF1FA9"/>
    <w:rsid w:val="2BD0275A"/>
    <w:rsid w:val="2BD4413F"/>
    <w:rsid w:val="2BDF4019"/>
    <w:rsid w:val="2BE23A8A"/>
    <w:rsid w:val="2BE64835"/>
    <w:rsid w:val="2BFC5015"/>
    <w:rsid w:val="2C0734F1"/>
    <w:rsid w:val="2C1B3211"/>
    <w:rsid w:val="2C251BC9"/>
    <w:rsid w:val="2C273B93"/>
    <w:rsid w:val="2C315A5A"/>
    <w:rsid w:val="2C387AF5"/>
    <w:rsid w:val="2C3B496E"/>
    <w:rsid w:val="2C4B1C25"/>
    <w:rsid w:val="2C536CDF"/>
    <w:rsid w:val="2C550700"/>
    <w:rsid w:val="2C554E1A"/>
    <w:rsid w:val="2C5C49F7"/>
    <w:rsid w:val="2C6620B8"/>
    <w:rsid w:val="2C9F64B3"/>
    <w:rsid w:val="2CAD22EA"/>
    <w:rsid w:val="2CBD4BBC"/>
    <w:rsid w:val="2CC3566A"/>
    <w:rsid w:val="2CC74563"/>
    <w:rsid w:val="2CC85EEB"/>
    <w:rsid w:val="2CD57196"/>
    <w:rsid w:val="2CD94E8D"/>
    <w:rsid w:val="2CDE24A4"/>
    <w:rsid w:val="2CE05ADE"/>
    <w:rsid w:val="2CE201F1"/>
    <w:rsid w:val="2CE76B83"/>
    <w:rsid w:val="2CE90E48"/>
    <w:rsid w:val="2D171A03"/>
    <w:rsid w:val="2D205A01"/>
    <w:rsid w:val="2D2C6148"/>
    <w:rsid w:val="2D4E5E92"/>
    <w:rsid w:val="2D4F6EFD"/>
    <w:rsid w:val="2D567816"/>
    <w:rsid w:val="2D663463"/>
    <w:rsid w:val="2D687FBF"/>
    <w:rsid w:val="2D765371"/>
    <w:rsid w:val="2D9E56F5"/>
    <w:rsid w:val="2DA4204D"/>
    <w:rsid w:val="2DAF0501"/>
    <w:rsid w:val="2DB06270"/>
    <w:rsid w:val="2DBC0D30"/>
    <w:rsid w:val="2DC05B65"/>
    <w:rsid w:val="2DC25921"/>
    <w:rsid w:val="2DC773DC"/>
    <w:rsid w:val="2DD674E5"/>
    <w:rsid w:val="2DDF3E62"/>
    <w:rsid w:val="2DE7182C"/>
    <w:rsid w:val="2DF52860"/>
    <w:rsid w:val="2DF6233C"/>
    <w:rsid w:val="2E07434F"/>
    <w:rsid w:val="2E0777D8"/>
    <w:rsid w:val="2E4439BD"/>
    <w:rsid w:val="2E482CE2"/>
    <w:rsid w:val="2E5A3DAC"/>
    <w:rsid w:val="2E615CDF"/>
    <w:rsid w:val="2E667F96"/>
    <w:rsid w:val="2E694978"/>
    <w:rsid w:val="2E8226AB"/>
    <w:rsid w:val="2E9B6172"/>
    <w:rsid w:val="2E9B7830"/>
    <w:rsid w:val="2E9E57C5"/>
    <w:rsid w:val="2EAA6AC3"/>
    <w:rsid w:val="2EAB31C5"/>
    <w:rsid w:val="2EB23804"/>
    <w:rsid w:val="2EBF4557"/>
    <w:rsid w:val="2EC253B5"/>
    <w:rsid w:val="2ED31DB0"/>
    <w:rsid w:val="2ED42292"/>
    <w:rsid w:val="2EDB1A25"/>
    <w:rsid w:val="2EDD6F3D"/>
    <w:rsid w:val="2EEB534C"/>
    <w:rsid w:val="2EF7784D"/>
    <w:rsid w:val="2F0818DD"/>
    <w:rsid w:val="2F1C5505"/>
    <w:rsid w:val="2F1D79A9"/>
    <w:rsid w:val="2F2148C9"/>
    <w:rsid w:val="2F266384"/>
    <w:rsid w:val="2F277269"/>
    <w:rsid w:val="2F29026B"/>
    <w:rsid w:val="2F2F1BF5"/>
    <w:rsid w:val="2F30614E"/>
    <w:rsid w:val="2F374686"/>
    <w:rsid w:val="2F3960B7"/>
    <w:rsid w:val="2F3E4196"/>
    <w:rsid w:val="2F407445"/>
    <w:rsid w:val="2F4231B5"/>
    <w:rsid w:val="2F47747B"/>
    <w:rsid w:val="2F4C045D"/>
    <w:rsid w:val="2F5876BD"/>
    <w:rsid w:val="2F687427"/>
    <w:rsid w:val="2F6D01A4"/>
    <w:rsid w:val="2F6F27F3"/>
    <w:rsid w:val="2F7377FA"/>
    <w:rsid w:val="2F864783"/>
    <w:rsid w:val="2F8D18D8"/>
    <w:rsid w:val="2F8D6403"/>
    <w:rsid w:val="2F9D4288"/>
    <w:rsid w:val="2FD065E6"/>
    <w:rsid w:val="2FD25609"/>
    <w:rsid w:val="2FD81838"/>
    <w:rsid w:val="2FD96870"/>
    <w:rsid w:val="2FF80C51"/>
    <w:rsid w:val="30006BD5"/>
    <w:rsid w:val="30054923"/>
    <w:rsid w:val="30073C3E"/>
    <w:rsid w:val="3007549A"/>
    <w:rsid w:val="30092EA4"/>
    <w:rsid w:val="300A7A53"/>
    <w:rsid w:val="30135CD5"/>
    <w:rsid w:val="3013798C"/>
    <w:rsid w:val="30204B81"/>
    <w:rsid w:val="303F5B52"/>
    <w:rsid w:val="30422D49"/>
    <w:rsid w:val="3045283A"/>
    <w:rsid w:val="304D1595"/>
    <w:rsid w:val="30580BC9"/>
    <w:rsid w:val="305A4537"/>
    <w:rsid w:val="305D7B83"/>
    <w:rsid w:val="306B04F2"/>
    <w:rsid w:val="306C426A"/>
    <w:rsid w:val="30797C15"/>
    <w:rsid w:val="30832258"/>
    <w:rsid w:val="308B0B94"/>
    <w:rsid w:val="308F0A11"/>
    <w:rsid w:val="30977539"/>
    <w:rsid w:val="309C5CA3"/>
    <w:rsid w:val="309F63EE"/>
    <w:rsid w:val="30AC0943"/>
    <w:rsid w:val="30C16364"/>
    <w:rsid w:val="30EF0CD6"/>
    <w:rsid w:val="30F528E7"/>
    <w:rsid w:val="311E2ED7"/>
    <w:rsid w:val="31207BA9"/>
    <w:rsid w:val="31230DCD"/>
    <w:rsid w:val="31291E9E"/>
    <w:rsid w:val="312B1A2F"/>
    <w:rsid w:val="313C1E8F"/>
    <w:rsid w:val="3143498D"/>
    <w:rsid w:val="31466AED"/>
    <w:rsid w:val="314D7AEE"/>
    <w:rsid w:val="315619EE"/>
    <w:rsid w:val="315C42DF"/>
    <w:rsid w:val="315C449C"/>
    <w:rsid w:val="31684171"/>
    <w:rsid w:val="316D615C"/>
    <w:rsid w:val="317078BD"/>
    <w:rsid w:val="317F17E7"/>
    <w:rsid w:val="31813096"/>
    <w:rsid w:val="319C302E"/>
    <w:rsid w:val="319E0453"/>
    <w:rsid w:val="319F5F79"/>
    <w:rsid w:val="31B82709"/>
    <w:rsid w:val="31B934DF"/>
    <w:rsid w:val="31C851B2"/>
    <w:rsid w:val="31CA1248"/>
    <w:rsid w:val="31D05482"/>
    <w:rsid w:val="31D124C6"/>
    <w:rsid w:val="31D128C6"/>
    <w:rsid w:val="31DA7298"/>
    <w:rsid w:val="31E06CBE"/>
    <w:rsid w:val="31E31073"/>
    <w:rsid w:val="31F46964"/>
    <w:rsid w:val="31F72150"/>
    <w:rsid w:val="31F7440B"/>
    <w:rsid w:val="32181525"/>
    <w:rsid w:val="321E3342"/>
    <w:rsid w:val="322748ED"/>
    <w:rsid w:val="322B05FB"/>
    <w:rsid w:val="322E7A29"/>
    <w:rsid w:val="322F554F"/>
    <w:rsid w:val="32340DB8"/>
    <w:rsid w:val="32400B34"/>
    <w:rsid w:val="324A05DB"/>
    <w:rsid w:val="324A2389"/>
    <w:rsid w:val="32523F5D"/>
    <w:rsid w:val="32537490"/>
    <w:rsid w:val="32672243"/>
    <w:rsid w:val="326B7305"/>
    <w:rsid w:val="327410E6"/>
    <w:rsid w:val="32771BDB"/>
    <w:rsid w:val="32772446"/>
    <w:rsid w:val="328260A5"/>
    <w:rsid w:val="3297178C"/>
    <w:rsid w:val="32981E34"/>
    <w:rsid w:val="329E22ED"/>
    <w:rsid w:val="329E6876"/>
    <w:rsid w:val="329F0EAE"/>
    <w:rsid w:val="32AD2F28"/>
    <w:rsid w:val="32BB0AB8"/>
    <w:rsid w:val="32C1176B"/>
    <w:rsid w:val="32D70FEB"/>
    <w:rsid w:val="32D94507"/>
    <w:rsid w:val="32E46617"/>
    <w:rsid w:val="32E75DEC"/>
    <w:rsid w:val="32F26FC1"/>
    <w:rsid w:val="32F524DD"/>
    <w:rsid w:val="33002FAE"/>
    <w:rsid w:val="33022C64"/>
    <w:rsid w:val="3308789D"/>
    <w:rsid w:val="330C5891"/>
    <w:rsid w:val="3320655D"/>
    <w:rsid w:val="33226E62"/>
    <w:rsid w:val="33255888"/>
    <w:rsid w:val="333015F2"/>
    <w:rsid w:val="33305A23"/>
    <w:rsid w:val="3337290D"/>
    <w:rsid w:val="3349355A"/>
    <w:rsid w:val="334B1890"/>
    <w:rsid w:val="334B6320"/>
    <w:rsid w:val="33574D5E"/>
    <w:rsid w:val="33666E2C"/>
    <w:rsid w:val="336823E6"/>
    <w:rsid w:val="33721781"/>
    <w:rsid w:val="337551E4"/>
    <w:rsid w:val="337B6647"/>
    <w:rsid w:val="3386662D"/>
    <w:rsid w:val="33916868"/>
    <w:rsid w:val="33984BB2"/>
    <w:rsid w:val="339A10EE"/>
    <w:rsid w:val="339A341C"/>
    <w:rsid w:val="33A45AC9"/>
    <w:rsid w:val="33AA1331"/>
    <w:rsid w:val="33AB489C"/>
    <w:rsid w:val="33B4228B"/>
    <w:rsid w:val="33C0176F"/>
    <w:rsid w:val="33CF1CC8"/>
    <w:rsid w:val="33D934D4"/>
    <w:rsid w:val="33DA2CAA"/>
    <w:rsid w:val="33E455CD"/>
    <w:rsid w:val="33E876FD"/>
    <w:rsid w:val="33EF6018"/>
    <w:rsid w:val="33FE2F6A"/>
    <w:rsid w:val="34013646"/>
    <w:rsid w:val="34083C5D"/>
    <w:rsid w:val="340D366E"/>
    <w:rsid w:val="340E07E5"/>
    <w:rsid w:val="34196345"/>
    <w:rsid w:val="341E3ACD"/>
    <w:rsid w:val="34235BF7"/>
    <w:rsid w:val="342F78E5"/>
    <w:rsid w:val="343914B9"/>
    <w:rsid w:val="34420C73"/>
    <w:rsid w:val="345C4AB0"/>
    <w:rsid w:val="345D45F6"/>
    <w:rsid w:val="345E036E"/>
    <w:rsid w:val="346B7135"/>
    <w:rsid w:val="346E06EA"/>
    <w:rsid w:val="346F60D7"/>
    <w:rsid w:val="34851243"/>
    <w:rsid w:val="348A2683"/>
    <w:rsid w:val="348A47DC"/>
    <w:rsid w:val="348F0527"/>
    <w:rsid w:val="349252E5"/>
    <w:rsid w:val="34A522D6"/>
    <w:rsid w:val="34AA5E06"/>
    <w:rsid w:val="34AE6238"/>
    <w:rsid w:val="34B664EB"/>
    <w:rsid w:val="34C46423"/>
    <w:rsid w:val="34CC71CA"/>
    <w:rsid w:val="34CE0799"/>
    <w:rsid w:val="34DA12D0"/>
    <w:rsid w:val="34DC2B4A"/>
    <w:rsid w:val="34DD5737"/>
    <w:rsid w:val="34E42621"/>
    <w:rsid w:val="34E50E91"/>
    <w:rsid w:val="34E943B2"/>
    <w:rsid w:val="34F860CC"/>
    <w:rsid w:val="35026F4B"/>
    <w:rsid w:val="3504046E"/>
    <w:rsid w:val="3511718E"/>
    <w:rsid w:val="351E426F"/>
    <w:rsid w:val="352F7CE5"/>
    <w:rsid w:val="353B4824"/>
    <w:rsid w:val="354D75E3"/>
    <w:rsid w:val="354E440C"/>
    <w:rsid w:val="354F30ED"/>
    <w:rsid w:val="356C2617"/>
    <w:rsid w:val="357240C1"/>
    <w:rsid w:val="357532E4"/>
    <w:rsid w:val="357F2D68"/>
    <w:rsid w:val="358255FE"/>
    <w:rsid w:val="358C5FA8"/>
    <w:rsid w:val="358D26E0"/>
    <w:rsid w:val="358F335D"/>
    <w:rsid w:val="35B30761"/>
    <w:rsid w:val="35BD24D8"/>
    <w:rsid w:val="35C0308E"/>
    <w:rsid w:val="35C15DF1"/>
    <w:rsid w:val="35C365E6"/>
    <w:rsid w:val="35C77726"/>
    <w:rsid w:val="35DE02D9"/>
    <w:rsid w:val="35EF4EA0"/>
    <w:rsid w:val="35F779DD"/>
    <w:rsid w:val="35F93F25"/>
    <w:rsid w:val="36074A7F"/>
    <w:rsid w:val="36195E29"/>
    <w:rsid w:val="36455341"/>
    <w:rsid w:val="365B4010"/>
    <w:rsid w:val="367B0D63"/>
    <w:rsid w:val="3689036D"/>
    <w:rsid w:val="368F6761"/>
    <w:rsid w:val="36900240"/>
    <w:rsid w:val="36923549"/>
    <w:rsid w:val="36A77EA7"/>
    <w:rsid w:val="36B04559"/>
    <w:rsid w:val="36B45BEF"/>
    <w:rsid w:val="36B75FBF"/>
    <w:rsid w:val="36BD0C45"/>
    <w:rsid w:val="36C30B3F"/>
    <w:rsid w:val="36DC30B5"/>
    <w:rsid w:val="36F82FBB"/>
    <w:rsid w:val="36FE2945"/>
    <w:rsid w:val="370C5E5F"/>
    <w:rsid w:val="371B6B4D"/>
    <w:rsid w:val="37206BED"/>
    <w:rsid w:val="37225393"/>
    <w:rsid w:val="372F1B4E"/>
    <w:rsid w:val="37341AA9"/>
    <w:rsid w:val="37362E46"/>
    <w:rsid w:val="37564CAB"/>
    <w:rsid w:val="375872F6"/>
    <w:rsid w:val="3763780A"/>
    <w:rsid w:val="37657831"/>
    <w:rsid w:val="376C4B50"/>
    <w:rsid w:val="37863E63"/>
    <w:rsid w:val="379615FC"/>
    <w:rsid w:val="379876F3"/>
    <w:rsid w:val="379C3687"/>
    <w:rsid w:val="379C4E4D"/>
    <w:rsid w:val="37A06055"/>
    <w:rsid w:val="37A367C3"/>
    <w:rsid w:val="37AF20EE"/>
    <w:rsid w:val="37B22EAA"/>
    <w:rsid w:val="37BB5CBA"/>
    <w:rsid w:val="37C11F99"/>
    <w:rsid w:val="37E00298"/>
    <w:rsid w:val="37E61BA3"/>
    <w:rsid w:val="37EB77D4"/>
    <w:rsid w:val="37F4625D"/>
    <w:rsid w:val="38034CAF"/>
    <w:rsid w:val="380A05F1"/>
    <w:rsid w:val="380D6333"/>
    <w:rsid w:val="380F1494"/>
    <w:rsid w:val="382721D8"/>
    <w:rsid w:val="3833314B"/>
    <w:rsid w:val="38471845"/>
    <w:rsid w:val="384E6C54"/>
    <w:rsid w:val="385362AC"/>
    <w:rsid w:val="38557CA6"/>
    <w:rsid w:val="385D7481"/>
    <w:rsid w:val="386E7758"/>
    <w:rsid w:val="387F4DA4"/>
    <w:rsid w:val="388365F5"/>
    <w:rsid w:val="38910D12"/>
    <w:rsid w:val="389B0E82"/>
    <w:rsid w:val="38B302F9"/>
    <w:rsid w:val="38B8140B"/>
    <w:rsid w:val="38BF587F"/>
    <w:rsid w:val="38C27DC4"/>
    <w:rsid w:val="38C618CB"/>
    <w:rsid w:val="38C8225A"/>
    <w:rsid w:val="38D31AF8"/>
    <w:rsid w:val="38E367C7"/>
    <w:rsid w:val="38EA6674"/>
    <w:rsid w:val="38EC097B"/>
    <w:rsid w:val="38F12CD3"/>
    <w:rsid w:val="38F85F66"/>
    <w:rsid w:val="38F94775"/>
    <w:rsid w:val="390F18D5"/>
    <w:rsid w:val="3914242A"/>
    <w:rsid w:val="392971ED"/>
    <w:rsid w:val="39325651"/>
    <w:rsid w:val="3958538C"/>
    <w:rsid w:val="39587E67"/>
    <w:rsid w:val="39783C80"/>
    <w:rsid w:val="397F3F36"/>
    <w:rsid w:val="39830A50"/>
    <w:rsid w:val="39A1361B"/>
    <w:rsid w:val="39B40D32"/>
    <w:rsid w:val="39B53C0B"/>
    <w:rsid w:val="39B60DF0"/>
    <w:rsid w:val="39B75184"/>
    <w:rsid w:val="39C11183"/>
    <w:rsid w:val="39CA4A9D"/>
    <w:rsid w:val="39F34A5E"/>
    <w:rsid w:val="3A0472C2"/>
    <w:rsid w:val="3A11110D"/>
    <w:rsid w:val="3A1204A1"/>
    <w:rsid w:val="3A1E0731"/>
    <w:rsid w:val="3A4609CF"/>
    <w:rsid w:val="3A4F2C33"/>
    <w:rsid w:val="3A50591E"/>
    <w:rsid w:val="3A575643"/>
    <w:rsid w:val="3A667813"/>
    <w:rsid w:val="3A6B10EF"/>
    <w:rsid w:val="3A7C154E"/>
    <w:rsid w:val="3A816B64"/>
    <w:rsid w:val="3A872856"/>
    <w:rsid w:val="3A8B1791"/>
    <w:rsid w:val="3AAA60BB"/>
    <w:rsid w:val="3AAE28F9"/>
    <w:rsid w:val="3AB72383"/>
    <w:rsid w:val="3ABA06ED"/>
    <w:rsid w:val="3AE93180"/>
    <w:rsid w:val="3B007A89"/>
    <w:rsid w:val="3B091BD6"/>
    <w:rsid w:val="3B1B48C3"/>
    <w:rsid w:val="3B223EA3"/>
    <w:rsid w:val="3B2A74A5"/>
    <w:rsid w:val="3B2B5E3B"/>
    <w:rsid w:val="3B2E0A9A"/>
    <w:rsid w:val="3B3763D1"/>
    <w:rsid w:val="3B3B4F65"/>
    <w:rsid w:val="3B427F7C"/>
    <w:rsid w:val="3B4B61A3"/>
    <w:rsid w:val="3B5A6F24"/>
    <w:rsid w:val="3B7038EC"/>
    <w:rsid w:val="3B7C4DF0"/>
    <w:rsid w:val="3B854D8E"/>
    <w:rsid w:val="3B892174"/>
    <w:rsid w:val="3B925D1B"/>
    <w:rsid w:val="3B943131"/>
    <w:rsid w:val="3B9A2A06"/>
    <w:rsid w:val="3BA37502"/>
    <w:rsid w:val="3BBB1EB2"/>
    <w:rsid w:val="3BC93037"/>
    <w:rsid w:val="3BD467F7"/>
    <w:rsid w:val="3BD67DCE"/>
    <w:rsid w:val="3BDC1FAB"/>
    <w:rsid w:val="3BDE40A0"/>
    <w:rsid w:val="3BE112F6"/>
    <w:rsid w:val="3C046DC1"/>
    <w:rsid w:val="3C145EE2"/>
    <w:rsid w:val="3C245E76"/>
    <w:rsid w:val="3C2F6E1E"/>
    <w:rsid w:val="3C332B7C"/>
    <w:rsid w:val="3C3532A7"/>
    <w:rsid w:val="3C3839E5"/>
    <w:rsid w:val="3C3A2BDD"/>
    <w:rsid w:val="3C3A6FCB"/>
    <w:rsid w:val="3C4655BA"/>
    <w:rsid w:val="3C487939"/>
    <w:rsid w:val="3C4F64BA"/>
    <w:rsid w:val="3C5557B8"/>
    <w:rsid w:val="3C58181C"/>
    <w:rsid w:val="3C5C1637"/>
    <w:rsid w:val="3C645427"/>
    <w:rsid w:val="3C661044"/>
    <w:rsid w:val="3C6E4B61"/>
    <w:rsid w:val="3C776471"/>
    <w:rsid w:val="3C836BC3"/>
    <w:rsid w:val="3C9A5A35"/>
    <w:rsid w:val="3CA56B3A"/>
    <w:rsid w:val="3CA87076"/>
    <w:rsid w:val="3CC03974"/>
    <w:rsid w:val="3CCC056A"/>
    <w:rsid w:val="3CD4091E"/>
    <w:rsid w:val="3CDA245A"/>
    <w:rsid w:val="3CE44C8B"/>
    <w:rsid w:val="3CE522BB"/>
    <w:rsid w:val="3CEC2D22"/>
    <w:rsid w:val="3CFC5061"/>
    <w:rsid w:val="3D143CBF"/>
    <w:rsid w:val="3D1E06B7"/>
    <w:rsid w:val="3D244FDE"/>
    <w:rsid w:val="3D346110"/>
    <w:rsid w:val="3D356214"/>
    <w:rsid w:val="3D380319"/>
    <w:rsid w:val="3D3F28F9"/>
    <w:rsid w:val="3D42172F"/>
    <w:rsid w:val="3D4D0EE9"/>
    <w:rsid w:val="3D4D7521"/>
    <w:rsid w:val="3D4F538F"/>
    <w:rsid w:val="3D5918F7"/>
    <w:rsid w:val="3D5E15EA"/>
    <w:rsid w:val="3D5F713C"/>
    <w:rsid w:val="3D627C3E"/>
    <w:rsid w:val="3D7D2C62"/>
    <w:rsid w:val="3D811960"/>
    <w:rsid w:val="3D9A2417"/>
    <w:rsid w:val="3DA11146"/>
    <w:rsid w:val="3DA45043"/>
    <w:rsid w:val="3DB41B96"/>
    <w:rsid w:val="3DC061B2"/>
    <w:rsid w:val="3DC456E6"/>
    <w:rsid w:val="3DC76B99"/>
    <w:rsid w:val="3DF338D5"/>
    <w:rsid w:val="3DF80EEB"/>
    <w:rsid w:val="3DFB16E2"/>
    <w:rsid w:val="3E1963F7"/>
    <w:rsid w:val="3E2145BE"/>
    <w:rsid w:val="3E246184"/>
    <w:rsid w:val="3E3444BC"/>
    <w:rsid w:val="3E3839DE"/>
    <w:rsid w:val="3E3E3513"/>
    <w:rsid w:val="3E43468B"/>
    <w:rsid w:val="3E4D4B98"/>
    <w:rsid w:val="3E4D7489"/>
    <w:rsid w:val="3E7C692D"/>
    <w:rsid w:val="3E916A5A"/>
    <w:rsid w:val="3E950E08"/>
    <w:rsid w:val="3E9D2CF1"/>
    <w:rsid w:val="3EA94D20"/>
    <w:rsid w:val="3EAA142E"/>
    <w:rsid w:val="3EAB0654"/>
    <w:rsid w:val="3EB05C6A"/>
    <w:rsid w:val="3EB32899"/>
    <w:rsid w:val="3EB34A12"/>
    <w:rsid w:val="3EB51C7E"/>
    <w:rsid w:val="3EB76FF8"/>
    <w:rsid w:val="3EBD6576"/>
    <w:rsid w:val="3EC14FC8"/>
    <w:rsid w:val="3EC4513F"/>
    <w:rsid w:val="3EC51715"/>
    <w:rsid w:val="3ED420B9"/>
    <w:rsid w:val="3EDA0523"/>
    <w:rsid w:val="3EDE1F31"/>
    <w:rsid w:val="3EE24184"/>
    <w:rsid w:val="3EF77476"/>
    <w:rsid w:val="3EFA11BE"/>
    <w:rsid w:val="3F0B63BC"/>
    <w:rsid w:val="3F12457C"/>
    <w:rsid w:val="3F125FDD"/>
    <w:rsid w:val="3F141D55"/>
    <w:rsid w:val="3F2810BF"/>
    <w:rsid w:val="3F284C8B"/>
    <w:rsid w:val="3F357B0F"/>
    <w:rsid w:val="3F373C95"/>
    <w:rsid w:val="3F3F7DC2"/>
    <w:rsid w:val="3F493F2D"/>
    <w:rsid w:val="3F56236D"/>
    <w:rsid w:val="3F705358"/>
    <w:rsid w:val="3F7722E4"/>
    <w:rsid w:val="3F852C53"/>
    <w:rsid w:val="3F873FCC"/>
    <w:rsid w:val="3F88629F"/>
    <w:rsid w:val="3FA27361"/>
    <w:rsid w:val="3FA5367E"/>
    <w:rsid w:val="3FAA26B9"/>
    <w:rsid w:val="3FB130CD"/>
    <w:rsid w:val="3FCC6AD3"/>
    <w:rsid w:val="3FD118D8"/>
    <w:rsid w:val="3FE47979"/>
    <w:rsid w:val="3FEB6F5A"/>
    <w:rsid w:val="3FF27CBD"/>
    <w:rsid w:val="3FFA0A1B"/>
    <w:rsid w:val="40084C80"/>
    <w:rsid w:val="40276BBD"/>
    <w:rsid w:val="402D0145"/>
    <w:rsid w:val="40352310"/>
    <w:rsid w:val="40394BD6"/>
    <w:rsid w:val="404F3C56"/>
    <w:rsid w:val="405373A7"/>
    <w:rsid w:val="405A5E8D"/>
    <w:rsid w:val="406960D0"/>
    <w:rsid w:val="407A6407"/>
    <w:rsid w:val="409843EE"/>
    <w:rsid w:val="4099592E"/>
    <w:rsid w:val="40AA1DF7"/>
    <w:rsid w:val="40C926DE"/>
    <w:rsid w:val="40CF23D7"/>
    <w:rsid w:val="40D14A10"/>
    <w:rsid w:val="40D21EC7"/>
    <w:rsid w:val="40D40D7E"/>
    <w:rsid w:val="40D4494E"/>
    <w:rsid w:val="40D708AE"/>
    <w:rsid w:val="40D94CFF"/>
    <w:rsid w:val="40DE261A"/>
    <w:rsid w:val="40F60CC5"/>
    <w:rsid w:val="40F97454"/>
    <w:rsid w:val="410B53D9"/>
    <w:rsid w:val="41166258"/>
    <w:rsid w:val="411C3143"/>
    <w:rsid w:val="412F771B"/>
    <w:rsid w:val="41384420"/>
    <w:rsid w:val="413E755D"/>
    <w:rsid w:val="41511859"/>
    <w:rsid w:val="415D6A98"/>
    <w:rsid w:val="41614FF9"/>
    <w:rsid w:val="41662610"/>
    <w:rsid w:val="417D2350"/>
    <w:rsid w:val="418C7C8C"/>
    <w:rsid w:val="41911D83"/>
    <w:rsid w:val="419158DF"/>
    <w:rsid w:val="41981844"/>
    <w:rsid w:val="41A31ADD"/>
    <w:rsid w:val="41A42FA1"/>
    <w:rsid w:val="41A707F2"/>
    <w:rsid w:val="41B83E12"/>
    <w:rsid w:val="41BC5C1C"/>
    <w:rsid w:val="41E16F5A"/>
    <w:rsid w:val="41EB6656"/>
    <w:rsid w:val="41EC6FB9"/>
    <w:rsid w:val="41F8419D"/>
    <w:rsid w:val="4200449D"/>
    <w:rsid w:val="420627B7"/>
    <w:rsid w:val="4209374A"/>
    <w:rsid w:val="420F30F2"/>
    <w:rsid w:val="423A3BCC"/>
    <w:rsid w:val="423C1CEE"/>
    <w:rsid w:val="424B48B8"/>
    <w:rsid w:val="424C0C73"/>
    <w:rsid w:val="424E57D2"/>
    <w:rsid w:val="427F71A4"/>
    <w:rsid w:val="427F7643"/>
    <w:rsid w:val="42825877"/>
    <w:rsid w:val="429502FE"/>
    <w:rsid w:val="42A53A71"/>
    <w:rsid w:val="42AF2346"/>
    <w:rsid w:val="42B26C49"/>
    <w:rsid w:val="42B51E33"/>
    <w:rsid w:val="42BE0955"/>
    <w:rsid w:val="42C063ED"/>
    <w:rsid w:val="42CC6992"/>
    <w:rsid w:val="42D27F5D"/>
    <w:rsid w:val="42D35449"/>
    <w:rsid w:val="42DA1507"/>
    <w:rsid w:val="42E24448"/>
    <w:rsid w:val="42FA594E"/>
    <w:rsid w:val="42FF4875"/>
    <w:rsid w:val="4315253F"/>
    <w:rsid w:val="43155D50"/>
    <w:rsid w:val="431B0A3F"/>
    <w:rsid w:val="431B6ADD"/>
    <w:rsid w:val="431D7B20"/>
    <w:rsid w:val="433A6FE6"/>
    <w:rsid w:val="43480868"/>
    <w:rsid w:val="434F15AD"/>
    <w:rsid w:val="4350713C"/>
    <w:rsid w:val="43582AB4"/>
    <w:rsid w:val="435C1F1C"/>
    <w:rsid w:val="436653E0"/>
    <w:rsid w:val="436A04F5"/>
    <w:rsid w:val="436D0C9F"/>
    <w:rsid w:val="437E1E93"/>
    <w:rsid w:val="438A6A89"/>
    <w:rsid w:val="438F22F2"/>
    <w:rsid w:val="43995E63"/>
    <w:rsid w:val="439B3ABE"/>
    <w:rsid w:val="43A049F8"/>
    <w:rsid w:val="43C4431A"/>
    <w:rsid w:val="43CA332A"/>
    <w:rsid w:val="43D65CE4"/>
    <w:rsid w:val="43DA64D4"/>
    <w:rsid w:val="43E700B1"/>
    <w:rsid w:val="43E72782"/>
    <w:rsid w:val="43F263DD"/>
    <w:rsid w:val="440109F4"/>
    <w:rsid w:val="4403144D"/>
    <w:rsid w:val="44073B0A"/>
    <w:rsid w:val="4407632C"/>
    <w:rsid w:val="440C7CC3"/>
    <w:rsid w:val="44213356"/>
    <w:rsid w:val="442460BF"/>
    <w:rsid w:val="44282706"/>
    <w:rsid w:val="44314023"/>
    <w:rsid w:val="4436451B"/>
    <w:rsid w:val="44451254"/>
    <w:rsid w:val="44462572"/>
    <w:rsid w:val="44544A76"/>
    <w:rsid w:val="447C2011"/>
    <w:rsid w:val="447D039C"/>
    <w:rsid w:val="448830F9"/>
    <w:rsid w:val="44B2401E"/>
    <w:rsid w:val="44B951CC"/>
    <w:rsid w:val="44C9538F"/>
    <w:rsid w:val="44CA2F7C"/>
    <w:rsid w:val="44CD14E0"/>
    <w:rsid w:val="44DD7224"/>
    <w:rsid w:val="44DE24C8"/>
    <w:rsid w:val="44E73699"/>
    <w:rsid w:val="44E95177"/>
    <w:rsid w:val="44EF1C2A"/>
    <w:rsid w:val="44F20B0B"/>
    <w:rsid w:val="44F56185"/>
    <w:rsid w:val="44FA7C3F"/>
    <w:rsid w:val="44FC5A40"/>
    <w:rsid w:val="4502438F"/>
    <w:rsid w:val="450529CF"/>
    <w:rsid w:val="451C7579"/>
    <w:rsid w:val="452151CC"/>
    <w:rsid w:val="45220C8F"/>
    <w:rsid w:val="45280575"/>
    <w:rsid w:val="452E5F4C"/>
    <w:rsid w:val="453B4704"/>
    <w:rsid w:val="453F0617"/>
    <w:rsid w:val="45517D22"/>
    <w:rsid w:val="45554E75"/>
    <w:rsid w:val="45612018"/>
    <w:rsid w:val="456663CD"/>
    <w:rsid w:val="45795008"/>
    <w:rsid w:val="458946E9"/>
    <w:rsid w:val="45961716"/>
    <w:rsid w:val="45A47C0E"/>
    <w:rsid w:val="45B9392A"/>
    <w:rsid w:val="45B94000"/>
    <w:rsid w:val="45C60AD0"/>
    <w:rsid w:val="45D1274E"/>
    <w:rsid w:val="45E00BE3"/>
    <w:rsid w:val="45E65DB0"/>
    <w:rsid w:val="46080139"/>
    <w:rsid w:val="460F2655"/>
    <w:rsid w:val="461345F3"/>
    <w:rsid w:val="461C409C"/>
    <w:rsid w:val="46354F72"/>
    <w:rsid w:val="46357180"/>
    <w:rsid w:val="4645313C"/>
    <w:rsid w:val="464C32E2"/>
    <w:rsid w:val="46577FD6"/>
    <w:rsid w:val="4668685A"/>
    <w:rsid w:val="46874ECF"/>
    <w:rsid w:val="468E063F"/>
    <w:rsid w:val="469E1A31"/>
    <w:rsid w:val="46B06807"/>
    <w:rsid w:val="46B81B60"/>
    <w:rsid w:val="46CF4952"/>
    <w:rsid w:val="46D71FE6"/>
    <w:rsid w:val="46D955A7"/>
    <w:rsid w:val="46E841F3"/>
    <w:rsid w:val="46F10506"/>
    <w:rsid w:val="46F10BCE"/>
    <w:rsid w:val="46F96F76"/>
    <w:rsid w:val="46FF2A7C"/>
    <w:rsid w:val="47133957"/>
    <w:rsid w:val="47172AAD"/>
    <w:rsid w:val="471E7C15"/>
    <w:rsid w:val="47200FB2"/>
    <w:rsid w:val="47213261"/>
    <w:rsid w:val="4722516F"/>
    <w:rsid w:val="472B15B9"/>
    <w:rsid w:val="47332F94"/>
    <w:rsid w:val="47393AEA"/>
    <w:rsid w:val="473F5DDD"/>
    <w:rsid w:val="47451645"/>
    <w:rsid w:val="47507FEA"/>
    <w:rsid w:val="47623541"/>
    <w:rsid w:val="47625049"/>
    <w:rsid w:val="477A0BC3"/>
    <w:rsid w:val="478A34FC"/>
    <w:rsid w:val="478D4D9A"/>
    <w:rsid w:val="47A07E0C"/>
    <w:rsid w:val="47A218BB"/>
    <w:rsid w:val="47A91A8B"/>
    <w:rsid w:val="47C84024"/>
    <w:rsid w:val="47CD33E9"/>
    <w:rsid w:val="47DD3EAE"/>
    <w:rsid w:val="47F15329"/>
    <w:rsid w:val="47FC5A7C"/>
    <w:rsid w:val="480126AE"/>
    <w:rsid w:val="4811745B"/>
    <w:rsid w:val="481925EE"/>
    <w:rsid w:val="481A347D"/>
    <w:rsid w:val="481B23A6"/>
    <w:rsid w:val="482A083B"/>
    <w:rsid w:val="482D055B"/>
    <w:rsid w:val="483801B3"/>
    <w:rsid w:val="4840005F"/>
    <w:rsid w:val="48407AD2"/>
    <w:rsid w:val="484746CA"/>
    <w:rsid w:val="48475477"/>
    <w:rsid w:val="484916ED"/>
    <w:rsid w:val="48492EDB"/>
    <w:rsid w:val="48561630"/>
    <w:rsid w:val="48651163"/>
    <w:rsid w:val="4870272E"/>
    <w:rsid w:val="487066AD"/>
    <w:rsid w:val="487258A9"/>
    <w:rsid w:val="488133B9"/>
    <w:rsid w:val="488E0DCA"/>
    <w:rsid w:val="489A151D"/>
    <w:rsid w:val="48BC122F"/>
    <w:rsid w:val="48BD345D"/>
    <w:rsid w:val="48C77E38"/>
    <w:rsid w:val="48DD1DD0"/>
    <w:rsid w:val="48E445DA"/>
    <w:rsid w:val="48EE407C"/>
    <w:rsid w:val="48FA34B1"/>
    <w:rsid w:val="48FA4C64"/>
    <w:rsid w:val="48FD3FFF"/>
    <w:rsid w:val="493322D2"/>
    <w:rsid w:val="49402818"/>
    <w:rsid w:val="49425710"/>
    <w:rsid w:val="49507A41"/>
    <w:rsid w:val="496E68B5"/>
    <w:rsid w:val="49712A2F"/>
    <w:rsid w:val="49773C28"/>
    <w:rsid w:val="49794AF8"/>
    <w:rsid w:val="498779AB"/>
    <w:rsid w:val="49885819"/>
    <w:rsid w:val="498B2BE2"/>
    <w:rsid w:val="498E6BA8"/>
    <w:rsid w:val="4996233E"/>
    <w:rsid w:val="49A07151"/>
    <w:rsid w:val="49A13DF0"/>
    <w:rsid w:val="49AD3C2F"/>
    <w:rsid w:val="49B45433"/>
    <w:rsid w:val="49B763AB"/>
    <w:rsid w:val="49BA174B"/>
    <w:rsid w:val="49BB3B87"/>
    <w:rsid w:val="49BC1967"/>
    <w:rsid w:val="49BC54CD"/>
    <w:rsid w:val="49BE56DF"/>
    <w:rsid w:val="49D03BDC"/>
    <w:rsid w:val="49D8310C"/>
    <w:rsid w:val="49D94EC0"/>
    <w:rsid w:val="49DC7715"/>
    <w:rsid w:val="49E62540"/>
    <w:rsid w:val="49EA57DD"/>
    <w:rsid w:val="49F16AFB"/>
    <w:rsid w:val="49F8034B"/>
    <w:rsid w:val="49F93B05"/>
    <w:rsid w:val="4A023139"/>
    <w:rsid w:val="4A09189D"/>
    <w:rsid w:val="4A1C7CCB"/>
    <w:rsid w:val="4A413C1A"/>
    <w:rsid w:val="4A5E101F"/>
    <w:rsid w:val="4A613446"/>
    <w:rsid w:val="4A6224E4"/>
    <w:rsid w:val="4A642BEC"/>
    <w:rsid w:val="4A772FFF"/>
    <w:rsid w:val="4A7B576F"/>
    <w:rsid w:val="4A7E5E83"/>
    <w:rsid w:val="4A8B4CA4"/>
    <w:rsid w:val="4A914BA1"/>
    <w:rsid w:val="4A9230C8"/>
    <w:rsid w:val="4A987CDE"/>
    <w:rsid w:val="4A9C536D"/>
    <w:rsid w:val="4A9E1E21"/>
    <w:rsid w:val="4AB16FF2"/>
    <w:rsid w:val="4AC81D2B"/>
    <w:rsid w:val="4ACB55D9"/>
    <w:rsid w:val="4AD55620"/>
    <w:rsid w:val="4ADD7DE7"/>
    <w:rsid w:val="4AE13903"/>
    <w:rsid w:val="4AE922E8"/>
    <w:rsid w:val="4AF561A9"/>
    <w:rsid w:val="4AF57E89"/>
    <w:rsid w:val="4B047546"/>
    <w:rsid w:val="4B115364"/>
    <w:rsid w:val="4B1D2E7D"/>
    <w:rsid w:val="4B2677E9"/>
    <w:rsid w:val="4B322D80"/>
    <w:rsid w:val="4B375749"/>
    <w:rsid w:val="4B38501D"/>
    <w:rsid w:val="4B3D6AD7"/>
    <w:rsid w:val="4B4B4D50"/>
    <w:rsid w:val="4B543953"/>
    <w:rsid w:val="4B5736F5"/>
    <w:rsid w:val="4B5F25AA"/>
    <w:rsid w:val="4B6651F5"/>
    <w:rsid w:val="4B665A52"/>
    <w:rsid w:val="4B6D2F19"/>
    <w:rsid w:val="4B9506C1"/>
    <w:rsid w:val="4B964554"/>
    <w:rsid w:val="4B996181"/>
    <w:rsid w:val="4BC95CA2"/>
    <w:rsid w:val="4BDD5354"/>
    <w:rsid w:val="4BEB2319"/>
    <w:rsid w:val="4BF076A6"/>
    <w:rsid w:val="4C017683"/>
    <w:rsid w:val="4C194E4E"/>
    <w:rsid w:val="4C235EF4"/>
    <w:rsid w:val="4C4A0649"/>
    <w:rsid w:val="4C567E51"/>
    <w:rsid w:val="4C6432DA"/>
    <w:rsid w:val="4C6A7458"/>
    <w:rsid w:val="4C702EB5"/>
    <w:rsid w:val="4C7A3027"/>
    <w:rsid w:val="4C7C0669"/>
    <w:rsid w:val="4C7E355F"/>
    <w:rsid w:val="4C7E5ECA"/>
    <w:rsid w:val="4C876AA5"/>
    <w:rsid w:val="4C8A7AFA"/>
    <w:rsid w:val="4C8C5B1C"/>
    <w:rsid w:val="4C9A4538"/>
    <w:rsid w:val="4CA02E7A"/>
    <w:rsid w:val="4CA55E72"/>
    <w:rsid w:val="4CC44D45"/>
    <w:rsid w:val="4CDA01A4"/>
    <w:rsid w:val="4CE70AA9"/>
    <w:rsid w:val="4CEA6032"/>
    <w:rsid w:val="4CFA1DCE"/>
    <w:rsid w:val="4D07719E"/>
    <w:rsid w:val="4D0E00FB"/>
    <w:rsid w:val="4D176606"/>
    <w:rsid w:val="4D3904CD"/>
    <w:rsid w:val="4D42685E"/>
    <w:rsid w:val="4D4A3E41"/>
    <w:rsid w:val="4D55429F"/>
    <w:rsid w:val="4D595CF9"/>
    <w:rsid w:val="4D5A4BBD"/>
    <w:rsid w:val="4D601BA3"/>
    <w:rsid w:val="4D6245D3"/>
    <w:rsid w:val="4D774171"/>
    <w:rsid w:val="4D796872"/>
    <w:rsid w:val="4D8F5115"/>
    <w:rsid w:val="4D902EEE"/>
    <w:rsid w:val="4D99019E"/>
    <w:rsid w:val="4DA122E9"/>
    <w:rsid w:val="4DA44BEC"/>
    <w:rsid w:val="4DB01971"/>
    <w:rsid w:val="4DBC3CE3"/>
    <w:rsid w:val="4DC4703C"/>
    <w:rsid w:val="4DC70A17"/>
    <w:rsid w:val="4DD5298B"/>
    <w:rsid w:val="4DD56D3A"/>
    <w:rsid w:val="4DDA095F"/>
    <w:rsid w:val="4DDD01B3"/>
    <w:rsid w:val="4DEC4FB0"/>
    <w:rsid w:val="4DF5277C"/>
    <w:rsid w:val="4DF52F35"/>
    <w:rsid w:val="4E075D8A"/>
    <w:rsid w:val="4E1A4EAE"/>
    <w:rsid w:val="4E243DBE"/>
    <w:rsid w:val="4E296E9F"/>
    <w:rsid w:val="4E3102F0"/>
    <w:rsid w:val="4E401BD4"/>
    <w:rsid w:val="4E4361B3"/>
    <w:rsid w:val="4E4B1731"/>
    <w:rsid w:val="4E5054FE"/>
    <w:rsid w:val="4E6525CD"/>
    <w:rsid w:val="4E6C1FEA"/>
    <w:rsid w:val="4E6E3563"/>
    <w:rsid w:val="4E70682F"/>
    <w:rsid w:val="4E7630B5"/>
    <w:rsid w:val="4E8E15F6"/>
    <w:rsid w:val="4E925632"/>
    <w:rsid w:val="4EB42C0C"/>
    <w:rsid w:val="4EB96475"/>
    <w:rsid w:val="4EC00FAD"/>
    <w:rsid w:val="4EEB41E6"/>
    <w:rsid w:val="4EEC4E90"/>
    <w:rsid w:val="4EF464B7"/>
    <w:rsid w:val="4EFC63A0"/>
    <w:rsid w:val="4F0639B2"/>
    <w:rsid w:val="4F165BC2"/>
    <w:rsid w:val="4F2C6C47"/>
    <w:rsid w:val="4F2D32AC"/>
    <w:rsid w:val="4F4C5B25"/>
    <w:rsid w:val="4F566B05"/>
    <w:rsid w:val="4F6665FD"/>
    <w:rsid w:val="4F6F20D3"/>
    <w:rsid w:val="4F824AB9"/>
    <w:rsid w:val="4F9843DC"/>
    <w:rsid w:val="4F9B3544"/>
    <w:rsid w:val="4FAB1E17"/>
    <w:rsid w:val="4FAE58AE"/>
    <w:rsid w:val="4FC62A8C"/>
    <w:rsid w:val="4FCC6A07"/>
    <w:rsid w:val="4FD12A19"/>
    <w:rsid w:val="4FDA48F5"/>
    <w:rsid w:val="4FE20F0D"/>
    <w:rsid w:val="4FE47521"/>
    <w:rsid w:val="4FE51552"/>
    <w:rsid w:val="4FF9539C"/>
    <w:rsid w:val="50106568"/>
    <w:rsid w:val="50196558"/>
    <w:rsid w:val="502618E8"/>
    <w:rsid w:val="502C214E"/>
    <w:rsid w:val="50504C4B"/>
    <w:rsid w:val="505D206E"/>
    <w:rsid w:val="50644C81"/>
    <w:rsid w:val="50844624"/>
    <w:rsid w:val="509205B0"/>
    <w:rsid w:val="509C6E7C"/>
    <w:rsid w:val="50A82D6A"/>
    <w:rsid w:val="50AF7B2F"/>
    <w:rsid w:val="50B45146"/>
    <w:rsid w:val="50C75131"/>
    <w:rsid w:val="50D514F3"/>
    <w:rsid w:val="50DC2CF9"/>
    <w:rsid w:val="50E772C9"/>
    <w:rsid w:val="50F40BD4"/>
    <w:rsid w:val="51087240"/>
    <w:rsid w:val="51095E03"/>
    <w:rsid w:val="511D493C"/>
    <w:rsid w:val="511F1AFD"/>
    <w:rsid w:val="512651A9"/>
    <w:rsid w:val="51271DBC"/>
    <w:rsid w:val="51374558"/>
    <w:rsid w:val="51426BF5"/>
    <w:rsid w:val="51487D81"/>
    <w:rsid w:val="51514AF5"/>
    <w:rsid w:val="5162104E"/>
    <w:rsid w:val="516C1CB5"/>
    <w:rsid w:val="5176689F"/>
    <w:rsid w:val="51826FF2"/>
    <w:rsid w:val="51976CDE"/>
    <w:rsid w:val="519976A8"/>
    <w:rsid w:val="519B077D"/>
    <w:rsid w:val="51B568D7"/>
    <w:rsid w:val="51D00756"/>
    <w:rsid w:val="51D535C6"/>
    <w:rsid w:val="51D803B3"/>
    <w:rsid w:val="51E15998"/>
    <w:rsid w:val="51EF0D82"/>
    <w:rsid w:val="51F15F26"/>
    <w:rsid w:val="51F1661C"/>
    <w:rsid w:val="51F418AF"/>
    <w:rsid w:val="51FD1646"/>
    <w:rsid w:val="520A3291"/>
    <w:rsid w:val="520A53FF"/>
    <w:rsid w:val="52132340"/>
    <w:rsid w:val="52305276"/>
    <w:rsid w:val="523C3645"/>
    <w:rsid w:val="52457007"/>
    <w:rsid w:val="524D7600"/>
    <w:rsid w:val="524F1749"/>
    <w:rsid w:val="5268443A"/>
    <w:rsid w:val="526D7CA2"/>
    <w:rsid w:val="52705E6E"/>
    <w:rsid w:val="527C7EE5"/>
    <w:rsid w:val="528F75D6"/>
    <w:rsid w:val="52997E0A"/>
    <w:rsid w:val="529F0F39"/>
    <w:rsid w:val="52A03BD4"/>
    <w:rsid w:val="52B0193D"/>
    <w:rsid w:val="52CA0C50"/>
    <w:rsid w:val="52DE215D"/>
    <w:rsid w:val="52FE3C2E"/>
    <w:rsid w:val="5305327E"/>
    <w:rsid w:val="530E2837"/>
    <w:rsid w:val="532A16EF"/>
    <w:rsid w:val="534D7664"/>
    <w:rsid w:val="53577CF7"/>
    <w:rsid w:val="536C2083"/>
    <w:rsid w:val="537D3F15"/>
    <w:rsid w:val="53852DC9"/>
    <w:rsid w:val="5387082C"/>
    <w:rsid w:val="5394300C"/>
    <w:rsid w:val="539B25ED"/>
    <w:rsid w:val="539C585F"/>
    <w:rsid w:val="53A039CC"/>
    <w:rsid w:val="53A1505A"/>
    <w:rsid w:val="53A65772"/>
    <w:rsid w:val="53BA6DE3"/>
    <w:rsid w:val="53C031A8"/>
    <w:rsid w:val="53E07381"/>
    <w:rsid w:val="53E953A1"/>
    <w:rsid w:val="54063E08"/>
    <w:rsid w:val="540C383F"/>
    <w:rsid w:val="542F16B9"/>
    <w:rsid w:val="54316AAD"/>
    <w:rsid w:val="543437E8"/>
    <w:rsid w:val="5435659E"/>
    <w:rsid w:val="544607AB"/>
    <w:rsid w:val="54534C76"/>
    <w:rsid w:val="545571E3"/>
    <w:rsid w:val="545C0092"/>
    <w:rsid w:val="54664B11"/>
    <w:rsid w:val="548A2E8B"/>
    <w:rsid w:val="54977258"/>
    <w:rsid w:val="54B00DFC"/>
    <w:rsid w:val="54C041A7"/>
    <w:rsid w:val="54CA03AA"/>
    <w:rsid w:val="54D74791"/>
    <w:rsid w:val="54D75564"/>
    <w:rsid w:val="54E50709"/>
    <w:rsid w:val="54E76481"/>
    <w:rsid w:val="54F16968"/>
    <w:rsid w:val="54F73313"/>
    <w:rsid w:val="54F80955"/>
    <w:rsid w:val="550D3076"/>
    <w:rsid w:val="55173B93"/>
    <w:rsid w:val="55284354"/>
    <w:rsid w:val="553E740F"/>
    <w:rsid w:val="555170A7"/>
    <w:rsid w:val="555D5DAC"/>
    <w:rsid w:val="555E64B9"/>
    <w:rsid w:val="55780E38"/>
    <w:rsid w:val="557A6C81"/>
    <w:rsid w:val="55812E02"/>
    <w:rsid w:val="5587536D"/>
    <w:rsid w:val="55895936"/>
    <w:rsid w:val="558F253F"/>
    <w:rsid w:val="559B174B"/>
    <w:rsid w:val="55A65781"/>
    <w:rsid w:val="55A84374"/>
    <w:rsid w:val="55AC7FF5"/>
    <w:rsid w:val="55B577AC"/>
    <w:rsid w:val="55CE0CF4"/>
    <w:rsid w:val="55D16071"/>
    <w:rsid w:val="55FD30EB"/>
    <w:rsid w:val="56026953"/>
    <w:rsid w:val="56091A90"/>
    <w:rsid w:val="56187F25"/>
    <w:rsid w:val="56242D6E"/>
    <w:rsid w:val="562501E7"/>
    <w:rsid w:val="56382375"/>
    <w:rsid w:val="56466840"/>
    <w:rsid w:val="566030AC"/>
    <w:rsid w:val="56883636"/>
    <w:rsid w:val="5697709C"/>
    <w:rsid w:val="56A1616C"/>
    <w:rsid w:val="56B20379"/>
    <w:rsid w:val="56B22A9C"/>
    <w:rsid w:val="56BA309F"/>
    <w:rsid w:val="56BD1AE8"/>
    <w:rsid w:val="56C13162"/>
    <w:rsid w:val="56CE143A"/>
    <w:rsid w:val="56E747FB"/>
    <w:rsid w:val="570861EB"/>
    <w:rsid w:val="57233025"/>
    <w:rsid w:val="572A032B"/>
    <w:rsid w:val="57323268"/>
    <w:rsid w:val="5735078A"/>
    <w:rsid w:val="574C3DF0"/>
    <w:rsid w:val="574E5C21"/>
    <w:rsid w:val="57554C19"/>
    <w:rsid w:val="575651A9"/>
    <w:rsid w:val="57592088"/>
    <w:rsid w:val="575B1067"/>
    <w:rsid w:val="575E5E0B"/>
    <w:rsid w:val="57607DD5"/>
    <w:rsid w:val="57645BE5"/>
    <w:rsid w:val="57663971"/>
    <w:rsid w:val="577A1C8B"/>
    <w:rsid w:val="577D74F3"/>
    <w:rsid w:val="57866647"/>
    <w:rsid w:val="578E316A"/>
    <w:rsid w:val="57905034"/>
    <w:rsid w:val="57AF7FE4"/>
    <w:rsid w:val="57B40121"/>
    <w:rsid w:val="57B72A76"/>
    <w:rsid w:val="57C3426C"/>
    <w:rsid w:val="57C6352C"/>
    <w:rsid w:val="57C9597B"/>
    <w:rsid w:val="57CC4A0D"/>
    <w:rsid w:val="57CE1F93"/>
    <w:rsid w:val="57D8796C"/>
    <w:rsid w:val="57DC4038"/>
    <w:rsid w:val="57E00F16"/>
    <w:rsid w:val="57E521BA"/>
    <w:rsid w:val="57F65627"/>
    <w:rsid w:val="58101A31"/>
    <w:rsid w:val="581D1822"/>
    <w:rsid w:val="58242BB1"/>
    <w:rsid w:val="58345D36"/>
    <w:rsid w:val="584B577E"/>
    <w:rsid w:val="585E6CE1"/>
    <w:rsid w:val="58627B7D"/>
    <w:rsid w:val="586C4558"/>
    <w:rsid w:val="5881442B"/>
    <w:rsid w:val="588743D1"/>
    <w:rsid w:val="5887701A"/>
    <w:rsid w:val="589110F9"/>
    <w:rsid w:val="58AA1A70"/>
    <w:rsid w:val="58AF4966"/>
    <w:rsid w:val="58B23D9D"/>
    <w:rsid w:val="58C77603"/>
    <w:rsid w:val="58D565A1"/>
    <w:rsid w:val="58D8399B"/>
    <w:rsid w:val="58E10AA2"/>
    <w:rsid w:val="58E663CF"/>
    <w:rsid w:val="58ED7798"/>
    <w:rsid w:val="58FC6995"/>
    <w:rsid w:val="590649AC"/>
    <w:rsid w:val="592310BA"/>
    <w:rsid w:val="59341C6D"/>
    <w:rsid w:val="593913E8"/>
    <w:rsid w:val="593B3B3E"/>
    <w:rsid w:val="593B74AE"/>
    <w:rsid w:val="59464DA9"/>
    <w:rsid w:val="595079D6"/>
    <w:rsid w:val="59545718"/>
    <w:rsid w:val="59563C28"/>
    <w:rsid w:val="596B4552"/>
    <w:rsid w:val="597731B4"/>
    <w:rsid w:val="597827FF"/>
    <w:rsid w:val="59851D75"/>
    <w:rsid w:val="59886EEC"/>
    <w:rsid w:val="598C7161"/>
    <w:rsid w:val="598F3D08"/>
    <w:rsid w:val="59B1163B"/>
    <w:rsid w:val="59BA56E2"/>
    <w:rsid w:val="59BB7545"/>
    <w:rsid w:val="59BE0DE3"/>
    <w:rsid w:val="59BE5287"/>
    <w:rsid w:val="59C0439F"/>
    <w:rsid w:val="59C15707"/>
    <w:rsid w:val="59CD18AF"/>
    <w:rsid w:val="59CF1242"/>
    <w:rsid w:val="59DE4FE1"/>
    <w:rsid w:val="59EE791A"/>
    <w:rsid w:val="59F3361E"/>
    <w:rsid w:val="5A082C9D"/>
    <w:rsid w:val="5A127318"/>
    <w:rsid w:val="5A2021C1"/>
    <w:rsid w:val="5A3115B5"/>
    <w:rsid w:val="5A3F6695"/>
    <w:rsid w:val="5A4B0A20"/>
    <w:rsid w:val="5A5534F6"/>
    <w:rsid w:val="5A5654C0"/>
    <w:rsid w:val="5A571BE9"/>
    <w:rsid w:val="5A5C27C7"/>
    <w:rsid w:val="5A731BCE"/>
    <w:rsid w:val="5A89319F"/>
    <w:rsid w:val="5A8A25F1"/>
    <w:rsid w:val="5A937A8D"/>
    <w:rsid w:val="5A943A15"/>
    <w:rsid w:val="5AA13016"/>
    <w:rsid w:val="5AAE4A20"/>
    <w:rsid w:val="5ABE2233"/>
    <w:rsid w:val="5ACB37B8"/>
    <w:rsid w:val="5AD76600"/>
    <w:rsid w:val="5AE02F22"/>
    <w:rsid w:val="5AE14D89"/>
    <w:rsid w:val="5AF26F96"/>
    <w:rsid w:val="5AF448F1"/>
    <w:rsid w:val="5B046CCA"/>
    <w:rsid w:val="5B0C2543"/>
    <w:rsid w:val="5B101B12"/>
    <w:rsid w:val="5B127639"/>
    <w:rsid w:val="5B1533D9"/>
    <w:rsid w:val="5B206502"/>
    <w:rsid w:val="5B2474AC"/>
    <w:rsid w:val="5B25654A"/>
    <w:rsid w:val="5B294523"/>
    <w:rsid w:val="5B331E3F"/>
    <w:rsid w:val="5B3C6463"/>
    <w:rsid w:val="5B550C6B"/>
    <w:rsid w:val="5B5E305F"/>
    <w:rsid w:val="5B70610D"/>
    <w:rsid w:val="5B721E85"/>
    <w:rsid w:val="5B81656C"/>
    <w:rsid w:val="5B94004E"/>
    <w:rsid w:val="5B9D42DA"/>
    <w:rsid w:val="5BAD55B3"/>
    <w:rsid w:val="5BB16E51"/>
    <w:rsid w:val="5BB56B61"/>
    <w:rsid w:val="5BB64468"/>
    <w:rsid w:val="5BB66114"/>
    <w:rsid w:val="5BBA27DC"/>
    <w:rsid w:val="5BBC0503"/>
    <w:rsid w:val="5BC82B87"/>
    <w:rsid w:val="5BCF72D8"/>
    <w:rsid w:val="5BD14DFE"/>
    <w:rsid w:val="5BDD5BE0"/>
    <w:rsid w:val="5BDD7F98"/>
    <w:rsid w:val="5BDF5D95"/>
    <w:rsid w:val="5BE37977"/>
    <w:rsid w:val="5BF172E7"/>
    <w:rsid w:val="5BF67593"/>
    <w:rsid w:val="5BFE7528"/>
    <w:rsid w:val="5C000D17"/>
    <w:rsid w:val="5C043425"/>
    <w:rsid w:val="5C1C0024"/>
    <w:rsid w:val="5C245875"/>
    <w:rsid w:val="5C37252E"/>
    <w:rsid w:val="5C3D458D"/>
    <w:rsid w:val="5C3E620B"/>
    <w:rsid w:val="5C5A7EA0"/>
    <w:rsid w:val="5C5E1E8F"/>
    <w:rsid w:val="5C6043D4"/>
    <w:rsid w:val="5C68120B"/>
    <w:rsid w:val="5C7A268D"/>
    <w:rsid w:val="5C8C341B"/>
    <w:rsid w:val="5C921E92"/>
    <w:rsid w:val="5C9D4C23"/>
    <w:rsid w:val="5C9E5E44"/>
    <w:rsid w:val="5CA42512"/>
    <w:rsid w:val="5CA442C0"/>
    <w:rsid w:val="5CAF2C65"/>
    <w:rsid w:val="5CB53DD7"/>
    <w:rsid w:val="5CC23C22"/>
    <w:rsid w:val="5CC46711"/>
    <w:rsid w:val="5CD252D1"/>
    <w:rsid w:val="5CD656B9"/>
    <w:rsid w:val="5CDC1AF5"/>
    <w:rsid w:val="5CE57E3C"/>
    <w:rsid w:val="5CEB0141"/>
    <w:rsid w:val="5CF61401"/>
    <w:rsid w:val="5D0134C1"/>
    <w:rsid w:val="5D053352"/>
    <w:rsid w:val="5D071531"/>
    <w:rsid w:val="5D265BE4"/>
    <w:rsid w:val="5D395350"/>
    <w:rsid w:val="5D4C5648"/>
    <w:rsid w:val="5D537A94"/>
    <w:rsid w:val="5D5C7A80"/>
    <w:rsid w:val="5D5D5D05"/>
    <w:rsid w:val="5D7422F2"/>
    <w:rsid w:val="5D743DC8"/>
    <w:rsid w:val="5D79648E"/>
    <w:rsid w:val="5DA80828"/>
    <w:rsid w:val="5DBC0993"/>
    <w:rsid w:val="5DD72473"/>
    <w:rsid w:val="5DE27796"/>
    <w:rsid w:val="5DE33377"/>
    <w:rsid w:val="5E0052A9"/>
    <w:rsid w:val="5E07660A"/>
    <w:rsid w:val="5E0C4813"/>
    <w:rsid w:val="5E211941"/>
    <w:rsid w:val="5E2467F1"/>
    <w:rsid w:val="5E261EC2"/>
    <w:rsid w:val="5E2D6537"/>
    <w:rsid w:val="5E3478C6"/>
    <w:rsid w:val="5E354DB9"/>
    <w:rsid w:val="5E3B418F"/>
    <w:rsid w:val="5E4A533B"/>
    <w:rsid w:val="5E5170E7"/>
    <w:rsid w:val="5E773E01"/>
    <w:rsid w:val="5E786D3D"/>
    <w:rsid w:val="5E7C64B9"/>
    <w:rsid w:val="5E854D2D"/>
    <w:rsid w:val="5E8656DA"/>
    <w:rsid w:val="5E8977A7"/>
    <w:rsid w:val="5E8D2A1A"/>
    <w:rsid w:val="5E907E2E"/>
    <w:rsid w:val="5EC073AC"/>
    <w:rsid w:val="5EC43322"/>
    <w:rsid w:val="5ECC7AFE"/>
    <w:rsid w:val="5ED60E2D"/>
    <w:rsid w:val="5EDF7832"/>
    <w:rsid w:val="5EE237C6"/>
    <w:rsid w:val="5EFC656C"/>
    <w:rsid w:val="5F1A2B43"/>
    <w:rsid w:val="5F431E0C"/>
    <w:rsid w:val="5F4337CB"/>
    <w:rsid w:val="5F443B39"/>
    <w:rsid w:val="5F4E49B7"/>
    <w:rsid w:val="5F601C40"/>
    <w:rsid w:val="5F6077C6"/>
    <w:rsid w:val="5F8A1DD7"/>
    <w:rsid w:val="5F8B6ACE"/>
    <w:rsid w:val="5F9B0E2A"/>
    <w:rsid w:val="5F9D2038"/>
    <w:rsid w:val="5FA76886"/>
    <w:rsid w:val="5FAB005C"/>
    <w:rsid w:val="5FB341FF"/>
    <w:rsid w:val="5FB837BB"/>
    <w:rsid w:val="5FC30F01"/>
    <w:rsid w:val="5FC353A5"/>
    <w:rsid w:val="5FC609F2"/>
    <w:rsid w:val="5FCE4BE3"/>
    <w:rsid w:val="5FD47ED4"/>
    <w:rsid w:val="5FD63E42"/>
    <w:rsid w:val="5FDB5D23"/>
    <w:rsid w:val="5FE61094"/>
    <w:rsid w:val="6005151A"/>
    <w:rsid w:val="60105BCA"/>
    <w:rsid w:val="60193217"/>
    <w:rsid w:val="60514F45"/>
    <w:rsid w:val="606A5821"/>
    <w:rsid w:val="606B0E77"/>
    <w:rsid w:val="607907C2"/>
    <w:rsid w:val="607D7F84"/>
    <w:rsid w:val="60845C65"/>
    <w:rsid w:val="60886391"/>
    <w:rsid w:val="608C5797"/>
    <w:rsid w:val="609B18D6"/>
    <w:rsid w:val="60A527D8"/>
    <w:rsid w:val="60B30F76"/>
    <w:rsid w:val="60CC405A"/>
    <w:rsid w:val="60D44B41"/>
    <w:rsid w:val="60DD400D"/>
    <w:rsid w:val="60ED27EA"/>
    <w:rsid w:val="61073070"/>
    <w:rsid w:val="611834CF"/>
    <w:rsid w:val="61197766"/>
    <w:rsid w:val="611C2857"/>
    <w:rsid w:val="61294BB7"/>
    <w:rsid w:val="61471ACE"/>
    <w:rsid w:val="61572249"/>
    <w:rsid w:val="61573FF7"/>
    <w:rsid w:val="616365BA"/>
    <w:rsid w:val="61636F67"/>
    <w:rsid w:val="6163767F"/>
    <w:rsid w:val="6168031C"/>
    <w:rsid w:val="61736957"/>
    <w:rsid w:val="618F63D5"/>
    <w:rsid w:val="61923EFE"/>
    <w:rsid w:val="61A579A8"/>
    <w:rsid w:val="61A63CF6"/>
    <w:rsid w:val="61BB49C0"/>
    <w:rsid w:val="61C22F65"/>
    <w:rsid w:val="61C40FCF"/>
    <w:rsid w:val="61CB588D"/>
    <w:rsid w:val="61E0240C"/>
    <w:rsid w:val="61E215D8"/>
    <w:rsid w:val="61F37E6F"/>
    <w:rsid w:val="61F9239A"/>
    <w:rsid w:val="620121B5"/>
    <w:rsid w:val="62031782"/>
    <w:rsid w:val="620B6B90"/>
    <w:rsid w:val="620D0B5A"/>
    <w:rsid w:val="621A5F85"/>
    <w:rsid w:val="621B3775"/>
    <w:rsid w:val="62274D5F"/>
    <w:rsid w:val="623054B0"/>
    <w:rsid w:val="623616DF"/>
    <w:rsid w:val="62364782"/>
    <w:rsid w:val="624E2765"/>
    <w:rsid w:val="624F75D6"/>
    <w:rsid w:val="62515613"/>
    <w:rsid w:val="625D50F7"/>
    <w:rsid w:val="626A0E83"/>
    <w:rsid w:val="627209BD"/>
    <w:rsid w:val="627226A5"/>
    <w:rsid w:val="62791D4B"/>
    <w:rsid w:val="629546A2"/>
    <w:rsid w:val="62991FE0"/>
    <w:rsid w:val="629E17B2"/>
    <w:rsid w:val="62BC5284"/>
    <w:rsid w:val="62CF5E0F"/>
    <w:rsid w:val="62E339DA"/>
    <w:rsid w:val="62E54320"/>
    <w:rsid w:val="62F91471"/>
    <w:rsid w:val="62F92E8C"/>
    <w:rsid w:val="62FD61DC"/>
    <w:rsid w:val="63116428"/>
    <w:rsid w:val="631657EC"/>
    <w:rsid w:val="632D1829"/>
    <w:rsid w:val="63302D52"/>
    <w:rsid w:val="63385C07"/>
    <w:rsid w:val="63406DDA"/>
    <w:rsid w:val="63461ABD"/>
    <w:rsid w:val="63556314"/>
    <w:rsid w:val="63682F0E"/>
    <w:rsid w:val="637846F9"/>
    <w:rsid w:val="6392364D"/>
    <w:rsid w:val="6394356A"/>
    <w:rsid w:val="639B185C"/>
    <w:rsid w:val="63A252D2"/>
    <w:rsid w:val="63B357B6"/>
    <w:rsid w:val="63C143B7"/>
    <w:rsid w:val="63C61B2C"/>
    <w:rsid w:val="63CA22E3"/>
    <w:rsid w:val="63D40BE9"/>
    <w:rsid w:val="63D70ECA"/>
    <w:rsid w:val="63E678B4"/>
    <w:rsid w:val="63F5468A"/>
    <w:rsid w:val="63F7408D"/>
    <w:rsid w:val="6409024F"/>
    <w:rsid w:val="64102431"/>
    <w:rsid w:val="641D01A1"/>
    <w:rsid w:val="642926E6"/>
    <w:rsid w:val="642A2CBD"/>
    <w:rsid w:val="64390D90"/>
    <w:rsid w:val="643D2004"/>
    <w:rsid w:val="643E5E63"/>
    <w:rsid w:val="646B3072"/>
    <w:rsid w:val="648F2152"/>
    <w:rsid w:val="64903AB2"/>
    <w:rsid w:val="64A5243A"/>
    <w:rsid w:val="64AA0439"/>
    <w:rsid w:val="64B81251"/>
    <w:rsid w:val="64CF4718"/>
    <w:rsid w:val="64D32D17"/>
    <w:rsid w:val="64E54681"/>
    <w:rsid w:val="64ED08D4"/>
    <w:rsid w:val="64EE6F38"/>
    <w:rsid w:val="64F531DE"/>
    <w:rsid w:val="64FB346E"/>
    <w:rsid w:val="64FC7057"/>
    <w:rsid w:val="65052EF2"/>
    <w:rsid w:val="6505375D"/>
    <w:rsid w:val="650638CC"/>
    <w:rsid w:val="6507404E"/>
    <w:rsid w:val="650825C6"/>
    <w:rsid w:val="650A3D99"/>
    <w:rsid w:val="650A75D2"/>
    <w:rsid w:val="652B16D9"/>
    <w:rsid w:val="65313A7A"/>
    <w:rsid w:val="65373578"/>
    <w:rsid w:val="6546167A"/>
    <w:rsid w:val="65613696"/>
    <w:rsid w:val="656B5ACE"/>
    <w:rsid w:val="656C455D"/>
    <w:rsid w:val="65726430"/>
    <w:rsid w:val="658A426F"/>
    <w:rsid w:val="65992506"/>
    <w:rsid w:val="65A753BA"/>
    <w:rsid w:val="65B752FD"/>
    <w:rsid w:val="65B75E88"/>
    <w:rsid w:val="65BF216B"/>
    <w:rsid w:val="65C37EAD"/>
    <w:rsid w:val="65DD6710"/>
    <w:rsid w:val="65FF2424"/>
    <w:rsid w:val="660A5ADC"/>
    <w:rsid w:val="662D3578"/>
    <w:rsid w:val="662E7F1D"/>
    <w:rsid w:val="663E5786"/>
    <w:rsid w:val="664853B2"/>
    <w:rsid w:val="66597B85"/>
    <w:rsid w:val="669C01E4"/>
    <w:rsid w:val="669F34D5"/>
    <w:rsid w:val="66A54D49"/>
    <w:rsid w:val="66BC0678"/>
    <w:rsid w:val="66C37A39"/>
    <w:rsid w:val="66C814F3"/>
    <w:rsid w:val="671F124A"/>
    <w:rsid w:val="6745706E"/>
    <w:rsid w:val="675114E9"/>
    <w:rsid w:val="676A445B"/>
    <w:rsid w:val="677A33C6"/>
    <w:rsid w:val="6781141D"/>
    <w:rsid w:val="67852F40"/>
    <w:rsid w:val="678745DE"/>
    <w:rsid w:val="678F1105"/>
    <w:rsid w:val="67A314B2"/>
    <w:rsid w:val="67C63C85"/>
    <w:rsid w:val="67C648ED"/>
    <w:rsid w:val="67CB129B"/>
    <w:rsid w:val="67D53EC8"/>
    <w:rsid w:val="67D60969"/>
    <w:rsid w:val="67D93A73"/>
    <w:rsid w:val="67DF6EC0"/>
    <w:rsid w:val="67E91924"/>
    <w:rsid w:val="67EC6B96"/>
    <w:rsid w:val="67F307F2"/>
    <w:rsid w:val="67FD6F7B"/>
    <w:rsid w:val="680B78E9"/>
    <w:rsid w:val="681F6961"/>
    <w:rsid w:val="68273FF7"/>
    <w:rsid w:val="68306E63"/>
    <w:rsid w:val="683653AD"/>
    <w:rsid w:val="6841155D"/>
    <w:rsid w:val="68424519"/>
    <w:rsid w:val="68500530"/>
    <w:rsid w:val="685257E8"/>
    <w:rsid w:val="68556DB7"/>
    <w:rsid w:val="68557D57"/>
    <w:rsid w:val="68570B4C"/>
    <w:rsid w:val="68610A2F"/>
    <w:rsid w:val="686B6B5C"/>
    <w:rsid w:val="687F56C9"/>
    <w:rsid w:val="68805514"/>
    <w:rsid w:val="688E4D5B"/>
    <w:rsid w:val="68902C8E"/>
    <w:rsid w:val="689478DF"/>
    <w:rsid w:val="689D41B3"/>
    <w:rsid w:val="68A17E46"/>
    <w:rsid w:val="68A613C0"/>
    <w:rsid w:val="68AA72EA"/>
    <w:rsid w:val="68B70904"/>
    <w:rsid w:val="68B735CD"/>
    <w:rsid w:val="68B8295B"/>
    <w:rsid w:val="68BA0A96"/>
    <w:rsid w:val="690507DD"/>
    <w:rsid w:val="690C0CC9"/>
    <w:rsid w:val="69175381"/>
    <w:rsid w:val="691F1C81"/>
    <w:rsid w:val="69316E2F"/>
    <w:rsid w:val="694E2071"/>
    <w:rsid w:val="695B664F"/>
    <w:rsid w:val="695C1421"/>
    <w:rsid w:val="696741AA"/>
    <w:rsid w:val="69684B84"/>
    <w:rsid w:val="69766163"/>
    <w:rsid w:val="697A2F79"/>
    <w:rsid w:val="697A3B33"/>
    <w:rsid w:val="698575BE"/>
    <w:rsid w:val="698931BC"/>
    <w:rsid w:val="699456BD"/>
    <w:rsid w:val="69A2427D"/>
    <w:rsid w:val="69B546E6"/>
    <w:rsid w:val="69BD3298"/>
    <w:rsid w:val="69BE25B7"/>
    <w:rsid w:val="69D44760"/>
    <w:rsid w:val="69D56401"/>
    <w:rsid w:val="69E059A1"/>
    <w:rsid w:val="69EE301F"/>
    <w:rsid w:val="69F86FD8"/>
    <w:rsid w:val="69FB573C"/>
    <w:rsid w:val="6A050E04"/>
    <w:rsid w:val="6A0F0AD2"/>
    <w:rsid w:val="6A113B43"/>
    <w:rsid w:val="6A152520"/>
    <w:rsid w:val="6A213DB0"/>
    <w:rsid w:val="6A232BCE"/>
    <w:rsid w:val="6A244627"/>
    <w:rsid w:val="6A2A368D"/>
    <w:rsid w:val="6A3053E5"/>
    <w:rsid w:val="6A392E07"/>
    <w:rsid w:val="6A3E5777"/>
    <w:rsid w:val="6A444E1A"/>
    <w:rsid w:val="6A520EC7"/>
    <w:rsid w:val="6A570BC4"/>
    <w:rsid w:val="6A774588"/>
    <w:rsid w:val="6AA4553C"/>
    <w:rsid w:val="6AA620F6"/>
    <w:rsid w:val="6AB44268"/>
    <w:rsid w:val="6AC81AC2"/>
    <w:rsid w:val="6ACB22C2"/>
    <w:rsid w:val="6ADF047D"/>
    <w:rsid w:val="6AE12510"/>
    <w:rsid w:val="6AF87E20"/>
    <w:rsid w:val="6B2018FE"/>
    <w:rsid w:val="6B322639"/>
    <w:rsid w:val="6B3A6EA4"/>
    <w:rsid w:val="6B440B5D"/>
    <w:rsid w:val="6B482C03"/>
    <w:rsid w:val="6B5648A0"/>
    <w:rsid w:val="6B625A72"/>
    <w:rsid w:val="6B6C5C6F"/>
    <w:rsid w:val="6B7B2FD8"/>
    <w:rsid w:val="6B7C4CAD"/>
    <w:rsid w:val="6B827EC3"/>
    <w:rsid w:val="6BA936A1"/>
    <w:rsid w:val="6BBB5FAB"/>
    <w:rsid w:val="6BD050D2"/>
    <w:rsid w:val="6BE66F85"/>
    <w:rsid w:val="6BEA5A68"/>
    <w:rsid w:val="6BF15048"/>
    <w:rsid w:val="6C2471CC"/>
    <w:rsid w:val="6C250955"/>
    <w:rsid w:val="6C262F3D"/>
    <w:rsid w:val="6C2C4A9B"/>
    <w:rsid w:val="6C373F15"/>
    <w:rsid w:val="6C5D5DF1"/>
    <w:rsid w:val="6C636C38"/>
    <w:rsid w:val="6C7F6D0D"/>
    <w:rsid w:val="6C9371E2"/>
    <w:rsid w:val="6C9A6616"/>
    <w:rsid w:val="6C9D2ADA"/>
    <w:rsid w:val="6CA9147F"/>
    <w:rsid w:val="6CAD06B6"/>
    <w:rsid w:val="6CAE4CE7"/>
    <w:rsid w:val="6CB5251A"/>
    <w:rsid w:val="6CBF1C8E"/>
    <w:rsid w:val="6CC12C6C"/>
    <w:rsid w:val="6CCC7B92"/>
    <w:rsid w:val="6CE215E7"/>
    <w:rsid w:val="6CFC78E9"/>
    <w:rsid w:val="6D0F1C2A"/>
    <w:rsid w:val="6D142D9C"/>
    <w:rsid w:val="6D237483"/>
    <w:rsid w:val="6D361187"/>
    <w:rsid w:val="6D377A73"/>
    <w:rsid w:val="6D3F07B7"/>
    <w:rsid w:val="6D497228"/>
    <w:rsid w:val="6D4A5091"/>
    <w:rsid w:val="6D4C3D11"/>
    <w:rsid w:val="6D4D62AE"/>
    <w:rsid w:val="6D57537F"/>
    <w:rsid w:val="6D57712D"/>
    <w:rsid w:val="6D5D7FA4"/>
    <w:rsid w:val="6D7838A9"/>
    <w:rsid w:val="6D7E504C"/>
    <w:rsid w:val="6D8E6FF3"/>
    <w:rsid w:val="6D8F2D6B"/>
    <w:rsid w:val="6D9205D0"/>
    <w:rsid w:val="6D9C0B83"/>
    <w:rsid w:val="6DA452B6"/>
    <w:rsid w:val="6DB34098"/>
    <w:rsid w:val="6DB545B6"/>
    <w:rsid w:val="6DC7204C"/>
    <w:rsid w:val="6DD11EE7"/>
    <w:rsid w:val="6DD1240E"/>
    <w:rsid w:val="6DD53383"/>
    <w:rsid w:val="6DE02FB4"/>
    <w:rsid w:val="6DE45640"/>
    <w:rsid w:val="6DF10982"/>
    <w:rsid w:val="6E0136FE"/>
    <w:rsid w:val="6E052D52"/>
    <w:rsid w:val="6E080427"/>
    <w:rsid w:val="6E0A419F"/>
    <w:rsid w:val="6E0B3827"/>
    <w:rsid w:val="6E105C5A"/>
    <w:rsid w:val="6E130001"/>
    <w:rsid w:val="6E1F19CB"/>
    <w:rsid w:val="6E2A6A7A"/>
    <w:rsid w:val="6E330C7F"/>
    <w:rsid w:val="6E3556C0"/>
    <w:rsid w:val="6E3B6506"/>
    <w:rsid w:val="6E3D2189"/>
    <w:rsid w:val="6E4B4EE4"/>
    <w:rsid w:val="6E514CED"/>
    <w:rsid w:val="6E531697"/>
    <w:rsid w:val="6E6506EE"/>
    <w:rsid w:val="6E717FC0"/>
    <w:rsid w:val="6E891568"/>
    <w:rsid w:val="6E930D4C"/>
    <w:rsid w:val="6EA579CA"/>
    <w:rsid w:val="6EB563D5"/>
    <w:rsid w:val="6ECD3B4B"/>
    <w:rsid w:val="6ED26F9E"/>
    <w:rsid w:val="6ED36C87"/>
    <w:rsid w:val="6ED92677"/>
    <w:rsid w:val="6EDD18B4"/>
    <w:rsid w:val="6EE4097F"/>
    <w:rsid w:val="6EEE32B0"/>
    <w:rsid w:val="6EF70BC7"/>
    <w:rsid w:val="6EFE1F56"/>
    <w:rsid w:val="6F0357BE"/>
    <w:rsid w:val="6F1D78C7"/>
    <w:rsid w:val="6F1F0ED3"/>
    <w:rsid w:val="6F225983"/>
    <w:rsid w:val="6F2D45E9"/>
    <w:rsid w:val="6F3F7718"/>
    <w:rsid w:val="6F415570"/>
    <w:rsid w:val="6F52188A"/>
    <w:rsid w:val="6F547DC8"/>
    <w:rsid w:val="6F552F4E"/>
    <w:rsid w:val="6F5F125D"/>
    <w:rsid w:val="6F6B1799"/>
    <w:rsid w:val="6F6B6EC0"/>
    <w:rsid w:val="6F6F09F7"/>
    <w:rsid w:val="6F8566E4"/>
    <w:rsid w:val="6F973F7E"/>
    <w:rsid w:val="6F9A7348"/>
    <w:rsid w:val="6FA028AE"/>
    <w:rsid w:val="6FA67EF8"/>
    <w:rsid w:val="6FC333AA"/>
    <w:rsid w:val="6FC3516F"/>
    <w:rsid w:val="6FD375F5"/>
    <w:rsid w:val="6FD828B7"/>
    <w:rsid w:val="6FF43359"/>
    <w:rsid w:val="6FF55D10"/>
    <w:rsid w:val="6FF818D2"/>
    <w:rsid w:val="6FFC5590"/>
    <w:rsid w:val="7003359D"/>
    <w:rsid w:val="701721F7"/>
    <w:rsid w:val="70422ED3"/>
    <w:rsid w:val="70424378"/>
    <w:rsid w:val="704B78DC"/>
    <w:rsid w:val="70516D94"/>
    <w:rsid w:val="705636CC"/>
    <w:rsid w:val="705B6F34"/>
    <w:rsid w:val="705E282D"/>
    <w:rsid w:val="70606EF9"/>
    <w:rsid w:val="706D1DD0"/>
    <w:rsid w:val="708118E3"/>
    <w:rsid w:val="70856B87"/>
    <w:rsid w:val="708908C5"/>
    <w:rsid w:val="709A5CAE"/>
    <w:rsid w:val="709F1517"/>
    <w:rsid w:val="70A266F9"/>
    <w:rsid w:val="70B329FD"/>
    <w:rsid w:val="70D527EE"/>
    <w:rsid w:val="70D867D7"/>
    <w:rsid w:val="70DF7B65"/>
    <w:rsid w:val="70EE704F"/>
    <w:rsid w:val="71245578"/>
    <w:rsid w:val="71291E2C"/>
    <w:rsid w:val="71353C29"/>
    <w:rsid w:val="713F6856"/>
    <w:rsid w:val="71573BB9"/>
    <w:rsid w:val="715776FB"/>
    <w:rsid w:val="715B5300"/>
    <w:rsid w:val="71764003"/>
    <w:rsid w:val="71A14E1B"/>
    <w:rsid w:val="71AD326D"/>
    <w:rsid w:val="71B374B1"/>
    <w:rsid w:val="71B47B68"/>
    <w:rsid w:val="71BC1889"/>
    <w:rsid w:val="71BE777B"/>
    <w:rsid w:val="71C04D9D"/>
    <w:rsid w:val="71C54519"/>
    <w:rsid w:val="71CE33FE"/>
    <w:rsid w:val="71D27F8A"/>
    <w:rsid w:val="71DA7DBA"/>
    <w:rsid w:val="71DD3C9B"/>
    <w:rsid w:val="71FC3F4E"/>
    <w:rsid w:val="72026AF9"/>
    <w:rsid w:val="720A0E88"/>
    <w:rsid w:val="720A6E64"/>
    <w:rsid w:val="720C498A"/>
    <w:rsid w:val="721909E8"/>
    <w:rsid w:val="72263C29"/>
    <w:rsid w:val="72274603"/>
    <w:rsid w:val="72311DD9"/>
    <w:rsid w:val="723B3C37"/>
    <w:rsid w:val="723F3224"/>
    <w:rsid w:val="725453F3"/>
    <w:rsid w:val="72553024"/>
    <w:rsid w:val="726346F6"/>
    <w:rsid w:val="727069B4"/>
    <w:rsid w:val="727B6ED5"/>
    <w:rsid w:val="727C1AD4"/>
    <w:rsid w:val="72822E9E"/>
    <w:rsid w:val="728E1843"/>
    <w:rsid w:val="729A6CE6"/>
    <w:rsid w:val="729B7BAA"/>
    <w:rsid w:val="72A44BC2"/>
    <w:rsid w:val="72AC3A77"/>
    <w:rsid w:val="72B62B48"/>
    <w:rsid w:val="72C45265"/>
    <w:rsid w:val="72D8486C"/>
    <w:rsid w:val="72D95523"/>
    <w:rsid w:val="72DF5BFA"/>
    <w:rsid w:val="73122968"/>
    <w:rsid w:val="731F5D5E"/>
    <w:rsid w:val="73226B14"/>
    <w:rsid w:val="732C6966"/>
    <w:rsid w:val="732D4DBE"/>
    <w:rsid w:val="735859AD"/>
    <w:rsid w:val="735A6C75"/>
    <w:rsid w:val="735A7977"/>
    <w:rsid w:val="7363682B"/>
    <w:rsid w:val="7368538E"/>
    <w:rsid w:val="737516C5"/>
    <w:rsid w:val="73782A93"/>
    <w:rsid w:val="737A5923"/>
    <w:rsid w:val="7386708A"/>
    <w:rsid w:val="73AF7CC3"/>
    <w:rsid w:val="73B05D63"/>
    <w:rsid w:val="73C51AD5"/>
    <w:rsid w:val="73C73476"/>
    <w:rsid w:val="73CE424F"/>
    <w:rsid w:val="73D33B15"/>
    <w:rsid w:val="73DF0477"/>
    <w:rsid w:val="73E01017"/>
    <w:rsid w:val="73E221E3"/>
    <w:rsid w:val="73F05BE5"/>
    <w:rsid w:val="74024296"/>
    <w:rsid w:val="74054476"/>
    <w:rsid w:val="74055B35"/>
    <w:rsid w:val="740D4134"/>
    <w:rsid w:val="74120174"/>
    <w:rsid w:val="741620D3"/>
    <w:rsid w:val="7416389E"/>
    <w:rsid w:val="741E793C"/>
    <w:rsid w:val="74357542"/>
    <w:rsid w:val="74361CD0"/>
    <w:rsid w:val="743E1047"/>
    <w:rsid w:val="74591533"/>
    <w:rsid w:val="745E3944"/>
    <w:rsid w:val="74671FA3"/>
    <w:rsid w:val="747E5FB6"/>
    <w:rsid w:val="748120E1"/>
    <w:rsid w:val="748266FB"/>
    <w:rsid w:val="748A505A"/>
    <w:rsid w:val="74A159D4"/>
    <w:rsid w:val="74A569D0"/>
    <w:rsid w:val="74AC7D5E"/>
    <w:rsid w:val="74B530B7"/>
    <w:rsid w:val="74BD7A01"/>
    <w:rsid w:val="74C06305"/>
    <w:rsid w:val="74C45DFF"/>
    <w:rsid w:val="74C4779E"/>
    <w:rsid w:val="74CF1C9F"/>
    <w:rsid w:val="74E65702"/>
    <w:rsid w:val="74E72327"/>
    <w:rsid w:val="751A5150"/>
    <w:rsid w:val="751D0C5C"/>
    <w:rsid w:val="75226272"/>
    <w:rsid w:val="75232716"/>
    <w:rsid w:val="75361B5B"/>
    <w:rsid w:val="75412B9C"/>
    <w:rsid w:val="75446243"/>
    <w:rsid w:val="7547581B"/>
    <w:rsid w:val="75713487"/>
    <w:rsid w:val="758A3E96"/>
    <w:rsid w:val="758F7329"/>
    <w:rsid w:val="759E16C4"/>
    <w:rsid w:val="759F126A"/>
    <w:rsid w:val="75B23A9A"/>
    <w:rsid w:val="75C9757F"/>
    <w:rsid w:val="75CA7E1A"/>
    <w:rsid w:val="75DC4673"/>
    <w:rsid w:val="75E1777C"/>
    <w:rsid w:val="75E35A02"/>
    <w:rsid w:val="75F61EF0"/>
    <w:rsid w:val="760051D4"/>
    <w:rsid w:val="761870DE"/>
    <w:rsid w:val="761E6A3A"/>
    <w:rsid w:val="76215DE7"/>
    <w:rsid w:val="76244B4D"/>
    <w:rsid w:val="762872F9"/>
    <w:rsid w:val="7635099D"/>
    <w:rsid w:val="7644658B"/>
    <w:rsid w:val="76543BDF"/>
    <w:rsid w:val="765D604C"/>
    <w:rsid w:val="76662B05"/>
    <w:rsid w:val="766F3739"/>
    <w:rsid w:val="767C19AD"/>
    <w:rsid w:val="767F7401"/>
    <w:rsid w:val="7681706F"/>
    <w:rsid w:val="769431A0"/>
    <w:rsid w:val="76A527EF"/>
    <w:rsid w:val="76BF646F"/>
    <w:rsid w:val="76C44C0D"/>
    <w:rsid w:val="76D66828"/>
    <w:rsid w:val="76E53DA0"/>
    <w:rsid w:val="76E732D0"/>
    <w:rsid w:val="76F6309E"/>
    <w:rsid w:val="76FC0769"/>
    <w:rsid w:val="770D59A2"/>
    <w:rsid w:val="771F211C"/>
    <w:rsid w:val="77201298"/>
    <w:rsid w:val="77253DF8"/>
    <w:rsid w:val="77287063"/>
    <w:rsid w:val="772A4F3B"/>
    <w:rsid w:val="772B7660"/>
    <w:rsid w:val="77343640"/>
    <w:rsid w:val="773C186D"/>
    <w:rsid w:val="77470212"/>
    <w:rsid w:val="77534E09"/>
    <w:rsid w:val="775A6479"/>
    <w:rsid w:val="7763329E"/>
    <w:rsid w:val="776628AE"/>
    <w:rsid w:val="77762421"/>
    <w:rsid w:val="777A4144"/>
    <w:rsid w:val="77981CB5"/>
    <w:rsid w:val="77A449E1"/>
    <w:rsid w:val="77A5718C"/>
    <w:rsid w:val="77AC2CF0"/>
    <w:rsid w:val="77B56B1F"/>
    <w:rsid w:val="77B80410"/>
    <w:rsid w:val="77B87C8B"/>
    <w:rsid w:val="77B96B73"/>
    <w:rsid w:val="77C82039"/>
    <w:rsid w:val="77D0645A"/>
    <w:rsid w:val="77D27D4E"/>
    <w:rsid w:val="77D846FA"/>
    <w:rsid w:val="77D86C6E"/>
    <w:rsid w:val="77E20CD7"/>
    <w:rsid w:val="77E4194A"/>
    <w:rsid w:val="77E70FC7"/>
    <w:rsid w:val="780037E6"/>
    <w:rsid w:val="78080A1E"/>
    <w:rsid w:val="780F09F4"/>
    <w:rsid w:val="780F6F82"/>
    <w:rsid w:val="7811306E"/>
    <w:rsid w:val="781D3F22"/>
    <w:rsid w:val="78215440"/>
    <w:rsid w:val="78362761"/>
    <w:rsid w:val="78363C4B"/>
    <w:rsid w:val="785030F6"/>
    <w:rsid w:val="78581291"/>
    <w:rsid w:val="78594C10"/>
    <w:rsid w:val="785B4E60"/>
    <w:rsid w:val="785B5EA5"/>
    <w:rsid w:val="785D684A"/>
    <w:rsid w:val="78636AB5"/>
    <w:rsid w:val="78700A4D"/>
    <w:rsid w:val="787C2448"/>
    <w:rsid w:val="7887278A"/>
    <w:rsid w:val="788C05D2"/>
    <w:rsid w:val="78970DCC"/>
    <w:rsid w:val="789711D5"/>
    <w:rsid w:val="789C6FAB"/>
    <w:rsid w:val="78A90480"/>
    <w:rsid w:val="78AA291C"/>
    <w:rsid w:val="78B673FD"/>
    <w:rsid w:val="78BC3FEA"/>
    <w:rsid w:val="78C85655"/>
    <w:rsid w:val="78D91AAB"/>
    <w:rsid w:val="78E75809"/>
    <w:rsid w:val="78E8332F"/>
    <w:rsid w:val="78E84C32"/>
    <w:rsid w:val="78E90BB5"/>
    <w:rsid w:val="78F8515C"/>
    <w:rsid w:val="790939D1"/>
    <w:rsid w:val="79226841"/>
    <w:rsid w:val="7924080B"/>
    <w:rsid w:val="792E21A5"/>
    <w:rsid w:val="79442C5B"/>
    <w:rsid w:val="794B223C"/>
    <w:rsid w:val="794C38BE"/>
    <w:rsid w:val="79501600"/>
    <w:rsid w:val="795E1176"/>
    <w:rsid w:val="795F45B5"/>
    <w:rsid w:val="79607369"/>
    <w:rsid w:val="796B7092"/>
    <w:rsid w:val="79751067"/>
    <w:rsid w:val="79770A83"/>
    <w:rsid w:val="79940373"/>
    <w:rsid w:val="79951709"/>
    <w:rsid w:val="79954E6C"/>
    <w:rsid w:val="79975481"/>
    <w:rsid w:val="7997722F"/>
    <w:rsid w:val="799825E0"/>
    <w:rsid w:val="79983E9C"/>
    <w:rsid w:val="79A9101F"/>
    <w:rsid w:val="79BA6D7A"/>
    <w:rsid w:val="79E36171"/>
    <w:rsid w:val="79EC41D8"/>
    <w:rsid w:val="79ED0498"/>
    <w:rsid w:val="79F010BC"/>
    <w:rsid w:val="79F523BF"/>
    <w:rsid w:val="79FC7092"/>
    <w:rsid w:val="79FD49B1"/>
    <w:rsid w:val="7A2079FA"/>
    <w:rsid w:val="7A22135D"/>
    <w:rsid w:val="7A24780B"/>
    <w:rsid w:val="7A364017"/>
    <w:rsid w:val="7A3D7C35"/>
    <w:rsid w:val="7A47775E"/>
    <w:rsid w:val="7A5D799C"/>
    <w:rsid w:val="7A5F11D4"/>
    <w:rsid w:val="7A730CE0"/>
    <w:rsid w:val="7A747570"/>
    <w:rsid w:val="7A7C4677"/>
    <w:rsid w:val="7A8265E1"/>
    <w:rsid w:val="7A9F6243"/>
    <w:rsid w:val="7AA339B1"/>
    <w:rsid w:val="7AA35A64"/>
    <w:rsid w:val="7ACA1F6C"/>
    <w:rsid w:val="7AD7365B"/>
    <w:rsid w:val="7AD9673C"/>
    <w:rsid w:val="7AED003A"/>
    <w:rsid w:val="7B100C8B"/>
    <w:rsid w:val="7B18477D"/>
    <w:rsid w:val="7B1B79EC"/>
    <w:rsid w:val="7B29035B"/>
    <w:rsid w:val="7B334FEE"/>
    <w:rsid w:val="7B3D3E06"/>
    <w:rsid w:val="7B49337C"/>
    <w:rsid w:val="7B4E7DC1"/>
    <w:rsid w:val="7B542EEC"/>
    <w:rsid w:val="7B6124A0"/>
    <w:rsid w:val="7B686D42"/>
    <w:rsid w:val="7B841746"/>
    <w:rsid w:val="7B8E01BE"/>
    <w:rsid w:val="7B9003DA"/>
    <w:rsid w:val="7B9664CD"/>
    <w:rsid w:val="7BC2103D"/>
    <w:rsid w:val="7BC65BA9"/>
    <w:rsid w:val="7BCE4A5E"/>
    <w:rsid w:val="7BD0027A"/>
    <w:rsid w:val="7BD54461"/>
    <w:rsid w:val="7BE44282"/>
    <w:rsid w:val="7C013BC5"/>
    <w:rsid w:val="7C026488"/>
    <w:rsid w:val="7C0556D9"/>
    <w:rsid w:val="7C0906C4"/>
    <w:rsid w:val="7C0D6250"/>
    <w:rsid w:val="7C2D4744"/>
    <w:rsid w:val="7C35301B"/>
    <w:rsid w:val="7C530575"/>
    <w:rsid w:val="7C5D61A2"/>
    <w:rsid w:val="7C605FFE"/>
    <w:rsid w:val="7C6C5AC7"/>
    <w:rsid w:val="7C703D67"/>
    <w:rsid w:val="7C712086"/>
    <w:rsid w:val="7C8326CC"/>
    <w:rsid w:val="7C926D12"/>
    <w:rsid w:val="7CAD5EB7"/>
    <w:rsid w:val="7CB2612B"/>
    <w:rsid w:val="7CC4789F"/>
    <w:rsid w:val="7CC6544B"/>
    <w:rsid w:val="7CD42548"/>
    <w:rsid w:val="7CDE33C7"/>
    <w:rsid w:val="7CDE71F9"/>
    <w:rsid w:val="7CE275B9"/>
    <w:rsid w:val="7D0239FF"/>
    <w:rsid w:val="7D02665D"/>
    <w:rsid w:val="7D0464F5"/>
    <w:rsid w:val="7D0719AF"/>
    <w:rsid w:val="7D1666BD"/>
    <w:rsid w:val="7D2121B1"/>
    <w:rsid w:val="7D253EFB"/>
    <w:rsid w:val="7D371900"/>
    <w:rsid w:val="7D387D4C"/>
    <w:rsid w:val="7D3A1533"/>
    <w:rsid w:val="7D4224AE"/>
    <w:rsid w:val="7D4A236D"/>
    <w:rsid w:val="7D5E40CD"/>
    <w:rsid w:val="7D667F1E"/>
    <w:rsid w:val="7D6E0B58"/>
    <w:rsid w:val="7D7020D1"/>
    <w:rsid w:val="7D782ED3"/>
    <w:rsid w:val="7D7B0C16"/>
    <w:rsid w:val="7D8775BA"/>
    <w:rsid w:val="7D9F519D"/>
    <w:rsid w:val="7DA27742"/>
    <w:rsid w:val="7DA737B9"/>
    <w:rsid w:val="7DB008BF"/>
    <w:rsid w:val="7DB639FC"/>
    <w:rsid w:val="7DBC249E"/>
    <w:rsid w:val="7DC84B61"/>
    <w:rsid w:val="7DCD0A80"/>
    <w:rsid w:val="7DCD56F2"/>
    <w:rsid w:val="7DD843C2"/>
    <w:rsid w:val="7DEB5D9B"/>
    <w:rsid w:val="7E2E5C88"/>
    <w:rsid w:val="7E310740"/>
    <w:rsid w:val="7E414658"/>
    <w:rsid w:val="7E7A4DBE"/>
    <w:rsid w:val="7E8A5B44"/>
    <w:rsid w:val="7EA6304A"/>
    <w:rsid w:val="7EB234A3"/>
    <w:rsid w:val="7EB93B0D"/>
    <w:rsid w:val="7ECB2067"/>
    <w:rsid w:val="7ECD0F78"/>
    <w:rsid w:val="7ECF1219"/>
    <w:rsid w:val="7EE123DF"/>
    <w:rsid w:val="7EF14249"/>
    <w:rsid w:val="7F001CE7"/>
    <w:rsid w:val="7F1D02CF"/>
    <w:rsid w:val="7F1D649E"/>
    <w:rsid w:val="7F34264D"/>
    <w:rsid w:val="7F475253"/>
    <w:rsid w:val="7F4C4FB8"/>
    <w:rsid w:val="7F6556D9"/>
    <w:rsid w:val="7F6F7368"/>
    <w:rsid w:val="7F7B0805"/>
    <w:rsid w:val="7F82628B"/>
    <w:rsid w:val="7F8B03CE"/>
    <w:rsid w:val="7F9B0A40"/>
    <w:rsid w:val="7F9D4E73"/>
    <w:rsid w:val="7FA73F44"/>
    <w:rsid w:val="7FAA154A"/>
    <w:rsid w:val="7FB126CD"/>
    <w:rsid w:val="7FB46211"/>
    <w:rsid w:val="7FBB179D"/>
    <w:rsid w:val="7FCA05C5"/>
    <w:rsid w:val="7FCB0FA4"/>
    <w:rsid w:val="7FCE7723"/>
    <w:rsid w:val="7FD85EAB"/>
    <w:rsid w:val="7FE47E50"/>
    <w:rsid w:val="7FED72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uiPriority="39" w:qFormat="1"/>
    <w:lsdException w:name="toc 3" w:qFormat="1"/>
    <w:lsdException w:name="toc 6" w:qFormat="1"/>
    <w:lsdException w:name="Normal Indent" w:uiPriority="99" w:qFormat="1"/>
    <w:lsdException w:name="annotation text" w:locked="0" w:semiHidden="1" w:qFormat="1"/>
    <w:lsdException w:name="header" w:locked="0" w:qFormat="1"/>
    <w:lsdException w:name="footer" w:locked="0" w:uiPriority="99" w:qFormat="1"/>
    <w:lsdException w:name="caption" w:semiHidden="1" w:unhideWhenUsed="1" w:qFormat="1"/>
    <w:lsdException w:name="table of figures" w:semiHidden="1" w:qFormat="1"/>
    <w:lsdException w:name="annotation reference" w:locked="0" w:semiHidden="1" w:qFormat="1"/>
    <w:lsdException w:name="page number" w:qFormat="1"/>
    <w:lsdException w:name="List Bullet 5" w:qFormat="1"/>
    <w:lsdException w:name="Title" w:qFormat="1"/>
    <w:lsdException w:name="Default Paragraph Font" w:locked="0" w:semiHidden="1" w:qFormat="1"/>
    <w:lsdException w:name="Body Text" w:locked="0" w:qFormat="1"/>
    <w:lsdException w:name="Body Text Indent" w:locked="0" w:qFormat="1"/>
    <w:lsdException w:name="Subtitle" w:qFormat="1"/>
    <w:lsdException w:name="Salutation" w:qFormat="1"/>
    <w:lsdException w:name="Date" w:locked="0" w:qFormat="1"/>
    <w:lsdException w:name="Body Text First Indent" w:qFormat="1"/>
    <w:lsdException w:name="Body Text First Indent 2" w:uiPriority="99" w:qFormat="1"/>
    <w:lsdException w:name="Body Text 2" w:qFormat="1"/>
    <w:lsdException w:name="Body Text Indent 2" w:qFormat="1"/>
    <w:lsdException w:name="Body Text Indent 3" w:qFormat="1"/>
    <w:lsdException w:name="Block Text" w:qFormat="1"/>
    <w:lsdException w:name="Hyperlink" w:qFormat="1"/>
    <w:lsdException w:name="Strong" w:qFormat="1"/>
    <w:lsdException w:name="Emphasis" w:qFormat="1"/>
    <w:lsdException w:name="Document Map" w:qFormat="1"/>
    <w:lsdException w:name="Plain Text" w:qFormat="1"/>
    <w:lsdException w:name="HTML Top of Form" w:locked="0" w:semiHidden="1" w:uiPriority="99" w:unhideWhenUsed="1"/>
    <w:lsdException w:name="HTML Bottom of Form" w:locked="0" w:semiHidden="1" w:uiPriority="99" w:unhideWhenUsed="1"/>
    <w:lsdException w:name="Normal (Web)" w:locked="0" w:qFormat="1"/>
    <w:lsdException w:name="Normal Table" w:locked="0" w:semiHidden="1" w:qFormat="1"/>
    <w:lsdException w:name="annotation subject" w:locked="0" w:semiHidden="1" w:qFormat="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Balloon Text" w:locked="0" w:semiHidden="1" w:qFormat="1"/>
    <w:lsdException w:name="Table Grid" w:locked="0" w:qFormat="1"/>
    <w:lsdException w:name="Placeholder Text" w:locked="0" w:semiHidden="1" w:uiPriority="99" w:unhideWhenUsed="1"/>
    <w:lsdException w:name="No Spacing" w:locked="0" w:semiHidden="1" w:uiPriority="99" w:unhideWhenUsed="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uiPriority="34" w:qFormat="1"/>
    <w:lsdException w:name="Quote" w:locked="0" w:semiHidden="1" w:uiPriority="99" w:unhideWhenUsed="1"/>
    <w:lsdException w:name="Intense Quote" w:locked="0" w:semiHidden="1" w:uiPriority="99" w:unhideWhenUsed="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next w:val="a0"/>
    <w:autoRedefine/>
    <w:qFormat/>
    <w:pPr>
      <w:widowControl w:val="0"/>
      <w:jc w:val="both"/>
    </w:pPr>
    <w:rPr>
      <w:kern w:val="2"/>
      <w:sz w:val="21"/>
      <w:szCs w:val="24"/>
    </w:rPr>
  </w:style>
  <w:style w:type="paragraph" w:styleId="1">
    <w:name w:val="heading 1"/>
    <w:basedOn w:val="a"/>
    <w:next w:val="a"/>
    <w:link w:val="1Char"/>
    <w:autoRedefine/>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3"/>
    <w:autoRedefine/>
    <w:qFormat/>
    <w:locked/>
    <w:pPr>
      <w:keepNext/>
      <w:spacing w:line="360" w:lineRule="auto"/>
      <w:outlineLvl w:val="1"/>
    </w:pPr>
    <w:rPr>
      <w:sz w:val="28"/>
    </w:rPr>
  </w:style>
  <w:style w:type="paragraph" w:styleId="3">
    <w:name w:val="heading 3"/>
    <w:basedOn w:val="a"/>
    <w:next w:val="a"/>
    <w:autoRedefine/>
    <w:qFormat/>
    <w:locked/>
    <w:pPr>
      <w:keepNext/>
      <w:keepLines/>
      <w:spacing w:before="260" w:after="260" w:line="413" w:lineRule="auto"/>
      <w:outlineLvl w:val="2"/>
    </w:pPr>
    <w:rPr>
      <w:b/>
      <w:sz w:val="32"/>
    </w:rPr>
  </w:style>
  <w:style w:type="paragraph" w:styleId="4">
    <w:name w:val="heading 4"/>
    <w:basedOn w:val="a"/>
    <w:next w:val="a"/>
    <w:autoRedefine/>
    <w:qFormat/>
    <w:locked/>
    <w:pPr>
      <w:keepNext/>
      <w:keepLines/>
      <w:spacing w:before="280" w:after="290" w:line="372" w:lineRule="auto"/>
      <w:outlineLvl w:val="3"/>
    </w:pPr>
    <w:rPr>
      <w:rFonts w:ascii="Arial" w:eastAsia="黑体" w:hAnsi="Arial"/>
      <w:b/>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autoRedefine/>
    <w:qFormat/>
    <w:pPr>
      <w:widowControl/>
      <w:snapToGrid w:val="0"/>
      <w:spacing w:before="60" w:after="160" w:line="259" w:lineRule="auto"/>
      <w:ind w:right="113"/>
    </w:pPr>
    <w:rPr>
      <w:kern w:val="0"/>
      <w:sz w:val="18"/>
      <w:szCs w:val="20"/>
    </w:rPr>
  </w:style>
  <w:style w:type="paragraph" w:styleId="a4">
    <w:name w:val="Normal Indent"/>
    <w:basedOn w:val="a"/>
    <w:next w:val="a"/>
    <w:autoRedefine/>
    <w:uiPriority w:val="99"/>
    <w:qFormat/>
    <w:locked/>
    <w:pPr>
      <w:ind w:firstLine="420"/>
    </w:pPr>
    <w:rPr>
      <w:sz w:val="24"/>
      <w:szCs w:val="20"/>
    </w:rPr>
  </w:style>
  <w:style w:type="paragraph" w:styleId="a5">
    <w:name w:val="Document Map"/>
    <w:basedOn w:val="a"/>
    <w:link w:val="Char0"/>
    <w:autoRedefine/>
    <w:qFormat/>
    <w:locked/>
    <w:rPr>
      <w:rFonts w:ascii="宋体"/>
      <w:sz w:val="18"/>
      <w:szCs w:val="18"/>
    </w:rPr>
  </w:style>
  <w:style w:type="paragraph" w:styleId="a6">
    <w:name w:val="annotation text"/>
    <w:basedOn w:val="a"/>
    <w:link w:val="Char1"/>
    <w:autoRedefine/>
    <w:semiHidden/>
    <w:qFormat/>
    <w:pPr>
      <w:jc w:val="left"/>
    </w:pPr>
    <w:rPr>
      <w:kern w:val="0"/>
      <w:sz w:val="24"/>
      <w:szCs w:val="20"/>
    </w:rPr>
  </w:style>
  <w:style w:type="paragraph" w:styleId="a7">
    <w:name w:val="Salutation"/>
    <w:basedOn w:val="a"/>
    <w:next w:val="a"/>
    <w:autoRedefine/>
    <w:qFormat/>
    <w:locked/>
  </w:style>
  <w:style w:type="paragraph" w:styleId="a8">
    <w:name w:val="Body Text Indent"/>
    <w:basedOn w:val="a"/>
    <w:next w:val="a9"/>
    <w:link w:val="Char2"/>
    <w:autoRedefine/>
    <w:qFormat/>
    <w:pPr>
      <w:spacing w:after="120"/>
      <w:ind w:leftChars="200" w:left="420"/>
    </w:pPr>
    <w:rPr>
      <w:kern w:val="0"/>
      <w:sz w:val="24"/>
      <w:szCs w:val="20"/>
    </w:rPr>
  </w:style>
  <w:style w:type="paragraph" w:styleId="a9">
    <w:name w:val="Body Text First Indent"/>
    <w:basedOn w:val="a0"/>
    <w:next w:val="aa"/>
    <w:autoRedefine/>
    <w:qFormat/>
    <w:locked/>
    <w:pPr>
      <w:widowControl w:val="0"/>
      <w:snapToGrid/>
      <w:spacing w:before="0" w:after="120" w:line="240" w:lineRule="auto"/>
      <w:ind w:right="0" w:firstLineChars="100" w:firstLine="420"/>
    </w:pPr>
    <w:rPr>
      <w:kern w:val="2"/>
      <w:sz w:val="21"/>
    </w:rPr>
  </w:style>
  <w:style w:type="paragraph" w:styleId="aa">
    <w:name w:val="table of figures"/>
    <w:basedOn w:val="a"/>
    <w:next w:val="a"/>
    <w:semiHidden/>
    <w:qFormat/>
    <w:locked/>
    <w:pPr>
      <w:ind w:leftChars="200" w:left="200" w:hangingChars="200" w:hanging="200"/>
    </w:pPr>
  </w:style>
  <w:style w:type="paragraph" w:styleId="ab">
    <w:name w:val="Block Text"/>
    <w:basedOn w:val="a"/>
    <w:autoRedefine/>
    <w:qFormat/>
    <w:locked/>
    <w:pPr>
      <w:autoSpaceDE w:val="0"/>
      <w:autoSpaceDN w:val="0"/>
      <w:adjustRightInd w:val="0"/>
      <w:spacing w:line="480" w:lineRule="auto"/>
      <w:ind w:left="57" w:right="57" w:firstLine="570"/>
    </w:pPr>
    <w:rPr>
      <w:rFonts w:ascii="仿宋_GB2312" w:eastAsia="仿宋_GB2312" w:hAnsi="宋体" w:hint="eastAsia"/>
      <w:b/>
      <w:color w:val="000000"/>
      <w:kern w:val="0"/>
      <w:sz w:val="28"/>
      <w:szCs w:val="20"/>
    </w:rPr>
  </w:style>
  <w:style w:type="paragraph" w:styleId="30">
    <w:name w:val="toc 3"/>
    <w:basedOn w:val="a"/>
    <w:next w:val="a"/>
    <w:autoRedefine/>
    <w:qFormat/>
    <w:locked/>
    <w:pPr>
      <w:ind w:leftChars="400" w:left="840"/>
    </w:pPr>
  </w:style>
  <w:style w:type="paragraph" w:styleId="ac">
    <w:name w:val="Plain Text"/>
    <w:basedOn w:val="a"/>
    <w:autoRedefine/>
    <w:qFormat/>
    <w:locked/>
    <w:rPr>
      <w:rFonts w:ascii="宋体" w:hAnsi="Courier New"/>
      <w:szCs w:val="20"/>
    </w:rPr>
  </w:style>
  <w:style w:type="paragraph" w:styleId="5">
    <w:name w:val="List Bullet 5"/>
    <w:basedOn w:val="a"/>
    <w:autoRedefine/>
    <w:qFormat/>
    <w:locked/>
    <w:pPr>
      <w:numPr>
        <w:numId w:val="1"/>
      </w:numPr>
    </w:pPr>
  </w:style>
  <w:style w:type="paragraph" w:styleId="ad">
    <w:name w:val="Date"/>
    <w:basedOn w:val="a"/>
    <w:next w:val="a"/>
    <w:link w:val="Char3"/>
    <w:autoRedefine/>
    <w:qFormat/>
    <w:pPr>
      <w:ind w:leftChars="2500" w:left="100"/>
    </w:pPr>
    <w:rPr>
      <w:kern w:val="0"/>
      <w:sz w:val="24"/>
      <w:szCs w:val="20"/>
    </w:rPr>
  </w:style>
  <w:style w:type="paragraph" w:styleId="20">
    <w:name w:val="Body Text Indent 2"/>
    <w:basedOn w:val="a"/>
    <w:autoRedefine/>
    <w:qFormat/>
    <w:locked/>
    <w:pPr>
      <w:spacing w:after="120" w:line="480" w:lineRule="auto"/>
      <w:ind w:leftChars="200" w:left="420"/>
    </w:pPr>
  </w:style>
  <w:style w:type="paragraph" w:styleId="ae">
    <w:name w:val="Balloon Text"/>
    <w:basedOn w:val="a"/>
    <w:link w:val="Char4"/>
    <w:autoRedefine/>
    <w:semiHidden/>
    <w:qFormat/>
    <w:rPr>
      <w:kern w:val="0"/>
      <w:sz w:val="18"/>
      <w:szCs w:val="20"/>
    </w:rPr>
  </w:style>
  <w:style w:type="paragraph" w:styleId="af">
    <w:name w:val="footer"/>
    <w:basedOn w:val="a"/>
    <w:link w:val="Char5"/>
    <w:autoRedefine/>
    <w:uiPriority w:val="99"/>
    <w:qFormat/>
    <w:pPr>
      <w:tabs>
        <w:tab w:val="center" w:pos="4153"/>
        <w:tab w:val="right" w:pos="8306"/>
      </w:tabs>
      <w:snapToGrid w:val="0"/>
      <w:jc w:val="left"/>
    </w:pPr>
    <w:rPr>
      <w:kern w:val="0"/>
      <w:sz w:val="18"/>
      <w:szCs w:val="20"/>
    </w:rPr>
  </w:style>
  <w:style w:type="paragraph" w:styleId="af0">
    <w:name w:val="header"/>
    <w:basedOn w:val="a"/>
    <w:next w:val="50"/>
    <w:link w:val="Char6"/>
    <w:autoRedefine/>
    <w:qFormat/>
    <w:pPr>
      <w:pBdr>
        <w:bottom w:val="single" w:sz="6" w:space="1" w:color="auto"/>
      </w:pBdr>
      <w:tabs>
        <w:tab w:val="center" w:pos="4153"/>
        <w:tab w:val="right" w:pos="8306"/>
      </w:tabs>
      <w:snapToGrid w:val="0"/>
      <w:jc w:val="center"/>
    </w:pPr>
    <w:rPr>
      <w:kern w:val="0"/>
      <w:sz w:val="18"/>
      <w:szCs w:val="20"/>
    </w:rPr>
  </w:style>
  <w:style w:type="paragraph" w:customStyle="1" w:styleId="50">
    <w:name w:val="样式5"/>
    <w:basedOn w:val="10"/>
    <w:next w:val="a"/>
    <w:autoRedefine/>
    <w:qFormat/>
    <w:pPr>
      <w:adjustRightInd/>
      <w:snapToGrid/>
      <w:spacing w:before="120" w:after="120" w:line="400" w:lineRule="exact"/>
      <w:ind w:firstLine="480"/>
    </w:pPr>
    <w:rPr>
      <w:iCs/>
      <w:szCs w:val="20"/>
    </w:rPr>
  </w:style>
  <w:style w:type="paragraph" w:customStyle="1" w:styleId="10">
    <w:name w:val="正文1"/>
    <w:basedOn w:val="11"/>
    <w:qFormat/>
    <w:pPr>
      <w:spacing w:line="315" w:lineRule="atLeast"/>
    </w:pPr>
    <w:rPr>
      <w:rFonts w:ascii="宋体" w:hint="eastAsia"/>
      <w:szCs w:val="22"/>
    </w:rPr>
  </w:style>
  <w:style w:type="paragraph" w:customStyle="1" w:styleId="11">
    <w:name w:val="标题1"/>
    <w:basedOn w:val="a"/>
    <w:qFormat/>
    <w:pPr>
      <w:adjustRightInd w:val="0"/>
      <w:snapToGrid w:val="0"/>
      <w:spacing w:line="360" w:lineRule="auto"/>
      <w:jc w:val="left"/>
    </w:pPr>
    <w:rPr>
      <w:rFonts w:cs="宋体"/>
      <w:b/>
      <w:kern w:val="0"/>
      <w:sz w:val="24"/>
      <w:szCs w:val="21"/>
    </w:rPr>
  </w:style>
  <w:style w:type="paragraph" w:styleId="12">
    <w:name w:val="toc 1"/>
    <w:basedOn w:val="a"/>
    <w:next w:val="a"/>
    <w:autoRedefine/>
    <w:qFormat/>
    <w:locked/>
  </w:style>
  <w:style w:type="paragraph" w:styleId="6">
    <w:name w:val="toc 6"/>
    <w:basedOn w:val="a"/>
    <w:next w:val="a"/>
    <w:autoRedefine/>
    <w:qFormat/>
    <w:locked/>
    <w:pPr>
      <w:ind w:left="1050"/>
      <w:jc w:val="left"/>
    </w:pPr>
    <w:rPr>
      <w:sz w:val="18"/>
      <w:szCs w:val="18"/>
    </w:rPr>
  </w:style>
  <w:style w:type="paragraph" w:styleId="31">
    <w:name w:val="Body Text Indent 3"/>
    <w:basedOn w:val="a"/>
    <w:autoRedefine/>
    <w:qFormat/>
    <w:locked/>
    <w:pPr>
      <w:spacing w:line="360" w:lineRule="auto"/>
      <w:ind w:firstLineChars="200" w:firstLine="480"/>
    </w:pPr>
    <w:rPr>
      <w:sz w:val="24"/>
    </w:rPr>
  </w:style>
  <w:style w:type="paragraph" w:styleId="21">
    <w:name w:val="toc 2"/>
    <w:basedOn w:val="a"/>
    <w:next w:val="a"/>
    <w:autoRedefine/>
    <w:uiPriority w:val="39"/>
    <w:qFormat/>
    <w:locked/>
    <w:pPr>
      <w:ind w:left="210"/>
    </w:pPr>
    <w:rPr>
      <w:smallCaps/>
      <w:sz w:val="20"/>
      <w:szCs w:val="20"/>
    </w:rPr>
  </w:style>
  <w:style w:type="paragraph" w:styleId="22">
    <w:name w:val="Body Text 2"/>
    <w:basedOn w:val="a"/>
    <w:autoRedefine/>
    <w:qFormat/>
    <w:locked/>
    <w:pPr>
      <w:snapToGrid w:val="0"/>
      <w:jc w:val="center"/>
    </w:pPr>
    <w:rPr>
      <w:sz w:val="28"/>
      <w:szCs w:val="20"/>
    </w:rPr>
  </w:style>
  <w:style w:type="paragraph" w:styleId="af1">
    <w:name w:val="Normal (Web)"/>
    <w:basedOn w:val="a"/>
    <w:link w:val="Char7"/>
    <w:autoRedefine/>
    <w:qFormat/>
    <w:pPr>
      <w:widowControl/>
      <w:spacing w:before="100" w:beforeAutospacing="1" w:after="100" w:afterAutospacing="1"/>
      <w:jc w:val="left"/>
    </w:pPr>
    <w:rPr>
      <w:rFonts w:ascii="宋体" w:hAnsi="宋体"/>
      <w:kern w:val="0"/>
      <w:sz w:val="24"/>
      <w:szCs w:val="20"/>
    </w:rPr>
  </w:style>
  <w:style w:type="paragraph" w:styleId="af2">
    <w:name w:val="annotation subject"/>
    <w:basedOn w:val="a6"/>
    <w:next w:val="a6"/>
    <w:link w:val="Char8"/>
    <w:autoRedefine/>
    <w:semiHidden/>
    <w:qFormat/>
    <w:rPr>
      <w:b/>
      <w:kern w:val="2"/>
    </w:rPr>
  </w:style>
  <w:style w:type="paragraph" w:styleId="23">
    <w:name w:val="Body Text First Indent 2"/>
    <w:basedOn w:val="a"/>
    <w:next w:val="a"/>
    <w:autoRedefine/>
    <w:uiPriority w:val="99"/>
    <w:qFormat/>
    <w:locked/>
    <w:pPr>
      <w:spacing w:after="120"/>
      <w:ind w:leftChars="200" w:left="420" w:firstLineChars="200" w:firstLine="420"/>
    </w:pPr>
  </w:style>
  <w:style w:type="table" w:styleId="af3">
    <w:name w:val="Table Grid"/>
    <w:basedOn w:val="a2"/>
    <w:autoRedefine/>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autoRedefine/>
    <w:qFormat/>
    <w:locked/>
    <w:rPr>
      <w:b/>
    </w:rPr>
  </w:style>
  <w:style w:type="character" w:styleId="af5">
    <w:name w:val="page number"/>
    <w:basedOn w:val="a1"/>
    <w:autoRedefine/>
    <w:qFormat/>
    <w:locked/>
  </w:style>
  <w:style w:type="character" w:styleId="af6">
    <w:name w:val="Hyperlink"/>
    <w:basedOn w:val="a1"/>
    <w:autoRedefine/>
    <w:qFormat/>
    <w:locked/>
    <w:rPr>
      <w:color w:val="0000FF"/>
      <w:u w:val="single"/>
    </w:rPr>
  </w:style>
  <w:style w:type="character" w:styleId="af7">
    <w:name w:val="annotation reference"/>
    <w:autoRedefine/>
    <w:semiHidden/>
    <w:qFormat/>
    <w:rPr>
      <w:sz w:val="21"/>
    </w:rPr>
  </w:style>
  <w:style w:type="character" w:customStyle="1" w:styleId="Char">
    <w:name w:val="正文文本 Char"/>
    <w:link w:val="a0"/>
    <w:autoRedefine/>
    <w:qFormat/>
    <w:locked/>
    <w:rPr>
      <w:sz w:val="18"/>
    </w:rPr>
  </w:style>
  <w:style w:type="paragraph" w:customStyle="1" w:styleId="af8">
    <w:name w:val="表格"/>
    <w:basedOn w:val="a"/>
    <w:next w:val="a"/>
    <w:link w:val="Char9"/>
    <w:autoRedefine/>
    <w:qFormat/>
    <w:pPr>
      <w:adjustRightInd w:val="0"/>
      <w:snapToGrid w:val="0"/>
      <w:spacing w:beforeLines="10" w:afterLines="10" w:line="259" w:lineRule="auto"/>
      <w:jc w:val="center"/>
    </w:pPr>
    <w:rPr>
      <w:rFonts w:ascii="宋体"/>
      <w:kern w:val="0"/>
      <w:szCs w:val="20"/>
    </w:rPr>
  </w:style>
  <w:style w:type="paragraph" w:customStyle="1" w:styleId="Default">
    <w:name w:val="Default"/>
    <w:basedOn w:val="13"/>
    <w:next w:val="a"/>
    <w:autoRedefine/>
    <w:qFormat/>
    <w:pPr>
      <w:autoSpaceDE w:val="0"/>
      <w:autoSpaceDN w:val="0"/>
    </w:pPr>
    <w:rPr>
      <w:rFonts w:hAnsi="Calibri" w:cs="宋体"/>
      <w:color w:val="000000"/>
      <w:sz w:val="24"/>
      <w:szCs w:val="24"/>
    </w:rPr>
  </w:style>
  <w:style w:type="paragraph" w:customStyle="1" w:styleId="13">
    <w:name w:val="纯文本1"/>
    <w:basedOn w:val="a"/>
    <w:autoRedefine/>
    <w:qFormat/>
    <w:pPr>
      <w:adjustRightInd w:val="0"/>
    </w:pPr>
    <w:rPr>
      <w:rFonts w:ascii="宋体" w:hAnsi="Courier New"/>
      <w:szCs w:val="20"/>
    </w:rPr>
  </w:style>
  <w:style w:type="paragraph" w:customStyle="1" w:styleId="Date1">
    <w:name w:val="Date1"/>
    <w:basedOn w:val="a"/>
    <w:next w:val="a"/>
    <w:autoRedefine/>
    <w:uiPriority w:val="99"/>
    <w:qFormat/>
    <w:pPr>
      <w:adjustRightInd w:val="0"/>
      <w:jc w:val="left"/>
      <w:textAlignment w:val="baseline"/>
    </w:pPr>
    <w:rPr>
      <w:rFonts w:ascii="宋体" w:hAnsi="宋体"/>
      <w:sz w:val="28"/>
    </w:rPr>
  </w:style>
  <w:style w:type="paragraph" w:customStyle="1" w:styleId="Default1">
    <w:name w:val="Default1"/>
    <w:autoRedefine/>
    <w:qFormat/>
    <w:pPr>
      <w:widowControl w:val="0"/>
      <w:autoSpaceDE w:val="0"/>
      <w:autoSpaceDN w:val="0"/>
      <w:adjustRightInd w:val="0"/>
    </w:pPr>
    <w:rPr>
      <w:rFonts w:ascii="宋体" w:cs="宋体"/>
      <w:color w:val="000000"/>
      <w:sz w:val="24"/>
      <w:szCs w:val="24"/>
    </w:rPr>
  </w:style>
  <w:style w:type="paragraph" w:customStyle="1" w:styleId="32">
    <w:name w:val="样式3"/>
    <w:basedOn w:val="30"/>
    <w:autoRedefine/>
    <w:qFormat/>
    <w:pPr>
      <w:keepNext/>
      <w:spacing w:before="60" w:after="60" w:line="600" w:lineRule="exact"/>
      <w:ind w:right="-193" w:firstLine="624"/>
      <w:jc w:val="center"/>
      <w:textAlignment w:val="baseline"/>
    </w:pPr>
    <w:rPr>
      <w:spacing w:val="10"/>
      <w:kern w:val="0"/>
      <w:sz w:val="28"/>
      <w:szCs w:val="20"/>
    </w:rPr>
  </w:style>
  <w:style w:type="character" w:customStyle="1" w:styleId="1Char">
    <w:name w:val="标题 1 Char"/>
    <w:link w:val="1"/>
    <w:autoRedefine/>
    <w:uiPriority w:val="99"/>
    <w:qFormat/>
    <w:rPr>
      <w:rFonts w:eastAsia="黑体"/>
      <w:b/>
      <w:bCs/>
      <w:color w:val="000000"/>
      <w:kern w:val="44"/>
      <w:sz w:val="30"/>
      <w:szCs w:val="30"/>
    </w:rPr>
  </w:style>
  <w:style w:type="character" w:customStyle="1" w:styleId="Char0">
    <w:name w:val="文档结构图 Char"/>
    <w:link w:val="a5"/>
    <w:autoRedefine/>
    <w:qFormat/>
    <w:rPr>
      <w:rFonts w:ascii="宋体"/>
      <w:kern w:val="2"/>
      <w:sz w:val="18"/>
      <w:szCs w:val="18"/>
    </w:rPr>
  </w:style>
  <w:style w:type="character" w:customStyle="1" w:styleId="Char1">
    <w:name w:val="批注文字 Char"/>
    <w:link w:val="a6"/>
    <w:autoRedefine/>
    <w:qFormat/>
    <w:locked/>
    <w:rPr>
      <w:rFonts w:ascii="Times New Roman" w:eastAsia="宋体" w:hAnsi="Times New Roman"/>
      <w:sz w:val="24"/>
    </w:rPr>
  </w:style>
  <w:style w:type="character" w:customStyle="1" w:styleId="Char2">
    <w:name w:val="正文文本缩进 Char"/>
    <w:link w:val="a8"/>
    <w:autoRedefine/>
    <w:semiHidden/>
    <w:qFormat/>
    <w:locked/>
    <w:rPr>
      <w:rFonts w:ascii="Times New Roman" w:eastAsia="宋体" w:hAnsi="Times New Roman"/>
      <w:sz w:val="24"/>
    </w:rPr>
  </w:style>
  <w:style w:type="character" w:customStyle="1" w:styleId="Char6">
    <w:name w:val="页眉 Char"/>
    <w:link w:val="af0"/>
    <w:autoRedefine/>
    <w:qFormat/>
    <w:locked/>
    <w:rPr>
      <w:sz w:val="18"/>
    </w:rPr>
  </w:style>
  <w:style w:type="character" w:customStyle="1" w:styleId="Char3">
    <w:name w:val="日期 Char"/>
    <w:link w:val="ad"/>
    <w:autoRedefine/>
    <w:qFormat/>
    <w:locked/>
    <w:rPr>
      <w:rFonts w:ascii="Times New Roman" w:eastAsia="宋体" w:hAnsi="Times New Roman"/>
      <w:sz w:val="24"/>
    </w:rPr>
  </w:style>
  <w:style w:type="character" w:customStyle="1" w:styleId="Char4">
    <w:name w:val="批注框文本 Char"/>
    <w:link w:val="ae"/>
    <w:autoRedefine/>
    <w:semiHidden/>
    <w:qFormat/>
    <w:locked/>
    <w:rPr>
      <w:rFonts w:ascii="Times New Roman" w:eastAsia="宋体" w:hAnsi="Times New Roman"/>
      <w:sz w:val="18"/>
    </w:rPr>
  </w:style>
  <w:style w:type="character" w:customStyle="1" w:styleId="Char5">
    <w:name w:val="页脚 Char"/>
    <w:link w:val="af"/>
    <w:autoRedefine/>
    <w:uiPriority w:val="99"/>
    <w:qFormat/>
    <w:locked/>
    <w:rPr>
      <w:sz w:val="18"/>
    </w:rPr>
  </w:style>
  <w:style w:type="character" w:customStyle="1" w:styleId="Char7">
    <w:name w:val="普通(网站) Char"/>
    <w:link w:val="af1"/>
    <w:autoRedefine/>
    <w:qFormat/>
    <w:locked/>
    <w:rPr>
      <w:rFonts w:ascii="宋体" w:eastAsia="宋体" w:hAnsi="宋体"/>
      <w:sz w:val="24"/>
    </w:rPr>
  </w:style>
  <w:style w:type="character" w:customStyle="1" w:styleId="Char8">
    <w:name w:val="批注主题 Char"/>
    <w:link w:val="af2"/>
    <w:autoRedefine/>
    <w:semiHidden/>
    <w:qFormat/>
    <w:locked/>
    <w:rPr>
      <w:rFonts w:ascii="Times New Roman" w:eastAsia="宋体" w:hAnsi="Times New Roman"/>
      <w:b/>
      <w:kern w:val="2"/>
      <w:sz w:val="24"/>
    </w:rPr>
  </w:style>
  <w:style w:type="character" w:customStyle="1" w:styleId="font11">
    <w:name w:val="font11"/>
    <w:basedOn w:val="a1"/>
    <w:autoRedefine/>
    <w:qFormat/>
    <w:rPr>
      <w:rFonts w:ascii="宋体" w:eastAsia="宋体" w:hAnsi="宋体" w:cs="宋体" w:hint="eastAsia"/>
      <w:color w:val="000000"/>
      <w:sz w:val="22"/>
      <w:szCs w:val="22"/>
      <w:u w:val="none"/>
    </w:rPr>
  </w:style>
  <w:style w:type="character" w:customStyle="1" w:styleId="af9">
    <w:name w:val="日期 字符"/>
    <w:autoRedefine/>
    <w:semiHidden/>
    <w:qFormat/>
    <w:rPr>
      <w:rFonts w:ascii="Times New Roman" w:eastAsia="宋体" w:hAnsi="Times New Roman"/>
      <w:sz w:val="24"/>
    </w:rPr>
  </w:style>
  <w:style w:type="character" w:customStyle="1" w:styleId="Char9">
    <w:name w:val="表格 Char"/>
    <w:link w:val="af8"/>
    <w:autoRedefine/>
    <w:qFormat/>
    <w:locked/>
    <w:rPr>
      <w:rFonts w:ascii="宋体"/>
      <w:sz w:val="21"/>
    </w:rPr>
  </w:style>
  <w:style w:type="character" w:customStyle="1" w:styleId="afa">
    <w:name w:val="页脚 字符"/>
    <w:basedOn w:val="a1"/>
    <w:autoRedefine/>
    <w:uiPriority w:val="99"/>
    <w:qFormat/>
  </w:style>
  <w:style w:type="character" w:customStyle="1" w:styleId="14">
    <w:name w:val="正文文本 字符1"/>
    <w:autoRedefine/>
    <w:semiHidden/>
    <w:qFormat/>
    <w:rPr>
      <w:rFonts w:ascii="Times New Roman" w:eastAsia="宋体" w:hAnsi="Times New Roman"/>
      <w:sz w:val="24"/>
    </w:rPr>
  </w:style>
  <w:style w:type="character" w:customStyle="1" w:styleId="font21">
    <w:name w:val="font21"/>
    <w:basedOn w:val="a1"/>
    <w:autoRedefine/>
    <w:qFormat/>
    <w:rPr>
      <w:rFonts w:ascii="宋体" w:eastAsia="宋体" w:hAnsi="宋体" w:cs="宋体" w:hint="eastAsia"/>
      <w:color w:val="000000"/>
      <w:sz w:val="22"/>
      <w:szCs w:val="22"/>
      <w:u w:val="none"/>
    </w:rPr>
  </w:style>
  <w:style w:type="character" w:customStyle="1" w:styleId="15">
    <w:name w:val="批注文字 字符1"/>
    <w:autoRedefine/>
    <w:semiHidden/>
    <w:qFormat/>
    <w:rPr>
      <w:rFonts w:ascii="Times New Roman" w:eastAsia="宋体" w:hAnsi="Times New Roman"/>
      <w:sz w:val="24"/>
    </w:rPr>
  </w:style>
  <w:style w:type="character" w:customStyle="1" w:styleId="CharChar">
    <w:name w:val="正文文本 Char Char"/>
    <w:autoRedefine/>
    <w:qFormat/>
    <w:rPr>
      <w:rFonts w:ascii="宋体" w:eastAsia="宋体"/>
      <w:sz w:val="28"/>
      <w:lang w:val="en-US" w:eastAsia="zh-CN" w:bidi="ar-SA"/>
    </w:rPr>
  </w:style>
  <w:style w:type="character" w:customStyle="1" w:styleId="font01">
    <w:name w:val="font01"/>
    <w:basedOn w:val="a1"/>
    <w:autoRedefine/>
    <w:qFormat/>
    <w:rPr>
      <w:rFonts w:ascii="宋体" w:eastAsia="宋体" w:hAnsi="宋体" w:cs="宋体" w:hint="eastAsia"/>
      <w:color w:val="000000"/>
      <w:sz w:val="22"/>
      <w:szCs w:val="22"/>
      <w:u w:val="none"/>
      <w:vertAlign w:val="subscript"/>
    </w:rPr>
  </w:style>
  <w:style w:type="paragraph" w:customStyle="1" w:styleId="default0">
    <w:name w:val="default"/>
    <w:basedOn w:val="a"/>
    <w:autoRedefine/>
    <w:qFormat/>
    <w:pPr>
      <w:widowControl/>
      <w:spacing w:before="100" w:beforeAutospacing="1" w:after="100" w:afterAutospacing="1" w:line="408" w:lineRule="auto"/>
      <w:jc w:val="left"/>
    </w:pPr>
    <w:rPr>
      <w:rFonts w:ascii="宋体" w:hAnsi="宋体" w:cs="宋体"/>
      <w:kern w:val="0"/>
      <w:sz w:val="24"/>
    </w:rPr>
  </w:style>
  <w:style w:type="paragraph" w:customStyle="1" w:styleId="biaotou">
    <w:name w:val="biaotou"/>
    <w:basedOn w:val="a0"/>
    <w:autoRedefine/>
    <w:uiPriority w:val="99"/>
    <w:qFormat/>
    <w:pPr>
      <w:spacing w:after="0" w:line="460" w:lineRule="exact"/>
      <w:jc w:val="center"/>
    </w:pPr>
    <w:rPr>
      <w:rFonts w:ascii="黑体" w:eastAsia="黑体" w:hAnsi="黑体" w:cs="宋体"/>
      <w:sz w:val="24"/>
    </w:rPr>
  </w:style>
  <w:style w:type="paragraph" w:customStyle="1" w:styleId="24">
    <w:name w:val="普通(网站)2"/>
    <w:basedOn w:val="a"/>
    <w:autoRedefine/>
    <w:qFormat/>
    <w:pPr>
      <w:widowControl/>
      <w:spacing w:before="100" w:beforeAutospacing="1" w:after="100" w:afterAutospacing="1"/>
      <w:jc w:val="left"/>
    </w:pPr>
    <w:rPr>
      <w:rFonts w:ascii="宋体" w:hAnsi="宋体"/>
      <w:sz w:val="24"/>
      <w:szCs w:val="20"/>
    </w:rPr>
  </w:style>
  <w:style w:type="paragraph" w:styleId="afb">
    <w:name w:val="List Paragraph"/>
    <w:basedOn w:val="a"/>
    <w:autoRedefine/>
    <w:uiPriority w:val="34"/>
    <w:qFormat/>
    <w:pPr>
      <w:ind w:firstLineChars="200" w:firstLine="420"/>
    </w:pPr>
  </w:style>
  <w:style w:type="paragraph" w:customStyle="1" w:styleId="25">
    <w:name w:val="样式 首行缩进:  2 字符"/>
    <w:basedOn w:val="a"/>
    <w:autoRedefine/>
    <w:qFormat/>
    <w:pPr>
      <w:snapToGrid w:val="0"/>
      <w:spacing w:line="360" w:lineRule="auto"/>
      <w:ind w:firstLineChars="200" w:firstLine="200"/>
    </w:pPr>
    <w:rPr>
      <w:rFonts w:ascii="宋体" w:cs="宋体"/>
      <w:sz w:val="28"/>
      <w:szCs w:val="20"/>
    </w:rPr>
  </w:style>
  <w:style w:type="paragraph" w:customStyle="1" w:styleId="01">
    <w:name w:val="正文01"/>
    <w:basedOn w:val="a"/>
    <w:autoRedefine/>
    <w:qFormat/>
    <w:pPr>
      <w:spacing w:before="60" w:line="460" w:lineRule="exact"/>
      <w:ind w:firstLineChars="200" w:firstLine="200"/>
    </w:pPr>
    <w:rPr>
      <w:sz w:val="24"/>
    </w:rPr>
  </w:style>
  <w:style w:type="paragraph" w:customStyle="1" w:styleId="afc">
    <w:name w:val="妇幼正文"/>
    <w:basedOn w:val="a"/>
    <w:autoRedefine/>
    <w:qFormat/>
    <w:pPr>
      <w:adjustRightInd w:val="0"/>
      <w:spacing w:line="360" w:lineRule="auto"/>
      <w:ind w:firstLineChars="200" w:firstLine="480"/>
    </w:pPr>
    <w:rPr>
      <w:color w:val="000000"/>
      <w:kern w:val="0"/>
      <w:sz w:val="24"/>
    </w:rPr>
  </w:style>
  <w:style w:type="paragraph" w:customStyle="1" w:styleId="22222">
    <w:name w:val="22222"/>
    <w:basedOn w:val="a"/>
    <w:autoRedefine/>
    <w:qFormat/>
    <w:pPr>
      <w:spacing w:line="480" w:lineRule="exact"/>
      <w:ind w:firstLineChars="200" w:firstLine="480"/>
    </w:pPr>
    <w:rPr>
      <w:rFonts w:hAnsi="宋体"/>
      <w:sz w:val="24"/>
    </w:rPr>
  </w:style>
  <w:style w:type="paragraph" w:customStyle="1" w:styleId="100">
    <w:name w:val="正文_10"/>
    <w:autoRedefine/>
    <w:qFormat/>
    <w:pPr>
      <w:widowControl w:val="0"/>
      <w:jc w:val="both"/>
    </w:pPr>
    <w:rPr>
      <w:kern w:val="2"/>
      <w:sz w:val="21"/>
      <w:szCs w:val="22"/>
    </w:rPr>
  </w:style>
  <w:style w:type="paragraph" w:customStyle="1" w:styleId="afd">
    <w:name w:val="惠泽正文"/>
    <w:basedOn w:val="a"/>
    <w:autoRedefine/>
    <w:qFormat/>
    <w:pPr>
      <w:spacing w:line="480" w:lineRule="exact"/>
      <w:ind w:firstLineChars="200" w:firstLine="480"/>
    </w:pPr>
    <w:rPr>
      <w:rFonts w:cs="宋体"/>
      <w:sz w:val="24"/>
      <w:szCs w:val="20"/>
    </w:rPr>
  </w:style>
  <w:style w:type="paragraph" w:customStyle="1" w:styleId="afe">
    <w:name w:val="表格内文字"/>
    <w:basedOn w:val="a"/>
    <w:autoRedefine/>
    <w:qFormat/>
    <w:pPr>
      <w:adjustRightInd w:val="0"/>
      <w:snapToGrid w:val="0"/>
    </w:pPr>
  </w:style>
  <w:style w:type="paragraph" w:customStyle="1" w:styleId="aff">
    <w:name w:val="标准段落"/>
    <w:basedOn w:val="a"/>
    <w:next w:val="a"/>
    <w:autoRedefine/>
    <w:qFormat/>
    <w:pPr>
      <w:spacing w:line="360" w:lineRule="auto"/>
      <w:ind w:firstLineChars="200" w:firstLine="480"/>
    </w:pPr>
    <w:rPr>
      <w:kern w:val="0"/>
      <w:sz w:val="24"/>
    </w:rPr>
  </w:style>
  <w:style w:type="paragraph" w:customStyle="1" w:styleId="aff0">
    <w:name w:val="惠泽表格"/>
    <w:basedOn w:val="a"/>
    <w:autoRedefine/>
    <w:qFormat/>
    <w:pPr>
      <w:spacing w:line="480" w:lineRule="exact"/>
      <w:jc w:val="center"/>
    </w:pPr>
    <w:rPr>
      <w:rFonts w:ascii="黑体" w:eastAsia="黑体" w:hAnsi="黑体" w:cs="宋体"/>
      <w:sz w:val="24"/>
      <w:szCs w:val="20"/>
    </w:rPr>
  </w:style>
  <w:style w:type="paragraph" w:customStyle="1" w:styleId="aff1">
    <w:name w:val="表格文字."/>
    <w:basedOn w:val="a"/>
    <w:autoRedefine/>
    <w:qFormat/>
    <w:pPr>
      <w:adjustRightInd w:val="0"/>
      <w:snapToGrid w:val="0"/>
      <w:jc w:val="center"/>
    </w:pPr>
    <w:rPr>
      <w:rFonts w:ascii="Calibri" w:hAnsi="Calibri"/>
      <w:color w:val="000000"/>
      <w:szCs w:val="22"/>
    </w:rPr>
  </w:style>
  <w:style w:type="paragraph" w:customStyle="1" w:styleId="aff2">
    <w:name w:val="表格文字"/>
    <w:basedOn w:val="a4"/>
    <w:next w:val="a"/>
    <w:autoRedefine/>
    <w:qFormat/>
    <w:pPr>
      <w:autoSpaceDE w:val="0"/>
      <w:autoSpaceDN w:val="0"/>
      <w:adjustRightInd w:val="0"/>
      <w:snapToGrid w:val="0"/>
      <w:spacing w:beforeLines="20" w:afterLines="20"/>
      <w:jc w:val="center"/>
    </w:pPr>
    <w:rPr>
      <w:rFonts w:ascii="宋体" w:hAnsi="宋体" w:cs="宋体"/>
    </w:rPr>
  </w:style>
  <w:style w:type="paragraph" w:customStyle="1" w:styleId="aff3">
    <w:name w:val="中文"/>
    <w:basedOn w:val="a"/>
    <w:autoRedefine/>
    <w:qFormat/>
    <w:pPr>
      <w:widowControl/>
      <w:spacing w:line="360" w:lineRule="auto"/>
      <w:ind w:firstLineChars="200" w:firstLine="200"/>
    </w:pPr>
    <w:rPr>
      <w:rFonts w:cs="宋体"/>
      <w:kern w:val="0"/>
      <w:sz w:val="24"/>
      <w:lang w:eastAsia="en-US"/>
    </w:rPr>
  </w:style>
  <w:style w:type="table" w:customStyle="1" w:styleId="TableNormal">
    <w:name w:val="Table Normal"/>
    <w:basedOn w:val="a2"/>
    <w:autoRedefine/>
    <w:unhideWhenUsed/>
    <w:qFormat/>
    <w:rPr>
      <w:rFonts w:ascii="Arial" w:hAnsi="Arial" w:cs="Arial"/>
      <w:snapToGrid w:val="0"/>
      <w:color w:val="000000"/>
      <w:sz w:val="21"/>
      <w:szCs w:val="21"/>
    </w:rPr>
    <w:tblPr>
      <w:tblInd w:w="0" w:type="dxa"/>
      <w:tblCellMar>
        <w:top w:w="0" w:type="dxa"/>
        <w:left w:w="0" w:type="dxa"/>
        <w:bottom w:w="0" w:type="dxa"/>
        <w:right w:w="0" w:type="dxa"/>
      </w:tblCellMar>
    </w:tblPr>
  </w:style>
  <w:style w:type="paragraph" w:customStyle="1" w:styleId="0">
    <w:name w:val="0正文"/>
    <w:basedOn w:val="a"/>
    <w:autoRedefine/>
    <w:qFormat/>
    <w:pPr>
      <w:widowControl/>
      <w:spacing w:line="360" w:lineRule="auto"/>
      <w:ind w:firstLineChars="200" w:firstLine="200"/>
      <w:jc w:val="left"/>
    </w:pPr>
    <w:rPr>
      <w:rFonts w:cs="Calibri"/>
      <w:kern w:val="0"/>
      <w:sz w:val="24"/>
      <w:szCs w:val="20"/>
    </w:rPr>
  </w:style>
  <w:style w:type="paragraph" w:customStyle="1" w:styleId="26">
    <w:name w:val="列出段落2"/>
    <w:basedOn w:val="a"/>
    <w:autoRedefine/>
    <w:uiPriority w:val="99"/>
    <w:unhideWhenUsed/>
    <w:qFormat/>
    <w:pPr>
      <w:ind w:firstLineChars="200" w:firstLine="420"/>
    </w:pPr>
  </w:style>
  <w:style w:type="paragraph" w:customStyle="1" w:styleId="TableText">
    <w:name w:val="Table Text"/>
    <w:basedOn w:val="a"/>
    <w:autoRedefine/>
    <w:semiHidden/>
    <w:qFormat/>
    <w:rPr>
      <w:rFonts w:ascii="宋体" w:hAnsi="宋体" w:cs="宋体"/>
      <w:sz w:val="20"/>
      <w:szCs w:val="20"/>
      <w:lang w:eastAsia="en-US"/>
    </w:rPr>
  </w:style>
  <w:style w:type="paragraph" w:customStyle="1" w:styleId="TableParagraph">
    <w:name w:val="Table Paragraph"/>
    <w:basedOn w:val="a"/>
    <w:autoRedefine/>
    <w:uiPriority w:val="1"/>
    <w:qFormat/>
    <w:rPr>
      <w:rFonts w:ascii="宋体" w:hAnsi="宋体" w:cs="宋体"/>
      <w:lang w:val="zh-CN" w:bidi="zh-CN"/>
    </w:rPr>
  </w:style>
  <w:style w:type="paragraph" w:customStyle="1" w:styleId="aff4">
    <w:name w:val="表头"/>
    <w:basedOn w:val="a"/>
    <w:autoRedefine/>
    <w:qFormat/>
    <w:pPr>
      <w:jc w:val="center"/>
    </w:pPr>
    <w:rPr>
      <w:b/>
    </w:rPr>
  </w:style>
  <w:style w:type="paragraph" w:customStyle="1" w:styleId="aff5">
    <w:name w:val="正文（缩进）"/>
    <w:basedOn w:val="aff6"/>
    <w:next w:val="a"/>
    <w:autoRedefine/>
    <w:uiPriority w:val="99"/>
    <w:qFormat/>
    <w:pPr>
      <w:spacing w:line="360" w:lineRule="auto"/>
      <w:ind w:firstLineChars="200" w:firstLine="480"/>
    </w:pPr>
  </w:style>
  <w:style w:type="paragraph" w:customStyle="1" w:styleId="aff6">
    <w:name w:val="正文(首行缩进)"/>
    <w:basedOn w:val="a"/>
    <w:autoRedefine/>
    <w:qFormat/>
    <w:rPr>
      <w:kern w:val="0"/>
      <w:sz w:val="24"/>
    </w:rPr>
  </w:style>
  <w:style w:type="paragraph" w:customStyle="1" w:styleId="aff7">
    <w:name w:val="表 正文"/>
    <w:basedOn w:val="a"/>
    <w:autoRedefine/>
    <w:qFormat/>
    <w:pPr>
      <w:snapToGrid w:val="0"/>
      <w:spacing w:line="360" w:lineRule="auto"/>
      <w:ind w:firstLineChars="200" w:firstLine="200"/>
    </w:pPr>
    <w:rPr>
      <w:kern w:val="44"/>
      <w:sz w:val="24"/>
    </w:rPr>
  </w:style>
  <w:style w:type="character" w:customStyle="1" w:styleId="CharChar0">
    <w:name w:val="样式 正文缩进表正文正文非缩进 + Char Char"/>
    <w:link w:val="aff8"/>
    <w:autoRedefine/>
    <w:qFormat/>
    <w:locked/>
    <w:rPr>
      <w:rFonts w:ascii="宋体" w:hAnsi="宋体"/>
      <w:sz w:val="24"/>
    </w:rPr>
  </w:style>
  <w:style w:type="paragraph" w:customStyle="1" w:styleId="aff8">
    <w:name w:val="样式 正文缩进表正文正文非缩进 +"/>
    <w:basedOn w:val="a4"/>
    <w:link w:val="CharChar0"/>
    <w:autoRedefine/>
    <w:qFormat/>
    <w:pPr>
      <w:ind w:firstLineChars="200" w:firstLine="200"/>
    </w:pPr>
    <w:rPr>
      <w:rFonts w:ascii="宋体" w:hAnsi="宋体"/>
    </w:rPr>
  </w:style>
  <w:style w:type="paragraph" w:customStyle="1" w:styleId="aff9">
    <w:name w:val="表格内容"/>
    <w:basedOn w:val="a4"/>
    <w:autoRedefine/>
    <w:qFormat/>
    <w:pPr>
      <w:spacing w:line="300" w:lineRule="auto"/>
      <w:ind w:leftChars="-2" w:left="-4" w:rightChars="-33" w:right="-69" w:firstLineChars="26" w:firstLine="55"/>
      <w:jc w:val="center"/>
    </w:pPr>
    <w:rPr>
      <w:rFonts w:ascii="Calibri" w:eastAsia="仿宋_GB2312" w:hAnsi="Calibri"/>
      <w:sz w:val="21"/>
      <w:szCs w:val="21"/>
    </w:rPr>
  </w:style>
  <w:style w:type="paragraph" w:customStyle="1" w:styleId="16">
    <w:name w:val="列出段落1"/>
    <w:basedOn w:val="a"/>
    <w:autoRedefine/>
    <w:uiPriority w:val="34"/>
    <w:qFormat/>
    <w:pPr>
      <w:spacing w:line="360" w:lineRule="exact"/>
      <w:jc w:val="center"/>
    </w:pPr>
  </w:style>
  <w:style w:type="character" w:customStyle="1" w:styleId="fontstyle01">
    <w:name w:val="fontstyle01"/>
    <w:basedOn w:val="a1"/>
    <w:autoRedefine/>
    <w:qFormat/>
    <w:rPr>
      <w:rFonts w:ascii="宋体" w:eastAsia="宋体" w:hAnsi="宋体" w:cs="宋体" w:hint="eastAsia"/>
      <w:color w:val="000000"/>
      <w:sz w:val="24"/>
      <w:szCs w:val="24"/>
    </w:rPr>
  </w:style>
  <w:style w:type="paragraph" w:customStyle="1" w:styleId="affa">
    <w:name w:val="报告表正文"/>
    <w:basedOn w:val="a"/>
    <w:autoRedefine/>
    <w:qFormat/>
    <w:pPr>
      <w:overflowPunct w:val="0"/>
      <w:adjustRightInd w:val="0"/>
      <w:snapToGrid w:val="0"/>
      <w:spacing w:line="360" w:lineRule="auto"/>
      <w:ind w:firstLineChars="200" w:firstLine="200"/>
    </w:pPr>
    <w:rPr>
      <w:rFonts w:eastAsia="仿宋_GB2312"/>
      <w:color w:val="000000"/>
      <w:kern w:val="16"/>
      <w:sz w:val="24"/>
    </w:rPr>
  </w:style>
  <w:style w:type="character" w:customStyle="1" w:styleId="font31">
    <w:name w:val="font31"/>
    <w:basedOn w:val="a1"/>
    <w:qFormat/>
    <w:rPr>
      <w:rFonts w:ascii="Times New Roman" w:hAnsi="Times New Roman" w:cs="Times New Roman" w:hint="default"/>
      <w:color w:val="000000"/>
      <w:sz w:val="22"/>
      <w:szCs w:val="22"/>
      <w:u w:val="none"/>
      <w:vertAlign w:val="superscript"/>
    </w:rPr>
  </w:style>
  <w:style w:type="character" w:customStyle="1" w:styleId="font51">
    <w:name w:val="font51"/>
    <w:basedOn w:val="a1"/>
    <w:qFormat/>
    <w:rPr>
      <w:rFonts w:ascii="Times New Roman" w:hAnsi="Times New Roman" w:cs="Times New Roman" w:hint="default"/>
      <w:b/>
      <w:bCs/>
      <w:color w:val="000000"/>
      <w:sz w:val="18"/>
      <w:szCs w:val="18"/>
      <w:u w:val="none"/>
    </w:rPr>
  </w:style>
  <w:style w:type="character" w:customStyle="1" w:styleId="font61">
    <w:name w:val="font61"/>
    <w:basedOn w:val="a1"/>
    <w:qFormat/>
    <w:rPr>
      <w:rFonts w:ascii="Times New Roman" w:hAnsi="Times New Roman" w:cs="Times New Roman" w:hint="default"/>
      <w:b/>
      <w:bCs/>
      <w:color w:val="000000"/>
      <w:sz w:val="18"/>
      <w:szCs w:val="18"/>
      <w:u w:val="none"/>
      <w:vertAlign w:val="superscript"/>
    </w:rPr>
  </w:style>
  <w:style w:type="character" w:customStyle="1" w:styleId="font71">
    <w:name w:val="font71"/>
    <w:basedOn w:val="a1"/>
    <w:qFormat/>
    <w:rPr>
      <w:rFonts w:ascii="宋体" w:eastAsia="宋体" w:hAnsi="宋体" w:cs="宋体" w:hint="eastAsia"/>
      <w:color w:val="FF0000"/>
      <w:sz w:val="18"/>
      <w:szCs w:val="18"/>
      <w:u w:val="none"/>
    </w:rPr>
  </w:style>
  <w:style w:type="character" w:customStyle="1" w:styleId="font41">
    <w:name w:val="font41"/>
    <w:basedOn w:val="a1"/>
    <w:qFormat/>
    <w:rPr>
      <w:rFonts w:ascii="Times New Roman" w:hAnsi="Times New Roman" w:cs="Times New Roman" w:hint="default"/>
      <w:color w:val="FF0000"/>
      <w:sz w:val="18"/>
      <w:szCs w:val="18"/>
      <w:u w:val="none"/>
    </w:rPr>
  </w:style>
  <w:style w:type="character" w:customStyle="1" w:styleId="font81">
    <w:name w:val="font81"/>
    <w:basedOn w:val="a1"/>
    <w:qFormat/>
    <w:rPr>
      <w:rFonts w:ascii="宋体" w:eastAsia="宋体" w:hAnsi="宋体" w:cs="宋体" w:hint="eastAsia"/>
      <w:color w:val="000000"/>
      <w:sz w:val="24"/>
      <w:szCs w:val="24"/>
      <w:u w:val="none"/>
    </w:rPr>
  </w:style>
  <w:style w:type="character" w:customStyle="1" w:styleId="font101">
    <w:name w:val="font101"/>
    <w:basedOn w:val="a1"/>
    <w:qFormat/>
    <w:rPr>
      <w:rFonts w:ascii="宋体" w:eastAsia="宋体" w:hAnsi="宋体" w:cs="宋体" w:hint="eastAsia"/>
      <w:b/>
      <w:bCs/>
      <w:color w:val="000000"/>
      <w:sz w:val="24"/>
      <w:szCs w:val="24"/>
      <w:u w:val="none"/>
      <w:vertAlign w:val="superscript"/>
    </w:rPr>
  </w:style>
  <w:style w:type="character" w:customStyle="1" w:styleId="font91">
    <w:name w:val="font91"/>
    <w:basedOn w:val="a1"/>
    <w:qFormat/>
    <w:rPr>
      <w:rFonts w:ascii="宋体" w:eastAsia="宋体" w:hAnsi="宋体" w:cs="宋体" w:hint="eastAsia"/>
      <w:color w:val="000000"/>
      <w:sz w:val="24"/>
      <w:szCs w:val="24"/>
      <w:u w:val="none"/>
    </w:rPr>
  </w:style>
  <w:style w:type="character" w:customStyle="1" w:styleId="font112">
    <w:name w:val="font112"/>
    <w:basedOn w:val="a1"/>
    <w:qFormat/>
    <w:rPr>
      <w:rFonts w:ascii="Times New Roman" w:hAnsi="Times New Roman" w:cs="Times New Roman" w:hint="default"/>
      <w:color w:val="0000FF"/>
      <w:sz w:val="21"/>
      <w:szCs w:val="21"/>
      <w:u w:val="none"/>
      <w:vertAlign w:val="superscript"/>
    </w:rPr>
  </w:style>
  <w:style w:type="character" w:customStyle="1" w:styleId="font121">
    <w:name w:val="font121"/>
    <w:basedOn w:val="a1"/>
    <w:qFormat/>
    <w:rPr>
      <w:rFonts w:ascii="Times New Roman" w:hAnsi="Times New Roman" w:cs="Times New Roman" w:hint="default"/>
      <w:b/>
      <w:bCs/>
      <w:color w:val="0000FF"/>
      <w:sz w:val="20"/>
      <w:szCs w:val="20"/>
      <w:u w:val="none"/>
      <w:vertAlign w:val="superscript"/>
    </w:rPr>
  </w:style>
  <w:style w:type="character" w:customStyle="1" w:styleId="font131">
    <w:name w:val="font131"/>
    <w:basedOn w:val="a1"/>
    <w:qFormat/>
    <w:rPr>
      <w:rFonts w:ascii="Times New Roman" w:hAnsi="Times New Roman" w:cs="Times New Roman" w:hint="default"/>
      <w:color w:val="0000FF"/>
      <w:sz w:val="20"/>
      <w:szCs w:val="20"/>
      <w:u w:val="none"/>
      <w:vertAlign w:val="superscript"/>
    </w:rPr>
  </w:style>
  <w:style w:type="paragraph" w:customStyle="1" w:styleId="affb">
    <w:name w:val="报告正文"/>
    <w:qFormat/>
    <w:pPr>
      <w:wordWrap w:val="0"/>
      <w:adjustRightInd w:val="0"/>
      <w:snapToGrid w:val="0"/>
      <w:spacing w:line="360" w:lineRule="auto"/>
      <w:ind w:firstLineChars="200" w:firstLine="200"/>
      <w:jc w:val="both"/>
    </w:pPr>
    <w:rPr>
      <w:bCs/>
      <w:kern w:val="2"/>
      <w:sz w:val="24"/>
      <w:szCs w:val="32"/>
    </w:rPr>
  </w:style>
  <w:style w:type="paragraph" w:customStyle="1" w:styleId="t">
    <w:name w:val="t表格文字居中"/>
    <w:qFormat/>
    <w:pPr>
      <w:jc w:val="center"/>
      <w:textAlignment w:val="center"/>
    </w:pPr>
    <w:rPr>
      <w:szCs w:val="21"/>
    </w:rPr>
  </w:style>
  <w:style w:type="paragraph" w:customStyle="1" w:styleId="-">
    <w:name w:val="表格-黄冈"/>
    <w:basedOn w:val="a8"/>
    <w:qFormat/>
    <w:pPr>
      <w:spacing w:after="0"/>
      <w:ind w:leftChars="0" w:left="0"/>
    </w:pPr>
    <w:rPr>
      <w:rFonts w:cs="宋体"/>
      <w:b/>
      <w:sz w:val="21"/>
    </w:rPr>
  </w:style>
  <w:style w:type="paragraph" w:customStyle="1" w:styleId="affc">
    <w:name w:val="其他"/>
    <w:basedOn w:val="a"/>
    <w:qFormat/>
    <w:rPr>
      <w:rFonts w:ascii="宋体" w:hAnsi="宋体" w:cs="宋体"/>
      <w:sz w:val="20"/>
      <w:szCs w:val="20"/>
      <w:lang w:val="zh-CN" w:bidi="zh-CN"/>
    </w:rPr>
  </w:style>
  <w:style w:type="paragraph" w:customStyle="1" w:styleId="tubiaoneirong">
    <w:name w:val="tubiaoneirong"/>
    <w:basedOn w:val="a"/>
    <w:qFormat/>
    <w:pPr>
      <w:widowControl/>
      <w:jc w:val="center"/>
    </w:pPr>
    <w:rPr>
      <w:color w:val="000000"/>
      <w:kern w:val="0"/>
      <w:szCs w:val="22"/>
    </w:rPr>
  </w:style>
  <w:style w:type="character" w:customStyle="1" w:styleId="17">
    <w:name w:val="明显强调1"/>
    <w:uiPriority w:val="21"/>
    <w:qFormat/>
    <w:rPr>
      <w:i/>
      <w:iCs/>
      <w:color w:val="4F81BD"/>
    </w:rPr>
  </w:style>
  <w:style w:type="paragraph" w:customStyle="1" w:styleId="affd">
    <w:name w:val="图表标题"/>
    <w:basedOn w:val="a"/>
    <w:next w:val="a"/>
    <w:qFormat/>
    <w:pPr>
      <w:tabs>
        <w:tab w:val="center" w:pos="4535"/>
        <w:tab w:val="left" w:pos="8190"/>
      </w:tabs>
      <w:jc w:val="center"/>
    </w:pPr>
    <w:rPr>
      <w:rFonts w:ascii="黑体" w:eastAsia="黑体"/>
      <w:sz w:val="24"/>
    </w:rPr>
  </w:style>
  <w:style w:type="paragraph" w:customStyle="1" w:styleId="affe">
    <w:name w:val="环小四表内容"/>
    <w:basedOn w:val="a"/>
    <w:uiPriority w:val="99"/>
    <w:qFormat/>
    <w:pPr>
      <w:spacing w:line="240" w:lineRule="exact"/>
      <w:ind w:firstLineChars="200" w:firstLine="200"/>
      <w:jc w:val="center"/>
    </w:pPr>
    <w:rPr>
      <w:rFonts w:ascii="宋体" w:hAnsi="宋体"/>
      <w:sz w:val="18"/>
      <w:szCs w:val="18"/>
    </w:rPr>
  </w:style>
  <w:style w:type="paragraph" w:customStyle="1" w:styleId="afff">
    <w:name w:val="金山正文"/>
    <w:basedOn w:val="a"/>
    <w:uiPriority w:val="99"/>
    <w:qFormat/>
    <w:pPr>
      <w:spacing w:line="520" w:lineRule="exact"/>
      <w:ind w:firstLineChars="200" w:firstLine="200"/>
      <w:jc w:val="left"/>
    </w:pPr>
    <w:rPr>
      <w:rFonts w:ascii="宋体"/>
      <w:sz w:val="24"/>
    </w:rPr>
  </w:style>
  <w:style w:type="paragraph" w:customStyle="1" w:styleId="xl27">
    <w:name w:val="xl27"/>
    <w:basedOn w:val="a"/>
    <w:qFormat/>
    <w:pPr>
      <w:widowControl/>
      <w:pBdr>
        <w:bottom w:val="single" w:sz="4" w:space="0" w:color="auto"/>
        <w:right w:val="single" w:sz="4" w:space="0" w:color="auto"/>
      </w:pBdr>
      <w:spacing w:before="100" w:beforeAutospacing="1" w:after="100" w:afterAutospacing="1"/>
      <w:jc w:val="center"/>
    </w:pPr>
    <w:rPr>
      <w:szCs w:val="21"/>
    </w:rPr>
  </w:style>
  <w:style w:type="paragraph" w:customStyle="1" w:styleId="afff0">
    <w:name w:val="正本"/>
    <w:qFormat/>
    <w:pPr>
      <w:widowControl w:val="0"/>
      <w:spacing w:line="360" w:lineRule="auto"/>
      <w:ind w:firstLineChars="200" w:firstLine="200"/>
      <w:jc w:val="both"/>
    </w:pPr>
    <w:rPr>
      <w:rFonts w:ascii="宋体"/>
      <w:kern w:val="2"/>
      <w:sz w:val="24"/>
      <w:szCs w:val="24"/>
    </w:rPr>
  </w:style>
  <w:style w:type="paragraph" w:customStyle="1" w:styleId="afff1">
    <w:name w:val="表文字"/>
    <w:basedOn w:val="a"/>
    <w:next w:val="a"/>
    <w:qFormat/>
    <w:pPr>
      <w:topLinePunct/>
      <w:adjustRightInd w:val="0"/>
      <w:spacing w:line="240" w:lineRule="exact"/>
      <w:jc w:val="center"/>
      <w:textAlignment w:val="baseline"/>
    </w:pPr>
    <w:rPr>
      <w:szCs w:val="21"/>
    </w:rPr>
  </w:style>
  <w:style w:type="paragraph" w:customStyle="1" w:styleId="27">
    <w:name w:val="表格2"/>
    <w:qFormat/>
    <w:pPr>
      <w:widowControl w:val="0"/>
      <w:adjustRightInd w:val="0"/>
      <w:spacing w:line="320" w:lineRule="exact"/>
      <w:jc w:val="center"/>
      <w:textAlignment w:val="baseline"/>
    </w:pPr>
    <w:rPr>
      <w:kern w:val="2"/>
      <w:sz w:val="24"/>
    </w:rPr>
  </w:style>
  <w:style w:type="paragraph" w:customStyle="1" w:styleId="afff2">
    <w:name w:val="图表文字"/>
    <w:basedOn w:val="a0"/>
    <w:qFormat/>
    <w:pPr>
      <w:spacing w:after="0"/>
      <w:jc w:val="center"/>
    </w:pPr>
    <w:rPr>
      <w:rFonts w:ascii="仿宋_GB2312" w:eastAsia="仿宋_GB2312"/>
      <w:b/>
    </w:rPr>
  </w:style>
  <w:style w:type="paragraph" w:customStyle="1" w:styleId="40">
    <w:name w:val="4正文"/>
    <w:basedOn w:val="a"/>
    <w:qFormat/>
    <w:pPr>
      <w:ind w:firstLine="480"/>
    </w:pPr>
    <w:rPr>
      <w:rFonts w:cs="宋体"/>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uiPriority="39" w:qFormat="1"/>
    <w:lsdException w:name="toc 3" w:qFormat="1"/>
    <w:lsdException w:name="toc 6" w:qFormat="1"/>
    <w:lsdException w:name="Normal Indent" w:uiPriority="99" w:qFormat="1"/>
    <w:lsdException w:name="annotation text" w:locked="0" w:semiHidden="1" w:qFormat="1"/>
    <w:lsdException w:name="header" w:locked="0" w:qFormat="1"/>
    <w:lsdException w:name="footer" w:locked="0" w:uiPriority="99" w:qFormat="1"/>
    <w:lsdException w:name="caption" w:semiHidden="1" w:unhideWhenUsed="1" w:qFormat="1"/>
    <w:lsdException w:name="table of figures" w:semiHidden="1" w:qFormat="1"/>
    <w:lsdException w:name="annotation reference" w:locked="0" w:semiHidden="1" w:qFormat="1"/>
    <w:lsdException w:name="page number" w:qFormat="1"/>
    <w:lsdException w:name="List Bullet 5" w:qFormat="1"/>
    <w:lsdException w:name="Title" w:qFormat="1"/>
    <w:lsdException w:name="Default Paragraph Font" w:locked="0" w:semiHidden="1" w:qFormat="1"/>
    <w:lsdException w:name="Body Text" w:locked="0" w:qFormat="1"/>
    <w:lsdException w:name="Body Text Indent" w:locked="0" w:qFormat="1"/>
    <w:lsdException w:name="Subtitle" w:qFormat="1"/>
    <w:lsdException w:name="Salutation" w:qFormat="1"/>
    <w:lsdException w:name="Date" w:locked="0" w:qFormat="1"/>
    <w:lsdException w:name="Body Text First Indent" w:qFormat="1"/>
    <w:lsdException w:name="Body Text First Indent 2" w:uiPriority="99" w:qFormat="1"/>
    <w:lsdException w:name="Body Text 2" w:qFormat="1"/>
    <w:lsdException w:name="Body Text Indent 2" w:qFormat="1"/>
    <w:lsdException w:name="Body Text Indent 3" w:qFormat="1"/>
    <w:lsdException w:name="Block Text" w:qFormat="1"/>
    <w:lsdException w:name="Hyperlink" w:qFormat="1"/>
    <w:lsdException w:name="Strong" w:qFormat="1"/>
    <w:lsdException w:name="Emphasis" w:qFormat="1"/>
    <w:lsdException w:name="Document Map" w:qFormat="1"/>
    <w:lsdException w:name="Plain Text" w:qFormat="1"/>
    <w:lsdException w:name="HTML Top of Form" w:locked="0" w:semiHidden="1" w:uiPriority="99" w:unhideWhenUsed="1"/>
    <w:lsdException w:name="HTML Bottom of Form" w:locked="0" w:semiHidden="1" w:uiPriority="99" w:unhideWhenUsed="1"/>
    <w:lsdException w:name="Normal (Web)" w:locked="0" w:qFormat="1"/>
    <w:lsdException w:name="Normal Table" w:locked="0" w:semiHidden="1" w:qFormat="1"/>
    <w:lsdException w:name="annotation subject" w:locked="0" w:semiHidden="1" w:qFormat="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Balloon Text" w:locked="0" w:semiHidden="1" w:qFormat="1"/>
    <w:lsdException w:name="Table Grid" w:locked="0" w:qFormat="1"/>
    <w:lsdException w:name="Placeholder Text" w:locked="0" w:semiHidden="1" w:uiPriority="99" w:unhideWhenUsed="1"/>
    <w:lsdException w:name="No Spacing" w:locked="0" w:semiHidden="1" w:uiPriority="99" w:unhideWhenUsed="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uiPriority="34" w:qFormat="1"/>
    <w:lsdException w:name="Quote" w:locked="0" w:semiHidden="1" w:uiPriority="99" w:unhideWhenUsed="1"/>
    <w:lsdException w:name="Intense Quote" w:locked="0" w:semiHidden="1" w:uiPriority="99" w:unhideWhenUsed="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next w:val="a0"/>
    <w:autoRedefine/>
    <w:qFormat/>
    <w:pPr>
      <w:widowControl w:val="0"/>
      <w:jc w:val="both"/>
    </w:pPr>
    <w:rPr>
      <w:kern w:val="2"/>
      <w:sz w:val="21"/>
      <w:szCs w:val="24"/>
    </w:rPr>
  </w:style>
  <w:style w:type="paragraph" w:styleId="1">
    <w:name w:val="heading 1"/>
    <w:basedOn w:val="a"/>
    <w:next w:val="a"/>
    <w:link w:val="1Char"/>
    <w:autoRedefine/>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3"/>
    <w:autoRedefine/>
    <w:qFormat/>
    <w:locked/>
    <w:pPr>
      <w:keepNext/>
      <w:spacing w:line="360" w:lineRule="auto"/>
      <w:outlineLvl w:val="1"/>
    </w:pPr>
    <w:rPr>
      <w:sz w:val="28"/>
    </w:rPr>
  </w:style>
  <w:style w:type="paragraph" w:styleId="3">
    <w:name w:val="heading 3"/>
    <w:basedOn w:val="a"/>
    <w:next w:val="a"/>
    <w:autoRedefine/>
    <w:qFormat/>
    <w:locked/>
    <w:pPr>
      <w:keepNext/>
      <w:keepLines/>
      <w:spacing w:before="260" w:after="260" w:line="413" w:lineRule="auto"/>
      <w:outlineLvl w:val="2"/>
    </w:pPr>
    <w:rPr>
      <w:b/>
      <w:sz w:val="32"/>
    </w:rPr>
  </w:style>
  <w:style w:type="paragraph" w:styleId="4">
    <w:name w:val="heading 4"/>
    <w:basedOn w:val="a"/>
    <w:next w:val="a"/>
    <w:autoRedefine/>
    <w:qFormat/>
    <w:locked/>
    <w:pPr>
      <w:keepNext/>
      <w:keepLines/>
      <w:spacing w:before="280" w:after="290" w:line="372" w:lineRule="auto"/>
      <w:outlineLvl w:val="3"/>
    </w:pPr>
    <w:rPr>
      <w:rFonts w:ascii="Arial" w:eastAsia="黑体" w:hAnsi="Arial"/>
      <w:b/>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autoRedefine/>
    <w:qFormat/>
    <w:pPr>
      <w:widowControl/>
      <w:snapToGrid w:val="0"/>
      <w:spacing w:before="60" w:after="160" w:line="259" w:lineRule="auto"/>
      <w:ind w:right="113"/>
    </w:pPr>
    <w:rPr>
      <w:kern w:val="0"/>
      <w:sz w:val="18"/>
      <w:szCs w:val="20"/>
    </w:rPr>
  </w:style>
  <w:style w:type="paragraph" w:styleId="a4">
    <w:name w:val="Normal Indent"/>
    <w:basedOn w:val="a"/>
    <w:next w:val="a"/>
    <w:autoRedefine/>
    <w:uiPriority w:val="99"/>
    <w:qFormat/>
    <w:locked/>
    <w:pPr>
      <w:ind w:firstLine="420"/>
    </w:pPr>
    <w:rPr>
      <w:sz w:val="24"/>
      <w:szCs w:val="20"/>
    </w:rPr>
  </w:style>
  <w:style w:type="paragraph" w:styleId="a5">
    <w:name w:val="Document Map"/>
    <w:basedOn w:val="a"/>
    <w:link w:val="Char0"/>
    <w:autoRedefine/>
    <w:qFormat/>
    <w:locked/>
    <w:rPr>
      <w:rFonts w:ascii="宋体"/>
      <w:sz w:val="18"/>
      <w:szCs w:val="18"/>
    </w:rPr>
  </w:style>
  <w:style w:type="paragraph" w:styleId="a6">
    <w:name w:val="annotation text"/>
    <w:basedOn w:val="a"/>
    <w:link w:val="Char1"/>
    <w:autoRedefine/>
    <w:semiHidden/>
    <w:qFormat/>
    <w:pPr>
      <w:jc w:val="left"/>
    </w:pPr>
    <w:rPr>
      <w:kern w:val="0"/>
      <w:sz w:val="24"/>
      <w:szCs w:val="20"/>
    </w:rPr>
  </w:style>
  <w:style w:type="paragraph" w:styleId="a7">
    <w:name w:val="Salutation"/>
    <w:basedOn w:val="a"/>
    <w:next w:val="a"/>
    <w:autoRedefine/>
    <w:qFormat/>
    <w:locked/>
  </w:style>
  <w:style w:type="paragraph" w:styleId="a8">
    <w:name w:val="Body Text Indent"/>
    <w:basedOn w:val="a"/>
    <w:next w:val="a9"/>
    <w:link w:val="Char2"/>
    <w:autoRedefine/>
    <w:qFormat/>
    <w:pPr>
      <w:spacing w:after="120"/>
      <w:ind w:leftChars="200" w:left="420"/>
    </w:pPr>
    <w:rPr>
      <w:kern w:val="0"/>
      <w:sz w:val="24"/>
      <w:szCs w:val="20"/>
    </w:rPr>
  </w:style>
  <w:style w:type="paragraph" w:styleId="a9">
    <w:name w:val="Body Text First Indent"/>
    <w:basedOn w:val="a0"/>
    <w:next w:val="aa"/>
    <w:autoRedefine/>
    <w:qFormat/>
    <w:locked/>
    <w:pPr>
      <w:widowControl w:val="0"/>
      <w:snapToGrid/>
      <w:spacing w:before="0" w:after="120" w:line="240" w:lineRule="auto"/>
      <w:ind w:right="0" w:firstLineChars="100" w:firstLine="420"/>
    </w:pPr>
    <w:rPr>
      <w:kern w:val="2"/>
      <w:sz w:val="21"/>
    </w:rPr>
  </w:style>
  <w:style w:type="paragraph" w:styleId="aa">
    <w:name w:val="table of figures"/>
    <w:basedOn w:val="a"/>
    <w:next w:val="a"/>
    <w:semiHidden/>
    <w:qFormat/>
    <w:locked/>
    <w:pPr>
      <w:ind w:leftChars="200" w:left="200" w:hangingChars="200" w:hanging="200"/>
    </w:pPr>
  </w:style>
  <w:style w:type="paragraph" w:styleId="ab">
    <w:name w:val="Block Text"/>
    <w:basedOn w:val="a"/>
    <w:autoRedefine/>
    <w:qFormat/>
    <w:locked/>
    <w:pPr>
      <w:autoSpaceDE w:val="0"/>
      <w:autoSpaceDN w:val="0"/>
      <w:adjustRightInd w:val="0"/>
      <w:spacing w:line="480" w:lineRule="auto"/>
      <w:ind w:left="57" w:right="57" w:firstLine="570"/>
    </w:pPr>
    <w:rPr>
      <w:rFonts w:ascii="仿宋_GB2312" w:eastAsia="仿宋_GB2312" w:hAnsi="宋体" w:hint="eastAsia"/>
      <w:b/>
      <w:color w:val="000000"/>
      <w:kern w:val="0"/>
      <w:sz w:val="28"/>
      <w:szCs w:val="20"/>
    </w:rPr>
  </w:style>
  <w:style w:type="paragraph" w:styleId="30">
    <w:name w:val="toc 3"/>
    <w:basedOn w:val="a"/>
    <w:next w:val="a"/>
    <w:autoRedefine/>
    <w:qFormat/>
    <w:locked/>
    <w:pPr>
      <w:ind w:leftChars="400" w:left="840"/>
    </w:pPr>
  </w:style>
  <w:style w:type="paragraph" w:styleId="ac">
    <w:name w:val="Plain Text"/>
    <w:basedOn w:val="a"/>
    <w:autoRedefine/>
    <w:qFormat/>
    <w:locked/>
    <w:rPr>
      <w:rFonts w:ascii="宋体" w:hAnsi="Courier New"/>
      <w:szCs w:val="20"/>
    </w:rPr>
  </w:style>
  <w:style w:type="paragraph" w:styleId="5">
    <w:name w:val="List Bullet 5"/>
    <w:basedOn w:val="a"/>
    <w:autoRedefine/>
    <w:qFormat/>
    <w:locked/>
    <w:pPr>
      <w:numPr>
        <w:numId w:val="1"/>
      </w:numPr>
    </w:pPr>
  </w:style>
  <w:style w:type="paragraph" w:styleId="ad">
    <w:name w:val="Date"/>
    <w:basedOn w:val="a"/>
    <w:next w:val="a"/>
    <w:link w:val="Char3"/>
    <w:autoRedefine/>
    <w:qFormat/>
    <w:pPr>
      <w:ind w:leftChars="2500" w:left="100"/>
    </w:pPr>
    <w:rPr>
      <w:kern w:val="0"/>
      <w:sz w:val="24"/>
      <w:szCs w:val="20"/>
    </w:rPr>
  </w:style>
  <w:style w:type="paragraph" w:styleId="20">
    <w:name w:val="Body Text Indent 2"/>
    <w:basedOn w:val="a"/>
    <w:autoRedefine/>
    <w:qFormat/>
    <w:locked/>
    <w:pPr>
      <w:spacing w:after="120" w:line="480" w:lineRule="auto"/>
      <w:ind w:leftChars="200" w:left="420"/>
    </w:pPr>
  </w:style>
  <w:style w:type="paragraph" w:styleId="ae">
    <w:name w:val="Balloon Text"/>
    <w:basedOn w:val="a"/>
    <w:link w:val="Char4"/>
    <w:autoRedefine/>
    <w:semiHidden/>
    <w:qFormat/>
    <w:rPr>
      <w:kern w:val="0"/>
      <w:sz w:val="18"/>
      <w:szCs w:val="20"/>
    </w:rPr>
  </w:style>
  <w:style w:type="paragraph" w:styleId="af">
    <w:name w:val="footer"/>
    <w:basedOn w:val="a"/>
    <w:link w:val="Char5"/>
    <w:autoRedefine/>
    <w:uiPriority w:val="99"/>
    <w:qFormat/>
    <w:pPr>
      <w:tabs>
        <w:tab w:val="center" w:pos="4153"/>
        <w:tab w:val="right" w:pos="8306"/>
      </w:tabs>
      <w:snapToGrid w:val="0"/>
      <w:jc w:val="left"/>
    </w:pPr>
    <w:rPr>
      <w:kern w:val="0"/>
      <w:sz w:val="18"/>
      <w:szCs w:val="20"/>
    </w:rPr>
  </w:style>
  <w:style w:type="paragraph" w:styleId="af0">
    <w:name w:val="header"/>
    <w:basedOn w:val="a"/>
    <w:next w:val="50"/>
    <w:link w:val="Char6"/>
    <w:autoRedefine/>
    <w:qFormat/>
    <w:pPr>
      <w:pBdr>
        <w:bottom w:val="single" w:sz="6" w:space="1" w:color="auto"/>
      </w:pBdr>
      <w:tabs>
        <w:tab w:val="center" w:pos="4153"/>
        <w:tab w:val="right" w:pos="8306"/>
      </w:tabs>
      <w:snapToGrid w:val="0"/>
      <w:jc w:val="center"/>
    </w:pPr>
    <w:rPr>
      <w:kern w:val="0"/>
      <w:sz w:val="18"/>
      <w:szCs w:val="20"/>
    </w:rPr>
  </w:style>
  <w:style w:type="paragraph" w:customStyle="1" w:styleId="50">
    <w:name w:val="样式5"/>
    <w:basedOn w:val="10"/>
    <w:next w:val="a"/>
    <w:autoRedefine/>
    <w:qFormat/>
    <w:pPr>
      <w:adjustRightInd/>
      <w:snapToGrid/>
      <w:spacing w:before="120" w:after="120" w:line="400" w:lineRule="exact"/>
      <w:ind w:firstLine="480"/>
    </w:pPr>
    <w:rPr>
      <w:iCs/>
      <w:szCs w:val="20"/>
    </w:rPr>
  </w:style>
  <w:style w:type="paragraph" w:customStyle="1" w:styleId="10">
    <w:name w:val="正文1"/>
    <w:basedOn w:val="11"/>
    <w:qFormat/>
    <w:pPr>
      <w:spacing w:line="315" w:lineRule="atLeast"/>
    </w:pPr>
    <w:rPr>
      <w:rFonts w:ascii="宋体" w:hint="eastAsia"/>
      <w:szCs w:val="22"/>
    </w:rPr>
  </w:style>
  <w:style w:type="paragraph" w:customStyle="1" w:styleId="11">
    <w:name w:val="标题1"/>
    <w:basedOn w:val="a"/>
    <w:qFormat/>
    <w:pPr>
      <w:adjustRightInd w:val="0"/>
      <w:snapToGrid w:val="0"/>
      <w:spacing w:line="360" w:lineRule="auto"/>
      <w:jc w:val="left"/>
    </w:pPr>
    <w:rPr>
      <w:rFonts w:cs="宋体"/>
      <w:b/>
      <w:kern w:val="0"/>
      <w:sz w:val="24"/>
      <w:szCs w:val="21"/>
    </w:rPr>
  </w:style>
  <w:style w:type="paragraph" w:styleId="12">
    <w:name w:val="toc 1"/>
    <w:basedOn w:val="a"/>
    <w:next w:val="a"/>
    <w:autoRedefine/>
    <w:qFormat/>
    <w:locked/>
  </w:style>
  <w:style w:type="paragraph" w:styleId="6">
    <w:name w:val="toc 6"/>
    <w:basedOn w:val="a"/>
    <w:next w:val="a"/>
    <w:autoRedefine/>
    <w:qFormat/>
    <w:locked/>
    <w:pPr>
      <w:ind w:left="1050"/>
      <w:jc w:val="left"/>
    </w:pPr>
    <w:rPr>
      <w:sz w:val="18"/>
      <w:szCs w:val="18"/>
    </w:rPr>
  </w:style>
  <w:style w:type="paragraph" w:styleId="31">
    <w:name w:val="Body Text Indent 3"/>
    <w:basedOn w:val="a"/>
    <w:autoRedefine/>
    <w:qFormat/>
    <w:locked/>
    <w:pPr>
      <w:spacing w:line="360" w:lineRule="auto"/>
      <w:ind w:firstLineChars="200" w:firstLine="480"/>
    </w:pPr>
    <w:rPr>
      <w:sz w:val="24"/>
    </w:rPr>
  </w:style>
  <w:style w:type="paragraph" w:styleId="21">
    <w:name w:val="toc 2"/>
    <w:basedOn w:val="a"/>
    <w:next w:val="a"/>
    <w:autoRedefine/>
    <w:uiPriority w:val="39"/>
    <w:qFormat/>
    <w:locked/>
    <w:pPr>
      <w:ind w:left="210"/>
    </w:pPr>
    <w:rPr>
      <w:smallCaps/>
      <w:sz w:val="20"/>
      <w:szCs w:val="20"/>
    </w:rPr>
  </w:style>
  <w:style w:type="paragraph" w:styleId="22">
    <w:name w:val="Body Text 2"/>
    <w:basedOn w:val="a"/>
    <w:autoRedefine/>
    <w:qFormat/>
    <w:locked/>
    <w:pPr>
      <w:snapToGrid w:val="0"/>
      <w:jc w:val="center"/>
    </w:pPr>
    <w:rPr>
      <w:sz w:val="28"/>
      <w:szCs w:val="20"/>
    </w:rPr>
  </w:style>
  <w:style w:type="paragraph" w:styleId="af1">
    <w:name w:val="Normal (Web)"/>
    <w:basedOn w:val="a"/>
    <w:link w:val="Char7"/>
    <w:autoRedefine/>
    <w:qFormat/>
    <w:pPr>
      <w:widowControl/>
      <w:spacing w:before="100" w:beforeAutospacing="1" w:after="100" w:afterAutospacing="1"/>
      <w:jc w:val="left"/>
    </w:pPr>
    <w:rPr>
      <w:rFonts w:ascii="宋体" w:hAnsi="宋体"/>
      <w:kern w:val="0"/>
      <w:sz w:val="24"/>
      <w:szCs w:val="20"/>
    </w:rPr>
  </w:style>
  <w:style w:type="paragraph" w:styleId="af2">
    <w:name w:val="annotation subject"/>
    <w:basedOn w:val="a6"/>
    <w:next w:val="a6"/>
    <w:link w:val="Char8"/>
    <w:autoRedefine/>
    <w:semiHidden/>
    <w:qFormat/>
    <w:rPr>
      <w:b/>
      <w:kern w:val="2"/>
    </w:rPr>
  </w:style>
  <w:style w:type="paragraph" w:styleId="23">
    <w:name w:val="Body Text First Indent 2"/>
    <w:basedOn w:val="a"/>
    <w:next w:val="a"/>
    <w:autoRedefine/>
    <w:uiPriority w:val="99"/>
    <w:qFormat/>
    <w:locked/>
    <w:pPr>
      <w:spacing w:after="120"/>
      <w:ind w:leftChars="200" w:left="420" w:firstLineChars="200" w:firstLine="420"/>
    </w:pPr>
  </w:style>
  <w:style w:type="table" w:styleId="af3">
    <w:name w:val="Table Grid"/>
    <w:basedOn w:val="a2"/>
    <w:autoRedefine/>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autoRedefine/>
    <w:qFormat/>
    <w:locked/>
    <w:rPr>
      <w:b/>
    </w:rPr>
  </w:style>
  <w:style w:type="character" w:styleId="af5">
    <w:name w:val="page number"/>
    <w:basedOn w:val="a1"/>
    <w:autoRedefine/>
    <w:qFormat/>
    <w:locked/>
  </w:style>
  <w:style w:type="character" w:styleId="af6">
    <w:name w:val="Hyperlink"/>
    <w:basedOn w:val="a1"/>
    <w:autoRedefine/>
    <w:qFormat/>
    <w:locked/>
    <w:rPr>
      <w:color w:val="0000FF"/>
      <w:u w:val="single"/>
    </w:rPr>
  </w:style>
  <w:style w:type="character" w:styleId="af7">
    <w:name w:val="annotation reference"/>
    <w:autoRedefine/>
    <w:semiHidden/>
    <w:qFormat/>
    <w:rPr>
      <w:sz w:val="21"/>
    </w:rPr>
  </w:style>
  <w:style w:type="character" w:customStyle="1" w:styleId="Char">
    <w:name w:val="正文文本 Char"/>
    <w:link w:val="a0"/>
    <w:autoRedefine/>
    <w:qFormat/>
    <w:locked/>
    <w:rPr>
      <w:sz w:val="18"/>
    </w:rPr>
  </w:style>
  <w:style w:type="paragraph" w:customStyle="1" w:styleId="af8">
    <w:name w:val="表格"/>
    <w:basedOn w:val="a"/>
    <w:next w:val="a"/>
    <w:link w:val="Char9"/>
    <w:autoRedefine/>
    <w:qFormat/>
    <w:pPr>
      <w:adjustRightInd w:val="0"/>
      <w:snapToGrid w:val="0"/>
      <w:spacing w:beforeLines="10" w:afterLines="10" w:line="259" w:lineRule="auto"/>
      <w:jc w:val="center"/>
    </w:pPr>
    <w:rPr>
      <w:rFonts w:ascii="宋体"/>
      <w:kern w:val="0"/>
      <w:szCs w:val="20"/>
    </w:rPr>
  </w:style>
  <w:style w:type="paragraph" w:customStyle="1" w:styleId="Default">
    <w:name w:val="Default"/>
    <w:basedOn w:val="13"/>
    <w:next w:val="a"/>
    <w:autoRedefine/>
    <w:qFormat/>
    <w:pPr>
      <w:autoSpaceDE w:val="0"/>
      <w:autoSpaceDN w:val="0"/>
    </w:pPr>
    <w:rPr>
      <w:rFonts w:hAnsi="Calibri" w:cs="宋体"/>
      <w:color w:val="000000"/>
      <w:sz w:val="24"/>
      <w:szCs w:val="24"/>
    </w:rPr>
  </w:style>
  <w:style w:type="paragraph" w:customStyle="1" w:styleId="13">
    <w:name w:val="纯文本1"/>
    <w:basedOn w:val="a"/>
    <w:autoRedefine/>
    <w:qFormat/>
    <w:pPr>
      <w:adjustRightInd w:val="0"/>
    </w:pPr>
    <w:rPr>
      <w:rFonts w:ascii="宋体" w:hAnsi="Courier New"/>
      <w:szCs w:val="20"/>
    </w:rPr>
  </w:style>
  <w:style w:type="paragraph" w:customStyle="1" w:styleId="Date1">
    <w:name w:val="Date1"/>
    <w:basedOn w:val="a"/>
    <w:next w:val="a"/>
    <w:autoRedefine/>
    <w:uiPriority w:val="99"/>
    <w:qFormat/>
    <w:pPr>
      <w:adjustRightInd w:val="0"/>
      <w:jc w:val="left"/>
      <w:textAlignment w:val="baseline"/>
    </w:pPr>
    <w:rPr>
      <w:rFonts w:ascii="宋体" w:hAnsi="宋体"/>
      <w:sz w:val="28"/>
    </w:rPr>
  </w:style>
  <w:style w:type="paragraph" w:customStyle="1" w:styleId="Default1">
    <w:name w:val="Default1"/>
    <w:autoRedefine/>
    <w:qFormat/>
    <w:pPr>
      <w:widowControl w:val="0"/>
      <w:autoSpaceDE w:val="0"/>
      <w:autoSpaceDN w:val="0"/>
      <w:adjustRightInd w:val="0"/>
    </w:pPr>
    <w:rPr>
      <w:rFonts w:ascii="宋体" w:cs="宋体"/>
      <w:color w:val="000000"/>
      <w:sz w:val="24"/>
      <w:szCs w:val="24"/>
    </w:rPr>
  </w:style>
  <w:style w:type="paragraph" w:customStyle="1" w:styleId="32">
    <w:name w:val="样式3"/>
    <w:basedOn w:val="30"/>
    <w:autoRedefine/>
    <w:qFormat/>
    <w:pPr>
      <w:keepNext/>
      <w:spacing w:before="60" w:after="60" w:line="600" w:lineRule="exact"/>
      <w:ind w:right="-193" w:firstLine="624"/>
      <w:jc w:val="center"/>
      <w:textAlignment w:val="baseline"/>
    </w:pPr>
    <w:rPr>
      <w:spacing w:val="10"/>
      <w:kern w:val="0"/>
      <w:sz w:val="28"/>
      <w:szCs w:val="20"/>
    </w:rPr>
  </w:style>
  <w:style w:type="character" w:customStyle="1" w:styleId="1Char">
    <w:name w:val="标题 1 Char"/>
    <w:link w:val="1"/>
    <w:autoRedefine/>
    <w:uiPriority w:val="99"/>
    <w:qFormat/>
    <w:rPr>
      <w:rFonts w:eastAsia="黑体"/>
      <w:b/>
      <w:bCs/>
      <w:color w:val="000000"/>
      <w:kern w:val="44"/>
      <w:sz w:val="30"/>
      <w:szCs w:val="30"/>
    </w:rPr>
  </w:style>
  <w:style w:type="character" w:customStyle="1" w:styleId="Char0">
    <w:name w:val="文档结构图 Char"/>
    <w:link w:val="a5"/>
    <w:autoRedefine/>
    <w:qFormat/>
    <w:rPr>
      <w:rFonts w:ascii="宋体"/>
      <w:kern w:val="2"/>
      <w:sz w:val="18"/>
      <w:szCs w:val="18"/>
    </w:rPr>
  </w:style>
  <w:style w:type="character" w:customStyle="1" w:styleId="Char1">
    <w:name w:val="批注文字 Char"/>
    <w:link w:val="a6"/>
    <w:autoRedefine/>
    <w:qFormat/>
    <w:locked/>
    <w:rPr>
      <w:rFonts w:ascii="Times New Roman" w:eastAsia="宋体" w:hAnsi="Times New Roman"/>
      <w:sz w:val="24"/>
    </w:rPr>
  </w:style>
  <w:style w:type="character" w:customStyle="1" w:styleId="Char2">
    <w:name w:val="正文文本缩进 Char"/>
    <w:link w:val="a8"/>
    <w:autoRedefine/>
    <w:semiHidden/>
    <w:qFormat/>
    <w:locked/>
    <w:rPr>
      <w:rFonts w:ascii="Times New Roman" w:eastAsia="宋体" w:hAnsi="Times New Roman"/>
      <w:sz w:val="24"/>
    </w:rPr>
  </w:style>
  <w:style w:type="character" w:customStyle="1" w:styleId="Char6">
    <w:name w:val="页眉 Char"/>
    <w:link w:val="af0"/>
    <w:autoRedefine/>
    <w:qFormat/>
    <w:locked/>
    <w:rPr>
      <w:sz w:val="18"/>
    </w:rPr>
  </w:style>
  <w:style w:type="character" w:customStyle="1" w:styleId="Char3">
    <w:name w:val="日期 Char"/>
    <w:link w:val="ad"/>
    <w:autoRedefine/>
    <w:qFormat/>
    <w:locked/>
    <w:rPr>
      <w:rFonts w:ascii="Times New Roman" w:eastAsia="宋体" w:hAnsi="Times New Roman"/>
      <w:sz w:val="24"/>
    </w:rPr>
  </w:style>
  <w:style w:type="character" w:customStyle="1" w:styleId="Char4">
    <w:name w:val="批注框文本 Char"/>
    <w:link w:val="ae"/>
    <w:autoRedefine/>
    <w:semiHidden/>
    <w:qFormat/>
    <w:locked/>
    <w:rPr>
      <w:rFonts w:ascii="Times New Roman" w:eastAsia="宋体" w:hAnsi="Times New Roman"/>
      <w:sz w:val="18"/>
    </w:rPr>
  </w:style>
  <w:style w:type="character" w:customStyle="1" w:styleId="Char5">
    <w:name w:val="页脚 Char"/>
    <w:link w:val="af"/>
    <w:autoRedefine/>
    <w:uiPriority w:val="99"/>
    <w:qFormat/>
    <w:locked/>
    <w:rPr>
      <w:sz w:val="18"/>
    </w:rPr>
  </w:style>
  <w:style w:type="character" w:customStyle="1" w:styleId="Char7">
    <w:name w:val="普通(网站) Char"/>
    <w:link w:val="af1"/>
    <w:autoRedefine/>
    <w:qFormat/>
    <w:locked/>
    <w:rPr>
      <w:rFonts w:ascii="宋体" w:eastAsia="宋体" w:hAnsi="宋体"/>
      <w:sz w:val="24"/>
    </w:rPr>
  </w:style>
  <w:style w:type="character" w:customStyle="1" w:styleId="Char8">
    <w:name w:val="批注主题 Char"/>
    <w:link w:val="af2"/>
    <w:autoRedefine/>
    <w:semiHidden/>
    <w:qFormat/>
    <w:locked/>
    <w:rPr>
      <w:rFonts w:ascii="Times New Roman" w:eastAsia="宋体" w:hAnsi="Times New Roman"/>
      <w:b/>
      <w:kern w:val="2"/>
      <w:sz w:val="24"/>
    </w:rPr>
  </w:style>
  <w:style w:type="character" w:customStyle="1" w:styleId="font11">
    <w:name w:val="font11"/>
    <w:basedOn w:val="a1"/>
    <w:autoRedefine/>
    <w:qFormat/>
    <w:rPr>
      <w:rFonts w:ascii="宋体" w:eastAsia="宋体" w:hAnsi="宋体" w:cs="宋体" w:hint="eastAsia"/>
      <w:color w:val="000000"/>
      <w:sz w:val="22"/>
      <w:szCs w:val="22"/>
      <w:u w:val="none"/>
    </w:rPr>
  </w:style>
  <w:style w:type="character" w:customStyle="1" w:styleId="af9">
    <w:name w:val="日期 字符"/>
    <w:autoRedefine/>
    <w:semiHidden/>
    <w:qFormat/>
    <w:rPr>
      <w:rFonts w:ascii="Times New Roman" w:eastAsia="宋体" w:hAnsi="Times New Roman"/>
      <w:sz w:val="24"/>
    </w:rPr>
  </w:style>
  <w:style w:type="character" w:customStyle="1" w:styleId="Char9">
    <w:name w:val="表格 Char"/>
    <w:link w:val="af8"/>
    <w:autoRedefine/>
    <w:qFormat/>
    <w:locked/>
    <w:rPr>
      <w:rFonts w:ascii="宋体"/>
      <w:sz w:val="21"/>
    </w:rPr>
  </w:style>
  <w:style w:type="character" w:customStyle="1" w:styleId="afa">
    <w:name w:val="页脚 字符"/>
    <w:basedOn w:val="a1"/>
    <w:autoRedefine/>
    <w:uiPriority w:val="99"/>
    <w:qFormat/>
  </w:style>
  <w:style w:type="character" w:customStyle="1" w:styleId="14">
    <w:name w:val="正文文本 字符1"/>
    <w:autoRedefine/>
    <w:semiHidden/>
    <w:qFormat/>
    <w:rPr>
      <w:rFonts w:ascii="Times New Roman" w:eastAsia="宋体" w:hAnsi="Times New Roman"/>
      <w:sz w:val="24"/>
    </w:rPr>
  </w:style>
  <w:style w:type="character" w:customStyle="1" w:styleId="font21">
    <w:name w:val="font21"/>
    <w:basedOn w:val="a1"/>
    <w:autoRedefine/>
    <w:qFormat/>
    <w:rPr>
      <w:rFonts w:ascii="宋体" w:eastAsia="宋体" w:hAnsi="宋体" w:cs="宋体" w:hint="eastAsia"/>
      <w:color w:val="000000"/>
      <w:sz w:val="22"/>
      <w:szCs w:val="22"/>
      <w:u w:val="none"/>
    </w:rPr>
  </w:style>
  <w:style w:type="character" w:customStyle="1" w:styleId="15">
    <w:name w:val="批注文字 字符1"/>
    <w:autoRedefine/>
    <w:semiHidden/>
    <w:qFormat/>
    <w:rPr>
      <w:rFonts w:ascii="Times New Roman" w:eastAsia="宋体" w:hAnsi="Times New Roman"/>
      <w:sz w:val="24"/>
    </w:rPr>
  </w:style>
  <w:style w:type="character" w:customStyle="1" w:styleId="CharChar">
    <w:name w:val="正文文本 Char Char"/>
    <w:autoRedefine/>
    <w:qFormat/>
    <w:rPr>
      <w:rFonts w:ascii="宋体" w:eastAsia="宋体"/>
      <w:sz w:val="28"/>
      <w:lang w:val="en-US" w:eastAsia="zh-CN" w:bidi="ar-SA"/>
    </w:rPr>
  </w:style>
  <w:style w:type="character" w:customStyle="1" w:styleId="font01">
    <w:name w:val="font01"/>
    <w:basedOn w:val="a1"/>
    <w:autoRedefine/>
    <w:qFormat/>
    <w:rPr>
      <w:rFonts w:ascii="宋体" w:eastAsia="宋体" w:hAnsi="宋体" w:cs="宋体" w:hint="eastAsia"/>
      <w:color w:val="000000"/>
      <w:sz w:val="22"/>
      <w:szCs w:val="22"/>
      <w:u w:val="none"/>
      <w:vertAlign w:val="subscript"/>
    </w:rPr>
  </w:style>
  <w:style w:type="paragraph" w:customStyle="1" w:styleId="default0">
    <w:name w:val="default"/>
    <w:basedOn w:val="a"/>
    <w:autoRedefine/>
    <w:qFormat/>
    <w:pPr>
      <w:widowControl/>
      <w:spacing w:before="100" w:beforeAutospacing="1" w:after="100" w:afterAutospacing="1" w:line="408" w:lineRule="auto"/>
      <w:jc w:val="left"/>
    </w:pPr>
    <w:rPr>
      <w:rFonts w:ascii="宋体" w:hAnsi="宋体" w:cs="宋体"/>
      <w:kern w:val="0"/>
      <w:sz w:val="24"/>
    </w:rPr>
  </w:style>
  <w:style w:type="paragraph" w:customStyle="1" w:styleId="biaotou">
    <w:name w:val="biaotou"/>
    <w:basedOn w:val="a0"/>
    <w:autoRedefine/>
    <w:uiPriority w:val="99"/>
    <w:qFormat/>
    <w:pPr>
      <w:spacing w:after="0" w:line="460" w:lineRule="exact"/>
      <w:jc w:val="center"/>
    </w:pPr>
    <w:rPr>
      <w:rFonts w:ascii="黑体" w:eastAsia="黑体" w:hAnsi="黑体" w:cs="宋体"/>
      <w:sz w:val="24"/>
    </w:rPr>
  </w:style>
  <w:style w:type="paragraph" w:customStyle="1" w:styleId="24">
    <w:name w:val="普通(网站)2"/>
    <w:basedOn w:val="a"/>
    <w:autoRedefine/>
    <w:qFormat/>
    <w:pPr>
      <w:widowControl/>
      <w:spacing w:before="100" w:beforeAutospacing="1" w:after="100" w:afterAutospacing="1"/>
      <w:jc w:val="left"/>
    </w:pPr>
    <w:rPr>
      <w:rFonts w:ascii="宋体" w:hAnsi="宋体"/>
      <w:sz w:val="24"/>
      <w:szCs w:val="20"/>
    </w:rPr>
  </w:style>
  <w:style w:type="paragraph" w:styleId="afb">
    <w:name w:val="List Paragraph"/>
    <w:basedOn w:val="a"/>
    <w:autoRedefine/>
    <w:uiPriority w:val="34"/>
    <w:qFormat/>
    <w:pPr>
      <w:ind w:firstLineChars="200" w:firstLine="420"/>
    </w:pPr>
  </w:style>
  <w:style w:type="paragraph" w:customStyle="1" w:styleId="25">
    <w:name w:val="样式 首行缩进:  2 字符"/>
    <w:basedOn w:val="a"/>
    <w:autoRedefine/>
    <w:qFormat/>
    <w:pPr>
      <w:snapToGrid w:val="0"/>
      <w:spacing w:line="360" w:lineRule="auto"/>
      <w:ind w:firstLineChars="200" w:firstLine="200"/>
    </w:pPr>
    <w:rPr>
      <w:rFonts w:ascii="宋体" w:cs="宋体"/>
      <w:sz w:val="28"/>
      <w:szCs w:val="20"/>
    </w:rPr>
  </w:style>
  <w:style w:type="paragraph" w:customStyle="1" w:styleId="01">
    <w:name w:val="正文01"/>
    <w:basedOn w:val="a"/>
    <w:autoRedefine/>
    <w:qFormat/>
    <w:pPr>
      <w:spacing w:before="60" w:line="460" w:lineRule="exact"/>
      <w:ind w:firstLineChars="200" w:firstLine="200"/>
    </w:pPr>
    <w:rPr>
      <w:sz w:val="24"/>
    </w:rPr>
  </w:style>
  <w:style w:type="paragraph" w:customStyle="1" w:styleId="afc">
    <w:name w:val="妇幼正文"/>
    <w:basedOn w:val="a"/>
    <w:autoRedefine/>
    <w:qFormat/>
    <w:pPr>
      <w:adjustRightInd w:val="0"/>
      <w:spacing w:line="360" w:lineRule="auto"/>
      <w:ind w:firstLineChars="200" w:firstLine="480"/>
    </w:pPr>
    <w:rPr>
      <w:color w:val="000000"/>
      <w:kern w:val="0"/>
      <w:sz w:val="24"/>
    </w:rPr>
  </w:style>
  <w:style w:type="paragraph" w:customStyle="1" w:styleId="22222">
    <w:name w:val="22222"/>
    <w:basedOn w:val="a"/>
    <w:autoRedefine/>
    <w:qFormat/>
    <w:pPr>
      <w:spacing w:line="480" w:lineRule="exact"/>
      <w:ind w:firstLineChars="200" w:firstLine="480"/>
    </w:pPr>
    <w:rPr>
      <w:rFonts w:hAnsi="宋体"/>
      <w:sz w:val="24"/>
    </w:rPr>
  </w:style>
  <w:style w:type="paragraph" w:customStyle="1" w:styleId="100">
    <w:name w:val="正文_10"/>
    <w:autoRedefine/>
    <w:qFormat/>
    <w:pPr>
      <w:widowControl w:val="0"/>
      <w:jc w:val="both"/>
    </w:pPr>
    <w:rPr>
      <w:kern w:val="2"/>
      <w:sz w:val="21"/>
      <w:szCs w:val="22"/>
    </w:rPr>
  </w:style>
  <w:style w:type="paragraph" w:customStyle="1" w:styleId="afd">
    <w:name w:val="惠泽正文"/>
    <w:basedOn w:val="a"/>
    <w:autoRedefine/>
    <w:qFormat/>
    <w:pPr>
      <w:spacing w:line="480" w:lineRule="exact"/>
      <w:ind w:firstLineChars="200" w:firstLine="480"/>
    </w:pPr>
    <w:rPr>
      <w:rFonts w:cs="宋体"/>
      <w:sz w:val="24"/>
      <w:szCs w:val="20"/>
    </w:rPr>
  </w:style>
  <w:style w:type="paragraph" w:customStyle="1" w:styleId="afe">
    <w:name w:val="表格内文字"/>
    <w:basedOn w:val="a"/>
    <w:autoRedefine/>
    <w:qFormat/>
    <w:pPr>
      <w:adjustRightInd w:val="0"/>
      <w:snapToGrid w:val="0"/>
    </w:pPr>
  </w:style>
  <w:style w:type="paragraph" w:customStyle="1" w:styleId="aff">
    <w:name w:val="标准段落"/>
    <w:basedOn w:val="a"/>
    <w:next w:val="a"/>
    <w:autoRedefine/>
    <w:qFormat/>
    <w:pPr>
      <w:spacing w:line="360" w:lineRule="auto"/>
      <w:ind w:firstLineChars="200" w:firstLine="480"/>
    </w:pPr>
    <w:rPr>
      <w:kern w:val="0"/>
      <w:sz w:val="24"/>
    </w:rPr>
  </w:style>
  <w:style w:type="paragraph" w:customStyle="1" w:styleId="aff0">
    <w:name w:val="惠泽表格"/>
    <w:basedOn w:val="a"/>
    <w:autoRedefine/>
    <w:qFormat/>
    <w:pPr>
      <w:spacing w:line="480" w:lineRule="exact"/>
      <w:jc w:val="center"/>
    </w:pPr>
    <w:rPr>
      <w:rFonts w:ascii="黑体" w:eastAsia="黑体" w:hAnsi="黑体" w:cs="宋体"/>
      <w:sz w:val="24"/>
      <w:szCs w:val="20"/>
    </w:rPr>
  </w:style>
  <w:style w:type="paragraph" w:customStyle="1" w:styleId="aff1">
    <w:name w:val="表格文字."/>
    <w:basedOn w:val="a"/>
    <w:autoRedefine/>
    <w:qFormat/>
    <w:pPr>
      <w:adjustRightInd w:val="0"/>
      <w:snapToGrid w:val="0"/>
      <w:jc w:val="center"/>
    </w:pPr>
    <w:rPr>
      <w:rFonts w:ascii="Calibri" w:hAnsi="Calibri"/>
      <w:color w:val="000000"/>
      <w:szCs w:val="22"/>
    </w:rPr>
  </w:style>
  <w:style w:type="paragraph" w:customStyle="1" w:styleId="aff2">
    <w:name w:val="表格文字"/>
    <w:basedOn w:val="a4"/>
    <w:next w:val="a"/>
    <w:autoRedefine/>
    <w:qFormat/>
    <w:pPr>
      <w:autoSpaceDE w:val="0"/>
      <w:autoSpaceDN w:val="0"/>
      <w:adjustRightInd w:val="0"/>
      <w:snapToGrid w:val="0"/>
      <w:spacing w:beforeLines="20" w:afterLines="20"/>
      <w:jc w:val="center"/>
    </w:pPr>
    <w:rPr>
      <w:rFonts w:ascii="宋体" w:hAnsi="宋体" w:cs="宋体"/>
    </w:rPr>
  </w:style>
  <w:style w:type="paragraph" w:customStyle="1" w:styleId="aff3">
    <w:name w:val="中文"/>
    <w:basedOn w:val="a"/>
    <w:autoRedefine/>
    <w:qFormat/>
    <w:pPr>
      <w:widowControl/>
      <w:spacing w:line="360" w:lineRule="auto"/>
      <w:ind w:firstLineChars="200" w:firstLine="200"/>
    </w:pPr>
    <w:rPr>
      <w:rFonts w:cs="宋体"/>
      <w:kern w:val="0"/>
      <w:sz w:val="24"/>
      <w:lang w:eastAsia="en-US"/>
    </w:rPr>
  </w:style>
  <w:style w:type="table" w:customStyle="1" w:styleId="TableNormal">
    <w:name w:val="Table Normal"/>
    <w:basedOn w:val="a2"/>
    <w:autoRedefine/>
    <w:unhideWhenUsed/>
    <w:qFormat/>
    <w:rPr>
      <w:rFonts w:ascii="Arial" w:hAnsi="Arial" w:cs="Arial"/>
      <w:snapToGrid w:val="0"/>
      <w:color w:val="000000"/>
      <w:sz w:val="21"/>
      <w:szCs w:val="21"/>
    </w:rPr>
    <w:tblPr>
      <w:tblInd w:w="0" w:type="dxa"/>
      <w:tblCellMar>
        <w:top w:w="0" w:type="dxa"/>
        <w:left w:w="0" w:type="dxa"/>
        <w:bottom w:w="0" w:type="dxa"/>
        <w:right w:w="0" w:type="dxa"/>
      </w:tblCellMar>
    </w:tblPr>
  </w:style>
  <w:style w:type="paragraph" w:customStyle="1" w:styleId="0">
    <w:name w:val="0正文"/>
    <w:basedOn w:val="a"/>
    <w:autoRedefine/>
    <w:qFormat/>
    <w:pPr>
      <w:widowControl/>
      <w:spacing w:line="360" w:lineRule="auto"/>
      <w:ind w:firstLineChars="200" w:firstLine="200"/>
      <w:jc w:val="left"/>
    </w:pPr>
    <w:rPr>
      <w:rFonts w:cs="Calibri"/>
      <w:kern w:val="0"/>
      <w:sz w:val="24"/>
      <w:szCs w:val="20"/>
    </w:rPr>
  </w:style>
  <w:style w:type="paragraph" w:customStyle="1" w:styleId="26">
    <w:name w:val="列出段落2"/>
    <w:basedOn w:val="a"/>
    <w:autoRedefine/>
    <w:uiPriority w:val="99"/>
    <w:unhideWhenUsed/>
    <w:qFormat/>
    <w:pPr>
      <w:ind w:firstLineChars="200" w:firstLine="420"/>
    </w:pPr>
  </w:style>
  <w:style w:type="paragraph" w:customStyle="1" w:styleId="TableText">
    <w:name w:val="Table Text"/>
    <w:basedOn w:val="a"/>
    <w:autoRedefine/>
    <w:semiHidden/>
    <w:qFormat/>
    <w:rPr>
      <w:rFonts w:ascii="宋体" w:hAnsi="宋体" w:cs="宋体"/>
      <w:sz w:val="20"/>
      <w:szCs w:val="20"/>
      <w:lang w:eastAsia="en-US"/>
    </w:rPr>
  </w:style>
  <w:style w:type="paragraph" w:customStyle="1" w:styleId="TableParagraph">
    <w:name w:val="Table Paragraph"/>
    <w:basedOn w:val="a"/>
    <w:autoRedefine/>
    <w:uiPriority w:val="1"/>
    <w:qFormat/>
    <w:rPr>
      <w:rFonts w:ascii="宋体" w:hAnsi="宋体" w:cs="宋体"/>
      <w:lang w:val="zh-CN" w:bidi="zh-CN"/>
    </w:rPr>
  </w:style>
  <w:style w:type="paragraph" w:customStyle="1" w:styleId="aff4">
    <w:name w:val="表头"/>
    <w:basedOn w:val="a"/>
    <w:autoRedefine/>
    <w:qFormat/>
    <w:pPr>
      <w:jc w:val="center"/>
    </w:pPr>
    <w:rPr>
      <w:b/>
    </w:rPr>
  </w:style>
  <w:style w:type="paragraph" w:customStyle="1" w:styleId="aff5">
    <w:name w:val="正文（缩进）"/>
    <w:basedOn w:val="aff6"/>
    <w:next w:val="a"/>
    <w:autoRedefine/>
    <w:uiPriority w:val="99"/>
    <w:qFormat/>
    <w:pPr>
      <w:spacing w:line="360" w:lineRule="auto"/>
      <w:ind w:firstLineChars="200" w:firstLine="480"/>
    </w:pPr>
  </w:style>
  <w:style w:type="paragraph" w:customStyle="1" w:styleId="aff6">
    <w:name w:val="正文(首行缩进)"/>
    <w:basedOn w:val="a"/>
    <w:autoRedefine/>
    <w:qFormat/>
    <w:rPr>
      <w:kern w:val="0"/>
      <w:sz w:val="24"/>
    </w:rPr>
  </w:style>
  <w:style w:type="paragraph" w:customStyle="1" w:styleId="aff7">
    <w:name w:val="表 正文"/>
    <w:basedOn w:val="a"/>
    <w:autoRedefine/>
    <w:qFormat/>
    <w:pPr>
      <w:snapToGrid w:val="0"/>
      <w:spacing w:line="360" w:lineRule="auto"/>
      <w:ind w:firstLineChars="200" w:firstLine="200"/>
    </w:pPr>
    <w:rPr>
      <w:kern w:val="44"/>
      <w:sz w:val="24"/>
    </w:rPr>
  </w:style>
  <w:style w:type="character" w:customStyle="1" w:styleId="CharChar0">
    <w:name w:val="样式 正文缩进表正文正文非缩进 + Char Char"/>
    <w:link w:val="aff8"/>
    <w:autoRedefine/>
    <w:qFormat/>
    <w:locked/>
    <w:rPr>
      <w:rFonts w:ascii="宋体" w:hAnsi="宋体"/>
      <w:sz w:val="24"/>
    </w:rPr>
  </w:style>
  <w:style w:type="paragraph" w:customStyle="1" w:styleId="aff8">
    <w:name w:val="样式 正文缩进表正文正文非缩进 +"/>
    <w:basedOn w:val="a4"/>
    <w:link w:val="CharChar0"/>
    <w:autoRedefine/>
    <w:qFormat/>
    <w:pPr>
      <w:ind w:firstLineChars="200" w:firstLine="200"/>
    </w:pPr>
    <w:rPr>
      <w:rFonts w:ascii="宋体" w:hAnsi="宋体"/>
    </w:rPr>
  </w:style>
  <w:style w:type="paragraph" w:customStyle="1" w:styleId="aff9">
    <w:name w:val="表格内容"/>
    <w:basedOn w:val="a4"/>
    <w:autoRedefine/>
    <w:qFormat/>
    <w:pPr>
      <w:spacing w:line="300" w:lineRule="auto"/>
      <w:ind w:leftChars="-2" w:left="-4" w:rightChars="-33" w:right="-69" w:firstLineChars="26" w:firstLine="55"/>
      <w:jc w:val="center"/>
    </w:pPr>
    <w:rPr>
      <w:rFonts w:ascii="Calibri" w:eastAsia="仿宋_GB2312" w:hAnsi="Calibri"/>
      <w:sz w:val="21"/>
      <w:szCs w:val="21"/>
    </w:rPr>
  </w:style>
  <w:style w:type="paragraph" w:customStyle="1" w:styleId="16">
    <w:name w:val="列出段落1"/>
    <w:basedOn w:val="a"/>
    <w:autoRedefine/>
    <w:uiPriority w:val="34"/>
    <w:qFormat/>
    <w:pPr>
      <w:spacing w:line="360" w:lineRule="exact"/>
      <w:jc w:val="center"/>
    </w:pPr>
  </w:style>
  <w:style w:type="character" w:customStyle="1" w:styleId="fontstyle01">
    <w:name w:val="fontstyle01"/>
    <w:basedOn w:val="a1"/>
    <w:autoRedefine/>
    <w:qFormat/>
    <w:rPr>
      <w:rFonts w:ascii="宋体" w:eastAsia="宋体" w:hAnsi="宋体" w:cs="宋体" w:hint="eastAsia"/>
      <w:color w:val="000000"/>
      <w:sz w:val="24"/>
      <w:szCs w:val="24"/>
    </w:rPr>
  </w:style>
  <w:style w:type="paragraph" w:customStyle="1" w:styleId="affa">
    <w:name w:val="报告表正文"/>
    <w:basedOn w:val="a"/>
    <w:autoRedefine/>
    <w:qFormat/>
    <w:pPr>
      <w:overflowPunct w:val="0"/>
      <w:adjustRightInd w:val="0"/>
      <w:snapToGrid w:val="0"/>
      <w:spacing w:line="360" w:lineRule="auto"/>
      <w:ind w:firstLineChars="200" w:firstLine="200"/>
    </w:pPr>
    <w:rPr>
      <w:rFonts w:eastAsia="仿宋_GB2312"/>
      <w:color w:val="000000"/>
      <w:kern w:val="16"/>
      <w:sz w:val="24"/>
    </w:rPr>
  </w:style>
  <w:style w:type="character" w:customStyle="1" w:styleId="font31">
    <w:name w:val="font31"/>
    <w:basedOn w:val="a1"/>
    <w:qFormat/>
    <w:rPr>
      <w:rFonts w:ascii="Times New Roman" w:hAnsi="Times New Roman" w:cs="Times New Roman" w:hint="default"/>
      <w:color w:val="000000"/>
      <w:sz w:val="22"/>
      <w:szCs w:val="22"/>
      <w:u w:val="none"/>
      <w:vertAlign w:val="superscript"/>
    </w:rPr>
  </w:style>
  <w:style w:type="character" w:customStyle="1" w:styleId="font51">
    <w:name w:val="font51"/>
    <w:basedOn w:val="a1"/>
    <w:qFormat/>
    <w:rPr>
      <w:rFonts w:ascii="Times New Roman" w:hAnsi="Times New Roman" w:cs="Times New Roman" w:hint="default"/>
      <w:b/>
      <w:bCs/>
      <w:color w:val="000000"/>
      <w:sz w:val="18"/>
      <w:szCs w:val="18"/>
      <w:u w:val="none"/>
    </w:rPr>
  </w:style>
  <w:style w:type="character" w:customStyle="1" w:styleId="font61">
    <w:name w:val="font61"/>
    <w:basedOn w:val="a1"/>
    <w:qFormat/>
    <w:rPr>
      <w:rFonts w:ascii="Times New Roman" w:hAnsi="Times New Roman" w:cs="Times New Roman" w:hint="default"/>
      <w:b/>
      <w:bCs/>
      <w:color w:val="000000"/>
      <w:sz w:val="18"/>
      <w:szCs w:val="18"/>
      <w:u w:val="none"/>
      <w:vertAlign w:val="superscript"/>
    </w:rPr>
  </w:style>
  <w:style w:type="character" w:customStyle="1" w:styleId="font71">
    <w:name w:val="font71"/>
    <w:basedOn w:val="a1"/>
    <w:qFormat/>
    <w:rPr>
      <w:rFonts w:ascii="宋体" w:eastAsia="宋体" w:hAnsi="宋体" w:cs="宋体" w:hint="eastAsia"/>
      <w:color w:val="FF0000"/>
      <w:sz w:val="18"/>
      <w:szCs w:val="18"/>
      <w:u w:val="none"/>
    </w:rPr>
  </w:style>
  <w:style w:type="character" w:customStyle="1" w:styleId="font41">
    <w:name w:val="font41"/>
    <w:basedOn w:val="a1"/>
    <w:qFormat/>
    <w:rPr>
      <w:rFonts w:ascii="Times New Roman" w:hAnsi="Times New Roman" w:cs="Times New Roman" w:hint="default"/>
      <w:color w:val="FF0000"/>
      <w:sz w:val="18"/>
      <w:szCs w:val="18"/>
      <w:u w:val="none"/>
    </w:rPr>
  </w:style>
  <w:style w:type="character" w:customStyle="1" w:styleId="font81">
    <w:name w:val="font81"/>
    <w:basedOn w:val="a1"/>
    <w:qFormat/>
    <w:rPr>
      <w:rFonts w:ascii="宋体" w:eastAsia="宋体" w:hAnsi="宋体" w:cs="宋体" w:hint="eastAsia"/>
      <w:color w:val="000000"/>
      <w:sz w:val="24"/>
      <w:szCs w:val="24"/>
      <w:u w:val="none"/>
    </w:rPr>
  </w:style>
  <w:style w:type="character" w:customStyle="1" w:styleId="font101">
    <w:name w:val="font101"/>
    <w:basedOn w:val="a1"/>
    <w:qFormat/>
    <w:rPr>
      <w:rFonts w:ascii="宋体" w:eastAsia="宋体" w:hAnsi="宋体" w:cs="宋体" w:hint="eastAsia"/>
      <w:b/>
      <w:bCs/>
      <w:color w:val="000000"/>
      <w:sz w:val="24"/>
      <w:szCs w:val="24"/>
      <w:u w:val="none"/>
      <w:vertAlign w:val="superscript"/>
    </w:rPr>
  </w:style>
  <w:style w:type="character" w:customStyle="1" w:styleId="font91">
    <w:name w:val="font91"/>
    <w:basedOn w:val="a1"/>
    <w:qFormat/>
    <w:rPr>
      <w:rFonts w:ascii="宋体" w:eastAsia="宋体" w:hAnsi="宋体" w:cs="宋体" w:hint="eastAsia"/>
      <w:color w:val="000000"/>
      <w:sz w:val="24"/>
      <w:szCs w:val="24"/>
      <w:u w:val="none"/>
    </w:rPr>
  </w:style>
  <w:style w:type="character" w:customStyle="1" w:styleId="font112">
    <w:name w:val="font112"/>
    <w:basedOn w:val="a1"/>
    <w:qFormat/>
    <w:rPr>
      <w:rFonts w:ascii="Times New Roman" w:hAnsi="Times New Roman" w:cs="Times New Roman" w:hint="default"/>
      <w:color w:val="0000FF"/>
      <w:sz w:val="21"/>
      <w:szCs w:val="21"/>
      <w:u w:val="none"/>
      <w:vertAlign w:val="superscript"/>
    </w:rPr>
  </w:style>
  <w:style w:type="character" w:customStyle="1" w:styleId="font121">
    <w:name w:val="font121"/>
    <w:basedOn w:val="a1"/>
    <w:qFormat/>
    <w:rPr>
      <w:rFonts w:ascii="Times New Roman" w:hAnsi="Times New Roman" w:cs="Times New Roman" w:hint="default"/>
      <w:b/>
      <w:bCs/>
      <w:color w:val="0000FF"/>
      <w:sz w:val="20"/>
      <w:szCs w:val="20"/>
      <w:u w:val="none"/>
      <w:vertAlign w:val="superscript"/>
    </w:rPr>
  </w:style>
  <w:style w:type="character" w:customStyle="1" w:styleId="font131">
    <w:name w:val="font131"/>
    <w:basedOn w:val="a1"/>
    <w:qFormat/>
    <w:rPr>
      <w:rFonts w:ascii="Times New Roman" w:hAnsi="Times New Roman" w:cs="Times New Roman" w:hint="default"/>
      <w:color w:val="0000FF"/>
      <w:sz w:val="20"/>
      <w:szCs w:val="20"/>
      <w:u w:val="none"/>
      <w:vertAlign w:val="superscript"/>
    </w:rPr>
  </w:style>
  <w:style w:type="paragraph" w:customStyle="1" w:styleId="affb">
    <w:name w:val="报告正文"/>
    <w:qFormat/>
    <w:pPr>
      <w:wordWrap w:val="0"/>
      <w:adjustRightInd w:val="0"/>
      <w:snapToGrid w:val="0"/>
      <w:spacing w:line="360" w:lineRule="auto"/>
      <w:ind w:firstLineChars="200" w:firstLine="200"/>
      <w:jc w:val="both"/>
    </w:pPr>
    <w:rPr>
      <w:bCs/>
      <w:kern w:val="2"/>
      <w:sz w:val="24"/>
      <w:szCs w:val="32"/>
    </w:rPr>
  </w:style>
  <w:style w:type="paragraph" w:customStyle="1" w:styleId="t">
    <w:name w:val="t表格文字居中"/>
    <w:qFormat/>
    <w:pPr>
      <w:jc w:val="center"/>
      <w:textAlignment w:val="center"/>
    </w:pPr>
    <w:rPr>
      <w:szCs w:val="21"/>
    </w:rPr>
  </w:style>
  <w:style w:type="paragraph" w:customStyle="1" w:styleId="-">
    <w:name w:val="表格-黄冈"/>
    <w:basedOn w:val="a8"/>
    <w:qFormat/>
    <w:pPr>
      <w:spacing w:after="0"/>
      <w:ind w:leftChars="0" w:left="0"/>
    </w:pPr>
    <w:rPr>
      <w:rFonts w:cs="宋体"/>
      <w:b/>
      <w:sz w:val="21"/>
    </w:rPr>
  </w:style>
  <w:style w:type="paragraph" w:customStyle="1" w:styleId="affc">
    <w:name w:val="其他"/>
    <w:basedOn w:val="a"/>
    <w:qFormat/>
    <w:rPr>
      <w:rFonts w:ascii="宋体" w:hAnsi="宋体" w:cs="宋体"/>
      <w:sz w:val="20"/>
      <w:szCs w:val="20"/>
      <w:lang w:val="zh-CN" w:bidi="zh-CN"/>
    </w:rPr>
  </w:style>
  <w:style w:type="paragraph" w:customStyle="1" w:styleId="tubiaoneirong">
    <w:name w:val="tubiaoneirong"/>
    <w:basedOn w:val="a"/>
    <w:qFormat/>
    <w:pPr>
      <w:widowControl/>
      <w:jc w:val="center"/>
    </w:pPr>
    <w:rPr>
      <w:color w:val="000000"/>
      <w:kern w:val="0"/>
      <w:szCs w:val="22"/>
    </w:rPr>
  </w:style>
  <w:style w:type="character" w:customStyle="1" w:styleId="17">
    <w:name w:val="明显强调1"/>
    <w:uiPriority w:val="21"/>
    <w:qFormat/>
    <w:rPr>
      <w:i/>
      <w:iCs/>
      <w:color w:val="4F81BD"/>
    </w:rPr>
  </w:style>
  <w:style w:type="paragraph" w:customStyle="1" w:styleId="affd">
    <w:name w:val="图表标题"/>
    <w:basedOn w:val="a"/>
    <w:next w:val="a"/>
    <w:qFormat/>
    <w:pPr>
      <w:tabs>
        <w:tab w:val="center" w:pos="4535"/>
        <w:tab w:val="left" w:pos="8190"/>
      </w:tabs>
      <w:jc w:val="center"/>
    </w:pPr>
    <w:rPr>
      <w:rFonts w:ascii="黑体" w:eastAsia="黑体"/>
      <w:sz w:val="24"/>
    </w:rPr>
  </w:style>
  <w:style w:type="paragraph" w:customStyle="1" w:styleId="affe">
    <w:name w:val="环小四表内容"/>
    <w:basedOn w:val="a"/>
    <w:uiPriority w:val="99"/>
    <w:qFormat/>
    <w:pPr>
      <w:spacing w:line="240" w:lineRule="exact"/>
      <w:ind w:firstLineChars="200" w:firstLine="200"/>
      <w:jc w:val="center"/>
    </w:pPr>
    <w:rPr>
      <w:rFonts w:ascii="宋体" w:hAnsi="宋体"/>
      <w:sz w:val="18"/>
      <w:szCs w:val="18"/>
    </w:rPr>
  </w:style>
  <w:style w:type="paragraph" w:customStyle="1" w:styleId="afff">
    <w:name w:val="金山正文"/>
    <w:basedOn w:val="a"/>
    <w:uiPriority w:val="99"/>
    <w:qFormat/>
    <w:pPr>
      <w:spacing w:line="520" w:lineRule="exact"/>
      <w:ind w:firstLineChars="200" w:firstLine="200"/>
      <w:jc w:val="left"/>
    </w:pPr>
    <w:rPr>
      <w:rFonts w:ascii="宋体"/>
      <w:sz w:val="24"/>
    </w:rPr>
  </w:style>
  <w:style w:type="paragraph" w:customStyle="1" w:styleId="xl27">
    <w:name w:val="xl27"/>
    <w:basedOn w:val="a"/>
    <w:qFormat/>
    <w:pPr>
      <w:widowControl/>
      <w:pBdr>
        <w:bottom w:val="single" w:sz="4" w:space="0" w:color="auto"/>
        <w:right w:val="single" w:sz="4" w:space="0" w:color="auto"/>
      </w:pBdr>
      <w:spacing w:before="100" w:beforeAutospacing="1" w:after="100" w:afterAutospacing="1"/>
      <w:jc w:val="center"/>
    </w:pPr>
    <w:rPr>
      <w:szCs w:val="21"/>
    </w:rPr>
  </w:style>
  <w:style w:type="paragraph" w:customStyle="1" w:styleId="afff0">
    <w:name w:val="正本"/>
    <w:qFormat/>
    <w:pPr>
      <w:widowControl w:val="0"/>
      <w:spacing w:line="360" w:lineRule="auto"/>
      <w:ind w:firstLineChars="200" w:firstLine="200"/>
      <w:jc w:val="both"/>
    </w:pPr>
    <w:rPr>
      <w:rFonts w:ascii="宋体"/>
      <w:kern w:val="2"/>
      <w:sz w:val="24"/>
      <w:szCs w:val="24"/>
    </w:rPr>
  </w:style>
  <w:style w:type="paragraph" w:customStyle="1" w:styleId="afff1">
    <w:name w:val="表文字"/>
    <w:basedOn w:val="a"/>
    <w:next w:val="a"/>
    <w:qFormat/>
    <w:pPr>
      <w:topLinePunct/>
      <w:adjustRightInd w:val="0"/>
      <w:spacing w:line="240" w:lineRule="exact"/>
      <w:jc w:val="center"/>
      <w:textAlignment w:val="baseline"/>
    </w:pPr>
    <w:rPr>
      <w:szCs w:val="21"/>
    </w:rPr>
  </w:style>
  <w:style w:type="paragraph" w:customStyle="1" w:styleId="27">
    <w:name w:val="表格2"/>
    <w:qFormat/>
    <w:pPr>
      <w:widowControl w:val="0"/>
      <w:adjustRightInd w:val="0"/>
      <w:spacing w:line="320" w:lineRule="exact"/>
      <w:jc w:val="center"/>
      <w:textAlignment w:val="baseline"/>
    </w:pPr>
    <w:rPr>
      <w:kern w:val="2"/>
      <w:sz w:val="24"/>
    </w:rPr>
  </w:style>
  <w:style w:type="paragraph" w:customStyle="1" w:styleId="afff2">
    <w:name w:val="图表文字"/>
    <w:basedOn w:val="a0"/>
    <w:qFormat/>
    <w:pPr>
      <w:spacing w:after="0"/>
      <w:jc w:val="center"/>
    </w:pPr>
    <w:rPr>
      <w:rFonts w:ascii="仿宋_GB2312" w:eastAsia="仿宋_GB2312"/>
      <w:b/>
    </w:rPr>
  </w:style>
  <w:style w:type="paragraph" w:customStyle="1" w:styleId="40">
    <w:name w:val="4正文"/>
    <w:basedOn w:val="a"/>
    <w:qFormat/>
    <w:pPr>
      <w:ind w:firstLine="480"/>
    </w:pPr>
    <w:rPr>
      <w:rFonts w:cs="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baike.baidu.com/item/%E6%BA%B6%E8%A7%A3%E6%80%A7/1134279?fromModule=lemma_inlink" TargetMode="External"/><Relationship Id="rId18" Type="http://schemas.openxmlformats.org/officeDocument/2006/relationships/hyperlink" Target="https://baike.baidu.com/item/%E6%9E%81%E6%80%A7%E6%BA%B6%E5%89%82/492577?fromModule=lemma_inlink" TargetMode="External"/><Relationship Id="rId26" Type="http://schemas.openxmlformats.org/officeDocument/2006/relationships/hyperlink" Target="https://baike.baidu.com/item/%E7%88%86%E7%82%B8%E4%B8%8A%E9%99%90/7938538?fromModule=lemma_inlink" TargetMode="External"/><Relationship Id="rId39" Type="http://schemas.openxmlformats.org/officeDocument/2006/relationships/hyperlink" Target="https://upimg.baike.so.com/doc/940274-993783.html" TargetMode="External"/><Relationship Id="rId21" Type="http://schemas.openxmlformats.org/officeDocument/2006/relationships/hyperlink" Target="https://baike.baidu.com/item/%E7%88%86%E7%82%B8%E4%B8%8A%E9%99%90/7938538?fromModule=lemma_inlink" TargetMode="External"/><Relationship Id="rId34" Type="http://schemas.openxmlformats.org/officeDocument/2006/relationships/hyperlink" Target="https://baike.baidu.com/item/%E7%BB%86%E5%AD%94%E7%A1%85%E8%83%B6/0?fromModule=lemma_inlink" TargetMode="External"/><Relationship Id="rId42" Type="http://schemas.openxmlformats.org/officeDocument/2006/relationships/image" Target="media/image2.png"/><Relationship Id="rId47" Type="http://schemas.openxmlformats.org/officeDocument/2006/relationships/image" Target="media/image7.png"/><Relationship Id="rId50" Type="http://schemas.openxmlformats.org/officeDocument/2006/relationships/image" Target="media/image9.wmf"/><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baike.baidu.com/item/%E6%88%8A%E7%83%B7/16218?fromModule=lemma_inlink" TargetMode="External"/><Relationship Id="rId17" Type="http://schemas.openxmlformats.org/officeDocument/2006/relationships/hyperlink" Target="https://baike.baidu.com/item/%E6%8C%A5%E5%8F%91%E6%80%A7/7644527?fromModule=lemma_inlink" TargetMode="External"/><Relationship Id="rId25" Type="http://schemas.openxmlformats.org/officeDocument/2006/relationships/hyperlink" Target="https://baike.baidu.com/item/%E5%A4%A7%E9%BC%A0/3721233?fromModule=lemma_inlink" TargetMode="External"/><Relationship Id="rId33" Type="http://schemas.openxmlformats.org/officeDocument/2006/relationships/hyperlink" Target="https://baike.baidu.com/item/B%E5%9E%8B%E7%A1%85%E8%83%B6/0?fromModule=lemma_inlink" TargetMode="External"/><Relationship Id="rId38" Type="http://schemas.openxmlformats.org/officeDocument/2006/relationships/hyperlink" Target="https://upimg.baike.so.com/doc/4338428-4543373.html" TargetMode="External"/><Relationship Id="rId46"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baike.baidu.com/item/%E6%9C%89%E6%9C%BA%E6%BA%B6%E5%89%82/7921016?fromModule=lemma_inlink" TargetMode="External"/><Relationship Id="rId20" Type="http://schemas.openxmlformats.org/officeDocument/2006/relationships/hyperlink" Target="https://baike.baidu.com/item/%E5%B1%95%E5%BC%80%E5%89%82/1305112?fromModule=lemma_inlink" TargetMode="External"/><Relationship Id="rId29" Type="http://schemas.openxmlformats.org/officeDocument/2006/relationships/hyperlink" Target="https://baike.baidu.com/item/%E5%A4%A7%E9%BC%A0/3721233?fromModule=lemma_inlink" TargetMode="External"/><Relationship Id="rId41" Type="http://schemas.openxmlformats.org/officeDocument/2006/relationships/hyperlink" Target="https://www.chembk.com/cn/search/C6H10BNaO6"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baike.baidu.com/item/%E5%A4%A7%E9%BC%A0/3721233?fromModule=lemma_inlink" TargetMode="External"/><Relationship Id="rId32" Type="http://schemas.openxmlformats.org/officeDocument/2006/relationships/hyperlink" Target="https://baike.baidu.com/item/%E7%B2%97%E5%AD%94%E7%A1%85%E8%83%B6/0?fromModule=lemma_inlink" TargetMode="External"/><Relationship Id="rId37" Type="http://schemas.openxmlformats.org/officeDocument/2006/relationships/hyperlink" Target="https://baike.baidu.com/item/%E5%90%B8%E6%B0%B4%E7%8E%87/10912743?fromModule=lemma_inlink" TargetMode="External"/><Relationship Id="rId40" Type="http://schemas.openxmlformats.org/officeDocument/2006/relationships/hyperlink" Target="https://baike.baidu.com/item/%E4%B9%99%E9%86%9A/0?fromModule=lemma_inlink" TargetMode="External"/><Relationship Id="rId45" Type="http://schemas.openxmlformats.org/officeDocument/2006/relationships/image" Target="media/image5.png"/><Relationship Id="rId53" Type="http://schemas.openxmlformats.org/officeDocument/2006/relationships/image" Target="media/image11.png"/><Relationship Id="rId58"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s://baike.baidu.com/item/%E6%B0%AF%E4%BB%BF/521847?fromModule=lemma_inlink" TargetMode="External"/><Relationship Id="rId23" Type="http://schemas.openxmlformats.org/officeDocument/2006/relationships/hyperlink" Target="https://baike.baidu.com/item/%E5%BC%95%E7%87%83%E6%B8%A9%E5%BA%A6/5537779?fromModule=lemma_inlink" TargetMode="External"/><Relationship Id="rId28" Type="http://schemas.openxmlformats.org/officeDocument/2006/relationships/hyperlink" Target="https://baike.baidu.com/item/%E5%A4%A7%E9%BC%A0/3721233?fromModule=lemma_inlink" TargetMode="External"/><Relationship Id="rId36" Type="http://schemas.openxmlformats.org/officeDocument/2006/relationships/hyperlink" Target="https://baike.baidu.com/item/%E6%AF%94%E8%A1%A8%E9%9D%A2%E7%A7%AF/1918432?fromModule=lemma_inlink" TargetMode="External"/><Relationship Id="rId49" Type="http://schemas.openxmlformats.org/officeDocument/2006/relationships/oleObject" Target="embeddings/oleObject1.bin"/><Relationship Id="rId57" Type="http://schemas.microsoft.com/office/2011/relationships/people" Target="people.xml"/><Relationship Id="rId10" Type="http://schemas.openxmlformats.org/officeDocument/2006/relationships/image" Target="media/image1.png"/><Relationship Id="rId19" Type="http://schemas.openxmlformats.org/officeDocument/2006/relationships/hyperlink" Target="https://baike.baidu.com/item/%E4%B9%99%E9%85%B8%E4%B9%99%E9%85%AF/2539400?fromModule=lemma_inlink" TargetMode="External"/><Relationship Id="rId31" Type="http://schemas.openxmlformats.org/officeDocument/2006/relationships/hyperlink" Target="https://baike.baidu.com/item/%E5%A4%A7%E5%AD%94%E7%A1%85%E8%83%B6/0?fromModule=lemma_inlink" TargetMode="External"/><Relationship Id="rId44" Type="http://schemas.openxmlformats.org/officeDocument/2006/relationships/image" Target="media/image4.emf"/><Relationship Id="rId52"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baike.baidu.com/item/%E6%97%A0%E6%B0%B4%E4%B9%99%E9%86%87/949504?fromModule=lemma_inlink" TargetMode="External"/><Relationship Id="rId22" Type="http://schemas.openxmlformats.org/officeDocument/2006/relationships/hyperlink" Target="https://baike.baidu.com/item/%E7%88%86%E7%82%B8%E4%B8%8B%E9%99%90/2764305?fromModule=lemma_inlink" TargetMode="External"/><Relationship Id="rId27" Type="http://schemas.openxmlformats.org/officeDocument/2006/relationships/hyperlink" Target="https://baike.baidu.com/item/%E7%88%86%E7%82%B8%E4%B8%8B%E9%99%90/2764305?fromModule=lemma_inlink" TargetMode="External"/><Relationship Id="rId30" Type="http://schemas.openxmlformats.org/officeDocument/2006/relationships/hyperlink" Target="https://baike.baidu.com/item/%E5%90%B8%E9%99%84/0?fromModule=lemma_inlink" TargetMode="External"/><Relationship Id="rId35" Type="http://schemas.openxmlformats.org/officeDocument/2006/relationships/hyperlink" Target="https://baike.baidu.com/item/%E5%A0%86%E5%AF%86%E5%BA%A6/8496875?fromModule=lemma_inlink" TargetMode="External"/><Relationship Id="rId43" Type="http://schemas.openxmlformats.org/officeDocument/2006/relationships/image" Target="media/image3.emf"/><Relationship Id="rId48" Type="http://schemas.openxmlformats.org/officeDocument/2006/relationships/image" Target="media/image8.emf"/><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2.bin"/><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CDE7D3"/>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93</Pages>
  <Words>12792</Words>
  <Characters>72915</Characters>
  <Application>Microsoft Office Word</Application>
  <DocSecurity>0</DocSecurity>
  <Lines>607</Lines>
  <Paragraphs>171</Paragraphs>
  <ScaleCrop>false</ScaleCrop>
  <Company>微软中国</Company>
  <LinksUpToDate>false</LinksUpToDate>
  <CharactersWithSpaces>85536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王慧超</cp:lastModifiedBy>
  <cp:revision>2</cp:revision>
  <cp:lastPrinted>2025-07-31T02:22:00Z</cp:lastPrinted>
  <dcterms:created xsi:type="dcterms:W3CDTF">2023-02-15T01:00:00Z</dcterms:created>
  <dcterms:modified xsi:type="dcterms:W3CDTF">2026-01-05T07:06:00Z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017D432C319E42FCABD478E0DF46B4B6_13</vt:lpwstr>
  </property>
  <property fmtid="{D5CDD505-2E9C-101B-9397-08002B2CF9AE}" pid="4" name="KSOTemplateDocerSaveRecord">
    <vt:lpwstr>eyJoZGlkIjoiOTZiOGUxN2RkNGI4MGIwODBiY2Y1NTBhM2E3Nzc3ZWYiLCJ1c2VySWQiOiIzMjU3Nzg3MjkifQ==</vt:lpwstr>
  </property>
</Properties>
</file>