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ind w:left="0" w:leftChars="0" w:firstLine="0" w:firstLineChars="0"/>
        <w:rPr>
          <w:rFonts w:hint="eastAsia"/>
        </w:rPr>
      </w:pPr>
    </w:p>
    <w:p>
      <w:pPr>
        <w:overflowPunct w:val="0"/>
        <w:spacing w:line="560" w:lineRule="exact"/>
        <w:jc w:val="center"/>
        <w:rPr>
          <w:rFonts w:ascii="方正小标宋简体" w:hAnsi="方正小标宋简体" w:eastAsia="方正小标宋简体" w:cs="方正小标宋简体"/>
          <w:bCs/>
          <w:spacing w:val="-34"/>
          <w:sz w:val="48"/>
          <w:szCs w:val="48"/>
        </w:rPr>
      </w:pPr>
      <w:r>
        <w:rPr>
          <w:rFonts w:hint="eastAsia" w:ascii="Times New Roman" w:hAnsi="Times New Roman" w:eastAsia="方正小标宋简体"/>
          <w:bCs/>
          <w:spacing w:val="-34"/>
          <w:sz w:val="48"/>
          <w:szCs w:val="48"/>
        </w:rPr>
        <w:t>沣东新城</w:t>
      </w:r>
      <w:r>
        <w:rPr>
          <w:rFonts w:ascii="Times New Roman" w:hAnsi="Times New Roman" w:eastAsia="方正小标宋简体"/>
          <w:bCs/>
          <w:spacing w:val="-34"/>
          <w:sz w:val="48"/>
          <w:szCs w:val="48"/>
        </w:rPr>
        <w:t>突发事件总体应急预案</w:t>
      </w:r>
      <w:r>
        <w:rPr>
          <w:rFonts w:hint="eastAsia" w:ascii="方正小标宋简体" w:hAnsi="方正小标宋简体" w:eastAsia="方正小标宋简体" w:cs="方正小标宋简体"/>
          <w:bCs/>
          <w:spacing w:val="-34"/>
          <w:sz w:val="48"/>
          <w:szCs w:val="48"/>
        </w:rPr>
        <w:t>（</w:t>
      </w:r>
      <w:r>
        <w:rPr>
          <w:rFonts w:hint="eastAsia" w:ascii="方正小标宋简体" w:hAnsi="方正小标宋简体" w:eastAsia="方正小标宋简体" w:cs="方正小标宋简体"/>
          <w:bCs/>
          <w:spacing w:val="-34"/>
          <w:sz w:val="48"/>
          <w:szCs w:val="48"/>
          <w:lang w:val="en-US" w:eastAsia="zh-CN"/>
        </w:rPr>
        <w:t>2025年</w:t>
      </w:r>
      <w:r>
        <w:rPr>
          <w:rFonts w:hint="eastAsia" w:ascii="方正小标宋简体" w:hAnsi="方正小标宋简体" w:eastAsia="方正小标宋简体" w:cs="方正小标宋简体"/>
          <w:bCs/>
          <w:spacing w:val="-34"/>
          <w:sz w:val="48"/>
          <w:szCs w:val="48"/>
        </w:rPr>
        <w:t>修</w:t>
      </w:r>
      <w:r>
        <w:rPr>
          <w:rFonts w:hint="eastAsia" w:ascii="方正小标宋简体" w:hAnsi="方正小标宋简体" w:eastAsia="方正小标宋简体" w:cs="方正小标宋简体"/>
          <w:bCs/>
          <w:spacing w:val="-34"/>
          <w:sz w:val="48"/>
          <w:szCs w:val="48"/>
          <w:lang w:eastAsia="zh-CN"/>
        </w:rPr>
        <w:t>订版</w:t>
      </w:r>
      <w:r>
        <w:rPr>
          <w:rFonts w:hint="eastAsia" w:ascii="方正小标宋简体" w:hAnsi="方正小标宋简体" w:eastAsia="方正小标宋简体" w:cs="方正小标宋简体"/>
          <w:bCs/>
          <w:spacing w:val="-34"/>
          <w:sz w:val="48"/>
          <w:szCs w:val="48"/>
        </w:rPr>
        <w:t>）</w:t>
      </w: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center"/>
        <w:rPr>
          <w:rFonts w:hint="eastAsia" w:ascii="楷体_GB2312" w:hAnsi="Times New Roman" w:eastAsia="楷体_GB2312"/>
          <w:bCs/>
          <w:sz w:val="36"/>
          <w:szCs w:val="36"/>
          <w:lang w:eastAsia="zh-CN"/>
        </w:rPr>
      </w:pPr>
    </w:p>
    <w:p>
      <w:pPr>
        <w:overflowPunct w:val="0"/>
        <w:spacing w:line="560" w:lineRule="exact"/>
        <w:jc w:val="both"/>
        <w:rPr>
          <w:rFonts w:ascii="楷体_GB2312" w:hAnsi="Times New Roman" w:eastAsia="楷体_GB2312"/>
          <w:bCs/>
          <w:sz w:val="36"/>
          <w:szCs w:val="36"/>
        </w:rPr>
      </w:pPr>
    </w:p>
    <w:p>
      <w:pPr>
        <w:overflowPunct w:val="0"/>
        <w:spacing w:line="560" w:lineRule="exact"/>
        <w:jc w:val="center"/>
        <w:rPr>
          <w:rFonts w:ascii="楷体_GB2312" w:hAnsi="Times New Roman" w:eastAsia="楷体_GB2312"/>
          <w:bCs/>
          <w:sz w:val="36"/>
          <w:szCs w:val="36"/>
        </w:rPr>
      </w:pPr>
    </w:p>
    <w:p>
      <w:pPr>
        <w:overflowPunct w:val="0"/>
        <w:spacing w:line="560" w:lineRule="exact"/>
        <w:jc w:val="center"/>
        <w:rPr>
          <w:rFonts w:ascii="楷体_GB2312" w:hAnsi="Times New Roman" w:eastAsia="楷体_GB2312"/>
          <w:bCs/>
          <w:sz w:val="36"/>
          <w:szCs w:val="36"/>
        </w:rPr>
      </w:pPr>
    </w:p>
    <w:p>
      <w:pPr>
        <w:overflowPunct w:val="0"/>
        <w:spacing w:line="560" w:lineRule="exact"/>
        <w:jc w:val="center"/>
        <w:rPr>
          <w:rFonts w:ascii="楷体_GB2312" w:hAnsi="Times New Roman" w:eastAsia="楷体_GB2312"/>
          <w:bCs/>
          <w:sz w:val="36"/>
          <w:szCs w:val="36"/>
        </w:rPr>
      </w:pPr>
    </w:p>
    <w:p>
      <w:pPr>
        <w:pStyle w:val="4"/>
        <w:rPr>
          <w:rFonts w:ascii="楷体_GB2312" w:hAnsi="Times New Roman" w:eastAsia="楷体_GB2312"/>
          <w:bCs/>
          <w:sz w:val="36"/>
          <w:szCs w:val="36"/>
        </w:rPr>
        <w:sectPr>
          <w:footerReference r:id="rId5" w:type="default"/>
          <w:pgSz w:w="11910" w:h="16840"/>
          <w:pgMar w:top="2098" w:right="1474" w:bottom="1984" w:left="1587" w:header="850" w:footer="992" w:gutter="0"/>
          <w:pgNumType w:fmt="decimal"/>
          <w:cols w:space="720" w:num="1"/>
          <w:docGrid w:linePitch="299" w:charSpace="0"/>
        </w:sectPr>
      </w:pPr>
    </w:p>
    <w:p/>
    <w:p>
      <w:pPr>
        <w:overflowPunct w:val="0"/>
        <w:spacing w:line="500" w:lineRule="exact"/>
        <w:jc w:val="center"/>
        <w:rPr>
          <w:rFonts w:ascii="黑体" w:hAnsi="黑体" w:eastAsia="黑体" w:cs="方正小标宋简体"/>
          <w:bCs/>
          <w:sz w:val="40"/>
          <w:szCs w:val="40"/>
        </w:rPr>
      </w:pPr>
      <w:r>
        <w:rPr>
          <w:rFonts w:hint="eastAsia" w:ascii="黑体" w:hAnsi="黑体" w:eastAsia="黑体" w:cs="方正小标宋简体"/>
          <w:bCs/>
          <w:sz w:val="40"/>
          <w:szCs w:val="40"/>
        </w:rPr>
        <w:t>目 录</w:t>
      </w:r>
    </w:p>
    <w:p>
      <w:pPr>
        <w:pStyle w:val="20"/>
        <w:keepNext w:val="0"/>
        <w:keepLines w:val="0"/>
        <w:pageBreakBefore w:val="0"/>
        <w:widowControl w:val="0"/>
        <w:tabs>
          <w:tab w:val="right" w:leader="dot" w:pos="8848"/>
          <w:tab w:val="clear" w:pos="8838"/>
        </w:tabs>
        <w:snapToGrid/>
        <w:spacing w:line="490" w:lineRule="exact"/>
        <w:rPr>
          <w:sz w:val="32"/>
          <w:szCs w:val="32"/>
        </w:rPr>
      </w:pPr>
      <w:r>
        <w:fldChar w:fldCharType="begin"/>
      </w:r>
      <w:r>
        <w:instrText xml:space="preserve"> TOC \o "1-2" \h \z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_Toc1558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1</w:t>
      </w:r>
      <w:r>
        <w:rPr>
          <w:rFonts w:hint="eastAsia" w:ascii="黑体" w:hAnsi="黑体" w:eastAsia="黑体" w:cs="黑体"/>
          <w:sz w:val="32"/>
          <w:szCs w:val="32"/>
        </w:rPr>
        <w:t>总则</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_Toc1558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- 1 -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1.1编制目的和依据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1.2适用范围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1.3突发事件分类分级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1.4工作原则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1.5响应分级与分级应对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_Toc17763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1.6应急预案体系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_Toc22754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2组织指挥体系</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_Toc22754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- 4 -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2.1领导机构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2.2专项指挥机构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_Toc11475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现场指挥机构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_Toc16672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2.4基层组织机构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_Toc9540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2.5专家组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_Toc15323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3监测预警</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_Toc15323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- 8 -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_Toc16124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3.1风险防控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3.2监测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3.3预警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_Toc24197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4应急响应</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_Toc24197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- 12 -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4.1先期处置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4.2信息报告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4.3分级响应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4.4指挥协调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4.5处置措施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4.6信息发布与舆论引导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4.7应急结束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_Toc7673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5恢复与重建</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_Toc7673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- 19 -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5.1善后处置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5.2调查与评估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5.3恢复重建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_Toc8588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6应急保障</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_Toc8588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- 20 -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6.1应急队伍保障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6.2物资装备保障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6.3财力保障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6.4医疗卫生保障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6.5交通运输保障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_Toc32293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6.6通信保障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6.7技术支撑保障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6.8治安维护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6.9人员防护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6.10法制保障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_Toc23455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7预案管理</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_Toc23455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- 24 -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_Toc23540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7.1预案编制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7.2预案审批、衔接与备案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7.3宣传与培训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7.4预案演练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_Toc15291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7.5预案评估与修订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7.6奖励与责任追究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0"/>
        <w:keepNext w:val="0"/>
        <w:keepLines w:val="0"/>
        <w:pageBreakBefore w:val="0"/>
        <w:widowControl w:val="0"/>
        <w:tabs>
          <w:tab w:val="right" w:leader="dot" w:pos="8848"/>
          <w:tab w:val="clear" w:pos="8838"/>
        </w:tabs>
        <w:snapToGrid/>
        <w:spacing w:line="49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_Toc4343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8附则</w:t>
      </w:r>
      <w:r>
        <w:rPr>
          <w:rFonts w:hint="eastAsia"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PAGEREF _Toc4343 \h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- 28 -</w:t>
      </w:r>
      <w:r>
        <w:rPr>
          <w:rFonts w:hint="eastAsia" w:ascii="仿宋_GB2312" w:hAnsi="仿宋_GB2312" w:eastAsia="仿宋_GB2312" w:cs="仿宋_GB2312"/>
          <w:kern w:val="2"/>
          <w:sz w:val="32"/>
          <w:szCs w:val="32"/>
          <w:lang w:val="en-US" w:eastAsia="zh-CN" w:bidi="ar-SA"/>
        </w:rPr>
        <w:fldChar w:fldCharType="end"/>
      </w:r>
      <w:r>
        <w:rPr>
          <w:rFonts w:hint="eastAsia" w:ascii="黑体" w:hAnsi="黑体" w:eastAsia="黑体" w:cs="黑体"/>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8.1名词术语解释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5"/>
        <w:keepNext w:val="0"/>
        <w:keepLines w:val="0"/>
        <w:pageBreakBefore w:val="0"/>
        <w:widowControl w:val="0"/>
        <w:tabs>
          <w:tab w:val="right" w:leader="dot" w:pos="8848"/>
        </w:tabs>
        <w:snapToGrid/>
        <w:spacing w:line="49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eastAsia="zh-CN"/>
        </w:rPr>
        <w:t>预案解释与实施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widowControl w:val="0"/>
        <w:overflowPunct w:val="0"/>
        <w:snapToGrid/>
        <w:spacing w:line="490" w:lineRule="exact"/>
        <w:ind w:firstLine="420" w:firstLineChars="200"/>
        <w:jc w:val="left"/>
        <w:sectPr>
          <w:footerReference r:id="rId6" w:type="default"/>
          <w:pgSz w:w="11910" w:h="16840"/>
          <w:pgMar w:top="2098" w:right="1474" w:bottom="1985" w:left="1588" w:header="850" w:footer="992" w:gutter="0"/>
          <w:pgNumType w:fmt="decimal"/>
          <w:cols w:space="720" w:num="1"/>
          <w:docGrid w:linePitch="299" w:charSpace="0"/>
        </w:sectPr>
      </w:pPr>
      <w:r>
        <w:fldChar w:fldCharType="end"/>
      </w:r>
    </w:p>
    <w:p>
      <w:pPr>
        <w:keepNext w:val="0"/>
        <w:keepLines w:val="0"/>
        <w:pageBreakBefore w:val="0"/>
        <w:widowControl w:val="0"/>
        <w:overflowPunct w:val="0"/>
        <w:snapToGrid/>
        <w:spacing w:line="560" w:lineRule="exact"/>
        <w:ind w:right="0"/>
        <w:jc w:val="center"/>
        <w:rPr>
          <w:rFonts w:ascii="Times New Roman" w:hAnsi="Times New Roman" w:eastAsia="方正小标宋简体"/>
          <w:bCs/>
          <w:spacing w:val="-20"/>
          <w:sz w:val="44"/>
          <w:szCs w:val="44"/>
          <w:lang w:eastAsia="zh-CN"/>
        </w:rPr>
      </w:pPr>
      <w:r>
        <w:rPr>
          <w:rFonts w:hint="eastAsia" w:ascii="Times New Roman" w:hAnsi="Times New Roman" w:eastAsia="方正小标宋简体"/>
          <w:bCs/>
          <w:spacing w:val="-20"/>
          <w:sz w:val="44"/>
          <w:szCs w:val="44"/>
          <w:lang w:eastAsia="zh-CN"/>
        </w:rPr>
        <w:t>沣东新城</w:t>
      </w:r>
      <w:r>
        <w:rPr>
          <w:rFonts w:ascii="Times New Roman" w:hAnsi="Times New Roman" w:eastAsia="方正小标宋简体"/>
          <w:bCs/>
          <w:spacing w:val="-20"/>
          <w:sz w:val="44"/>
          <w:szCs w:val="44"/>
          <w:lang w:eastAsia="zh-CN"/>
        </w:rPr>
        <w:t>突发事件总体应急预案</w:t>
      </w:r>
      <w:r>
        <w:rPr>
          <w:rFonts w:hint="eastAsia" w:ascii="Times New Roman" w:hAnsi="Times New Roman" w:eastAsia="方正小标宋简体"/>
          <w:bCs/>
          <w:spacing w:val="-20"/>
          <w:sz w:val="44"/>
          <w:szCs w:val="44"/>
          <w:lang w:eastAsia="zh-CN"/>
        </w:rPr>
        <w:t>（</w:t>
      </w:r>
      <w:r>
        <w:rPr>
          <w:rFonts w:hint="eastAsia" w:ascii="Times New Roman" w:hAnsi="Times New Roman" w:eastAsia="方正小标宋简体"/>
          <w:bCs/>
          <w:spacing w:val="-20"/>
          <w:sz w:val="44"/>
          <w:szCs w:val="44"/>
          <w:lang w:val="en-US" w:eastAsia="zh-CN"/>
        </w:rPr>
        <w:t>2025年</w:t>
      </w:r>
      <w:r>
        <w:rPr>
          <w:rFonts w:hint="eastAsia" w:ascii="Times New Roman" w:hAnsi="Times New Roman" w:eastAsia="方正小标宋简体"/>
          <w:bCs/>
          <w:spacing w:val="-20"/>
          <w:sz w:val="44"/>
          <w:szCs w:val="44"/>
          <w:lang w:eastAsia="zh-CN"/>
        </w:rPr>
        <w:t>修订版）</w:t>
      </w:r>
    </w:p>
    <w:p>
      <w:pPr>
        <w:pStyle w:val="14"/>
        <w:keepNext w:val="0"/>
        <w:keepLines w:val="0"/>
        <w:pageBreakBefore w:val="0"/>
        <w:widowControl w:val="0"/>
        <w:snapToGrid/>
        <w:spacing w:line="560" w:lineRule="exact"/>
        <w:ind w:right="0" w:firstLine="640" w:firstLineChars="200"/>
        <w:jc w:val="center"/>
        <w:rPr>
          <w:rFonts w:ascii="楷体_GB2312" w:hAnsi="黑体" w:eastAsia="楷体_GB2312" w:cs="黑体"/>
          <w:lang w:eastAsia="zh-CN"/>
        </w:rPr>
      </w:pPr>
    </w:p>
    <w:p>
      <w:pPr>
        <w:pStyle w:val="2"/>
        <w:keepNext w:val="0"/>
        <w:keepLines w:val="0"/>
        <w:pageBreakBefore w:val="0"/>
        <w:widowControl w:val="0"/>
        <w:snapToGrid/>
        <w:spacing w:line="560" w:lineRule="exact"/>
        <w:ind w:right="0" w:firstLine="640" w:firstLineChars="200"/>
        <w:jc w:val="both"/>
      </w:pPr>
      <w:bookmarkStart w:id="0" w:name="_Toc1558"/>
      <w:r>
        <w:rPr>
          <w:rFonts w:hint="eastAsia"/>
          <w:lang w:val="en-US" w:eastAsia="zh-CN"/>
        </w:rPr>
        <w:t>1</w:t>
      </w:r>
      <w:r>
        <w:t>总则</w:t>
      </w:r>
      <w:bookmarkEnd w:id="0"/>
    </w:p>
    <w:p>
      <w:pPr>
        <w:pStyle w:val="3"/>
        <w:rPr>
          <w:rFonts w:hint="eastAsia"/>
          <w:lang w:val="en-US" w:eastAsia="zh-CN"/>
        </w:rPr>
      </w:pPr>
      <w:bookmarkStart w:id="1" w:name="_Toc26686"/>
      <w:r>
        <w:rPr>
          <w:rFonts w:hint="eastAsia"/>
          <w:lang w:val="en-US" w:eastAsia="zh-CN"/>
        </w:rPr>
        <w:t>1.1编制目的和依据</w:t>
      </w:r>
      <w:bookmarkEnd w:id="1"/>
    </w:p>
    <w:p>
      <w:pPr>
        <w:pStyle w:val="14"/>
        <w:keepNext w:val="0"/>
        <w:keepLines w:val="0"/>
        <w:pageBreakBefore w:val="0"/>
        <w:widowControl w:val="0"/>
        <w:snapToGrid/>
        <w:spacing w:line="560" w:lineRule="exact"/>
        <w:ind w:right="0" w:firstLine="640" w:firstLineChars="200"/>
        <w:rPr>
          <w:lang w:eastAsia="zh-CN"/>
        </w:rPr>
      </w:pPr>
      <w:r>
        <w:rPr>
          <w:lang w:eastAsia="zh-CN"/>
        </w:rPr>
        <w:t>为提高</w:t>
      </w:r>
      <w:bookmarkStart w:id="2" w:name="OLE_LINK1"/>
      <w:r>
        <w:rPr>
          <w:rFonts w:hint="eastAsia"/>
          <w:lang w:val="en-US" w:eastAsia="zh-CN"/>
        </w:rPr>
        <w:t>陕西省西咸新区沣东新城管理委员会</w:t>
      </w:r>
      <w:bookmarkEnd w:id="2"/>
      <w:r>
        <w:rPr>
          <w:rFonts w:hint="eastAsia"/>
          <w:lang w:val="en-US" w:eastAsia="zh-CN"/>
        </w:rPr>
        <w:t>（以下简称沣东新城管委会）</w:t>
      </w:r>
      <w:r>
        <w:rPr>
          <w:rFonts w:hint="eastAsia"/>
          <w:lang w:eastAsia="zh-CN"/>
        </w:rPr>
        <w:t>应对突发事件、</w:t>
      </w:r>
      <w:r>
        <w:rPr>
          <w:lang w:eastAsia="zh-CN"/>
        </w:rPr>
        <w:t>防范化解风险的能力，有效应对各类突发事件，最大限度减少突发事件造成的损失，保障</w:t>
      </w:r>
      <w:r>
        <w:rPr>
          <w:rFonts w:hint="eastAsia"/>
          <w:lang w:val="en-US" w:eastAsia="zh-CN"/>
        </w:rPr>
        <w:t>辖区</w:t>
      </w:r>
      <w:r>
        <w:rPr>
          <w:lang w:eastAsia="zh-CN"/>
        </w:rPr>
        <w:t>群众身体健康和财产安全，保持社会和谐稳定和国民经济持续健康发展，依据《中华人民共和国突发事件应对法》《西安市突发事件总体应急预案》《西咸新区突发事件总体应急预案》</w:t>
      </w:r>
      <w:r>
        <w:rPr>
          <w:rFonts w:hint="eastAsia"/>
          <w:lang w:eastAsia="zh-CN"/>
        </w:rPr>
        <w:t>《</w:t>
      </w:r>
      <w:r>
        <w:rPr>
          <w:rFonts w:hint="eastAsia"/>
          <w:lang w:val="en-US" w:eastAsia="zh-CN"/>
        </w:rPr>
        <w:t>西咸新区突发事件应急预案管理办法</w:t>
      </w:r>
      <w:r>
        <w:rPr>
          <w:rFonts w:hint="eastAsia"/>
          <w:lang w:eastAsia="zh-CN"/>
        </w:rPr>
        <w:t>》</w:t>
      </w:r>
      <w:r>
        <w:rPr>
          <w:lang w:eastAsia="zh-CN"/>
        </w:rPr>
        <w:t>等</w:t>
      </w:r>
      <w:r>
        <w:rPr>
          <w:rFonts w:hint="eastAsia"/>
          <w:lang w:eastAsia="zh-CN"/>
        </w:rPr>
        <w:t>，</w:t>
      </w:r>
      <w:r>
        <w:rPr>
          <w:lang w:eastAsia="zh-CN"/>
        </w:rPr>
        <w:t>结合新城实际，</w:t>
      </w:r>
      <w:r>
        <w:rPr>
          <w:rFonts w:hint="eastAsia"/>
          <w:lang w:val="en-US" w:eastAsia="zh-CN"/>
        </w:rPr>
        <w:t xml:space="preserve"> </w:t>
      </w:r>
      <w:r>
        <w:rPr>
          <w:rFonts w:hint="eastAsia"/>
          <w:lang w:eastAsia="zh-CN"/>
        </w:rPr>
        <w:t>特修订</w:t>
      </w:r>
      <w:r>
        <w:rPr>
          <w:lang w:eastAsia="zh-CN"/>
        </w:rPr>
        <w:t>本预案。</w:t>
      </w:r>
    </w:p>
    <w:p>
      <w:pPr>
        <w:pStyle w:val="3"/>
        <w:rPr>
          <w:rFonts w:hint="eastAsia"/>
          <w:lang w:val="en-US" w:eastAsia="zh-CN"/>
        </w:rPr>
      </w:pPr>
      <w:bookmarkStart w:id="3" w:name="_Toc4237"/>
      <w:r>
        <w:rPr>
          <w:rFonts w:hint="eastAsia"/>
          <w:lang w:val="en-US" w:eastAsia="zh-CN"/>
        </w:rPr>
        <w:t>1.2适用范围</w:t>
      </w:r>
      <w:bookmarkEnd w:id="3"/>
    </w:p>
    <w:p>
      <w:pPr>
        <w:pStyle w:val="14"/>
        <w:keepNext w:val="0"/>
        <w:keepLines w:val="0"/>
        <w:pageBreakBefore w:val="0"/>
        <w:widowControl w:val="0"/>
        <w:snapToGrid/>
        <w:spacing w:line="560" w:lineRule="exact"/>
        <w:ind w:right="0" w:firstLine="640" w:firstLineChars="200"/>
        <w:rPr>
          <w:lang w:eastAsia="zh-CN"/>
        </w:rPr>
      </w:pPr>
      <w:r>
        <w:rPr>
          <w:lang w:eastAsia="zh-CN"/>
        </w:rPr>
        <w:t>本预案适用于发生在</w:t>
      </w:r>
      <w:r>
        <w:rPr>
          <w:rFonts w:hint="eastAsia"/>
          <w:lang w:eastAsia="zh-CN"/>
        </w:rPr>
        <w:t>沣东新城管委会</w:t>
      </w:r>
      <w:r>
        <w:rPr>
          <w:rFonts w:hint="eastAsia"/>
          <w:lang w:val="en-US" w:eastAsia="zh-CN"/>
        </w:rPr>
        <w:t>管辖范围</w:t>
      </w:r>
      <w:r>
        <w:rPr>
          <w:lang w:eastAsia="zh-CN"/>
        </w:rPr>
        <w:t>内或发生在其他地区涉及沣东新城，须由</w:t>
      </w:r>
      <w:r>
        <w:rPr>
          <w:rFonts w:hint="eastAsia"/>
          <w:lang w:eastAsia="zh-CN"/>
        </w:rPr>
        <w:t>沣东新城管委会</w:t>
      </w:r>
      <w:r>
        <w:rPr>
          <w:lang w:eastAsia="zh-CN"/>
        </w:rPr>
        <w:t>应对或参与处置的各类突发事件</w:t>
      </w:r>
      <w:r>
        <w:rPr>
          <w:rFonts w:hint="eastAsia"/>
          <w:lang w:eastAsia="zh-CN"/>
        </w:rPr>
        <w:t>，</w:t>
      </w:r>
      <w:r>
        <w:rPr>
          <w:lang w:eastAsia="zh-CN"/>
        </w:rPr>
        <w:t>本预案指导</w:t>
      </w:r>
      <w:r>
        <w:rPr>
          <w:rFonts w:hint="eastAsia"/>
          <w:lang w:val="en-US" w:eastAsia="zh-CN"/>
        </w:rPr>
        <w:t>新城</w:t>
      </w:r>
      <w:r>
        <w:rPr>
          <w:lang w:eastAsia="zh-CN"/>
        </w:rPr>
        <w:t>应急预案体系建设和突发事件应对工作。</w:t>
      </w:r>
    </w:p>
    <w:p>
      <w:pPr>
        <w:pStyle w:val="3"/>
        <w:rPr>
          <w:rFonts w:hint="eastAsia"/>
          <w:lang w:val="en-US" w:eastAsia="zh-CN"/>
        </w:rPr>
      </w:pPr>
      <w:bookmarkStart w:id="4" w:name="_Toc11899"/>
      <w:r>
        <w:rPr>
          <w:rFonts w:hint="eastAsia"/>
          <w:lang w:val="en-US" w:eastAsia="zh-CN"/>
        </w:rPr>
        <w:t>1.3突发事件分类分级</w:t>
      </w:r>
      <w:bookmarkEnd w:id="4"/>
    </w:p>
    <w:p>
      <w:pPr>
        <w:pStyle w:val="14"/>
        <w:keepNext w:val="0"/>
        <w:keepLines w:val="0"/>
        <w:pageBreakBefore w:val="0"/>
        <w:widowControl w:val="0"/>
        <w:snapToGrid/>
        <w:spacing w:line="560" w:lineRule="exact"/>
        <w:ind w:right="0" w:firstLine="640" w:firstLineChars="200"/>
        <w:rPr>
          <w:lang w:eastAsia="zh-CN"/>
        </w:rPr>
      </w:pPr>
      <w:r>
        <w:rPr>
          <w:lang w:eastAsia="zh-CN"/>
        </w:rPr>
        <w:t>本预案所称突发事件是指突然发生，造成或者可能造成严重社会危害，需要</w:t>
      </w:r>
      <w:r>
        <w:rPr>
          <w:rFonts w:hint="eastAsia"/>
          <w:lang w:eastAsia="zh-CN"/>
        </w:rPr>
        <w:t>沣东新城管委会</w:t>
      </w:r>
      <w:r>
        <w:rPr>
          <w:lang w:eastAsia="zh-CN"/>
        </w:rPr>
        <w:t>采取应急措施予以应对的自然灾害、事故灾难、公共卫生事件和社会安全事件</w:t>
      </w:r>
      <w:r>
        <w:rPr>
          <w:rFonts w:hint="eastAsia"/>
          <w:lang w:eastAsia="zh-CN"/>
        </w:rPr>
        <w:t>，</w:t>
      </w:r>
      <w:r>
        <w:rPr>
          <w:lang w:eastAsia="zh-CN"/>
        </w:rPr>
        <w:t>包括以下类别：</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（1）</w:t>
      </w:r>
      <w:r>
        <w:rPr>
          <w:lang w:eastAsia="zh-CN"/>
        </w:rPr>
        <w:t>自然灾害。主要包括</w:t>
      </w:r>
      <w:r>
        <w:rPr>
          <w:rFonts w:hint="eastAsia"/>
          <w:lang w:val="en-US" w:eastAsia="zh-CN"/>
        </w:rPr>
        <w:t>洪涝</w:t>
      </w:r>
      <w:r>
        <w:rPr>
          <w:lang w:eastAsia="zh-CN"/>
        </w:rPr>
        <w:t>灾害、</w:t>
      </w:r>
      <w:r>
        <w:rPr>
          <w:rFonts w:hint="eastAsia"/>
          <w:lang w:val="en-US" w:eastAsia="zh-CN"/>
        </w:rPr>
        <w:t>旱灾、</w:t>
      </w:r>
      <w:r>
        <w:rPr>
          <w:lang w:eastAsia="zh-CN"/>
        </w:rPr>
        <w:t>气象灾害、地震灾害、地质灾害、</w:t>
      </w:r>
      <w:r>
        <w:rPr>
          <w:rFonts w:hint="eastAsia"/>
          <w:lang w:val="en-US" w:eastAsia="zh-CN"/>
        </w:rPr>
        <w:t>林草地</w:t>
      </w:r>
      <w:r>
        <w:rPr>
          <w:lang w:eastAsia="zh-CN"/>
        </w:rPr>
        <w:t>火灾等。</w:t>
      </w:r>
    </w:p>
    <w:p>
      <w:pPr>
        <w:pStyle w:val="14"/>
        <w:keepNext w:val="0"/>
        <w:keepLines w:val="0"/>
        <w:pageBreakBefore w:val="0"/>
        <w:widowControl w:val="0"/>
        <w:snapToGrid/>
        <w:spacing w:line="560" w:lineRule="exact"/>
        <w:ind w:right="0" w:firstLine="640" w:firstLineChars="200"/>
        <w:rPr>
          <w:rFonts w:hint="eastAsia"/>
          <w:lang w:eastAsia="zh-CN"/>
        </w:rPr>
      </w:pPr>
      <w:r>
        <w:rPr>
          <w:rFonts w:hint="eastAsia"/>
          <w:lang w:val="en-US" w:eastAsia="zh-CN"/>
        </w:rPr>
        <w:t>（2）</w:t>
      </w:r>
      <w:r>
        <w:rPr>
          <w:lang w:eastAsia="zh-CN"/>
        </w:rPr>
        <w:t>事故灾难。</w:t>
      </w:r>
      <w:r>
        <w:rPr>
          <w:rFonts w:hint="eastAsia"/>
          <w:lang w:eastAsia="zh-CN"/>
        </w:rPr>
        <w:t>主要包括工商贸等企业的各类生产安全事故、公共设施和设备事故、核与辐射事故、环境污染和生态破坏事件等。</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w:t>
      </w:r>
      <w:r>
        <w:rPr>
          <w:lang w:eastAsia="zh-CN"/>
        </w:rPr>
        <w:t>公共卫生事件。主要包括食品药品安全事件等。</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w:t>
      </w:r>
      <w:r>
        <w:rPr>
          <w:lang w:eastAsia="zh-CN"/>
        </w:rPr>
        <w:t>社会安全事件。</w:t>
      </w:r>
      <w:bookmarkStart w:id="5" w:name="OLE_LINK15"/>
      <w:r>
        <w:rPr>
          <w:lang w:eastAsia="zh-CN"/>
        </w:rPr>
        <w:t>主要包括群体性事件</w:t>
      </w:r>
      <w:r>
        <w:rPr>
          <w:rFonts w:hint="eastAsia"/>
          <w:lang w:eastAsia="zh-CN"/>
        </w:rPr>
        <w:t>、舆情突发事件</w:t>
      </w:r>
      <w:r>
        <w:rPr>
          <w:lang w:eastAsia="zh-CN"/>
        </w:rPr>
        <w:t>等。</w:t>
      </w:r>
      <w:bookmarkEnd w:id="5"/>
    </w:p>
    <w:p>
      <w:pPr>
        <w:pStyle w:val="14"/>
        <w:keepNext w:val="0"/>
        <w:keepLines w:val="0"/>
        <w:pageBreakBefore w:val="0"/>
        <w:widowControl w:val="0"/>
        <w:snapToGrid/>
        <w:spacing w:line="560" w:lineRule="exact"/>
        <w:ind w:right="0" w:firstLine="640" w:firstLineChars="200"/>
        <w:rPr>
          <w:lang w:eastAsia="zh-CN"/>
        </w:rPr>
      </w:pPr>
      <w:r>
        <w:rPr>
          <w:lang w:eastAsia="zh-CN"/>
        </w:rPr>
        <w:t>各类突发事件根据其性质、严重程度、可控性和影响范围等综合因素考虑，按照国家有关规定，一般分为四级：</w:t>
      </w:r>
      <w:r>
        <w:rPr>
          <w:rFonts w:hint="eastAsia" w:ascii="仿宋_GB2312" w:hAnsi="仿宋_GB2312" w:eastAsia="仿宋_GB2312" w:cs="仿宋_GB2312"/>
          <w:lang w:eastAsia="zh-CN"/>
        </w:rPr>
        <w:t>Ⅰ</w:t>
      </w:r>
      <w:r>
        <w:rPr>
          <w:lang w:eastAsia="zh-CN"/>
        </w:rPr>
        <w:t>级（特别重大）、Ⅱ级（重大）、</w:t>
      </w:r>
      <w:r>
        <w:rPr>
          <w:rFonts w:hint="eastAsia" w:ascii="仿宋_GB2312" w:hAnsi="仿宋_GB2312" w:eastAsia="仿宋_GB2312" w:cs="仿宋_GB2312"/>
          <w:lang w:eastAsia="zh-CN"/>
        </w:rPr>
        <w:t>Ш</w:t>
      </w:r>
      <w:r>
        <w:rPr>
          <w:lang w:eastAsia="zh-CN"/>
        </w:rPr>
        <w:t>级（较大）和</w:t>
      </w:r>
      <w:r>
        <w:rPr>
          <w:rFonts w:hint="eastAsia" w:ascii="仿宋_GB2312" w:hAnsi="仿宋_GB2312" w:eastAsia="仿宋_GB2312" w:cs="仿宋_GB2312"/>
          <w:lang w:eastAsia="zh-CN"/>
        </w:rPr>
        <w:t>Ⅳ</w:t>
      </w:r>
      <w:r>
        <w:rPr>
          <w:lang w:eastAsia="zh-CN"/>
        </w:rPr>
        <w:t>级（一般）。分级标准按照国家突发事件分级标准执行，具体在相应专项、部门应急预案中予以明确。</w:t>
      </w:r>
    </w:p>
    <w:p>
      <w:pPr>
        <w:pStyle w:val="3"/>
        <w:rPr>
          <w:rFonts w:hint="eastAsia"/>
          <w:lang w:val="en-US" w:eastAsia="zh-CN"/>
        </w:rPr>
      </w:pPr>
      <w:bookmarkStart w:id="6" w:name="_Toc18064"/>
      <w:r>
        <w:rPr>
          <w:rFonts w:hint="eastAsia"/>
          <w:lang w:val="en-US" w:eastAsia="zh-CN"/>
        </w:rPr>
        <w:t>1.4工作原则</w:t>
      </w:r>
      <w:bookmarkEnd w:id="6"/>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（1）</w:t>
      </w:r>
      <w:r>
        <w:rPr>
          <w:lang w:eastAsia="zh-CN"/>
        </w:rPr>
        <w:t>以人为本、生命至上。坚持“人民至上、生命至上”，把保障公众生命安全和身体健康作为首要任务，考虑不同人群的需要，提供线上线下相结合的应急救援和保障服务，最大限度减少突发事件造成的人员伤亡和心理伤害。</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（2）</w:t>
      </w:r>
      <w:r>
        <w:rPr>
          <w:lang w:eastAsia="zh-CN"/>
        </w:rPr>
        <w:t>预防为主</w:t>
      </w:r>
      <w:r>
        <w:rPr>
          <w:rFonts w:hint="eastAsia"/>
          <w:lang w:eastAsia="zh-CN"/>
        </w:rPr>
        <w:t>、</w:t>
      </w:r>
      <w:r>
        <w:rPr>
          <w:lang w:eastAsia="zh-CN"/>
        </w:rPr>
        <w:t>防控结合。坚持问题导向、底线思维、关口前移，做到常态防灾减灾与非常态救灾相结合，把问题解决到基层，把矛盾化解在一线，把隐患消灭在萌芽。</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w:t>
      </w:r>
      <w:r>
        <w:rPr>
          <w:lang w:eastAsia="zh-CN"/>
        </w:rPr>
        <w:t>统一领导、分级负责。在新城党委、管委会的领导下，建立健全统一领导、分类指导、分级负责、多方联动的突发事件应对工作机制。</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w:t>
      </w:r>
      <w:r>
        <w:rPr>
          <w:lang w:eastAsia="zh-CN"/>
        </w:rPr>
        <w:t>依法应对、科学处置。依据有关法律法规，健全完善应急管理机制，充分运用现代科学技术手段，提高应对突发事件的法治化、科学化和专业化水平。</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（5）</w:t>
      </w:r>
      <w:r>
        <w:rPr>
          <w:lang w:eastAsia="zh-CN"/>
        </w:rPr>
        <w:t>公开信息，引导舆情。及时掌握事件动态，科学研判事态发展，</w:t>
      </w:r>
      <w:r>
        <w:rPr>
          <w:rFonts w:hint="eastAsia"/>
          <w:lang w:val="en-US" w:eastAsia="zh-CN"/>
        </w:rPr>
        <w:t>认真</w:t>
      </w:r>
      <w:r>
        <w:rPr>
          <w:lang w:eastAsia="zh-CN"/>
        </w:rPr>
        <w:t>回应社会关切，适时消除不良舆情，正确引导社会舆情。</w:t>
      </w:r>
    </w:p>
    <w:p>
      <w:pPr>
        <w:pStyle w:val="3"/>
        <w:rPr>
          <w:rFonts w:hint="eastAsia"/>
          <w:lang w:val="en-US" w:eastAsia="zh-CN"/>
        </w:rPr>
      </w:pPr>
      <w:bookmarkStart w:id="7" w:name="_Toc17763"/>
      <w:r>
        <w:rPr>
          <w:rFonts w:hint="eastAsia"/>
          <w:lang w:val="en-US" w:eastAsia="zh-CN"/>
        </w:rPr>
        <w:t>1.5响应分级与分级应对</w:t>
      </w:r>
      <w:bookmarkEnd w:id="7"/>
    </w:p>
    <w:p>
      <w:pPr>
        <w:pStyle w:val="14"/>
        <w:keepNext w:val="0"/>
        <w:keepLines w:val="0"/>
        <w:pageBreakBefore w:val="0"/>
        <w:widowControl w:val="0"/>
        <w:snapToGrid/>
        <w:spacing w:line="560" w:lineRule="exact"/>
        <w:ind w:right="0" w:firstLine="640" w:firstLineChars="200"/>
        <w:rPr>
          <w:lang w:eastAsia="zh-CN"/>
        </w:rPr>
      </w:pPr>
      <w:r>
        <w:rPr>
          <w:lang w:eastAsia="zh-CN"/>
        </w:rPr>
        <w:t>新城层面突发事件应对由高到低按照Ⅰ级、Ⅱ级组织响应。其中，Ⅰ级响应为最高响应级别，由</w:t>
      </w:r>
      <w:r>
        <w:rPr>
          <w:rFonts w:hint="eastAsia"/>
          <w:lang w:val="en-US" w:eastAsia="zh-CN"/>
        </w:rPr>
        <w:t>沣东新城党委、管委会</w:t>
      </w:r>
      <w:r>
        <w:rPr>
          <w:lang w:eastAsia="zh-CN"/>
        </w:rPr>
        <w:t>组织应对；Ⅱ级响应由</w:t>
      </w:r>
      <w:r>
        <w:rPr>
          <w:rFonts w:hint="eastAsia"/>
          <w:lang w:eastAsia="zh-CN"/>
        </w:rPr>
        <w:t>沣东</w:t>
      </w:r>
      <w:r>
        <w:rPr>
          <w:lang w:eastAsia="zh-CN"/>
        </w:rPr>
        <w:t>新城专项指挥机构组织应对</w:t>
      </w:r>
      <w:r>
        <w:rPr>
          <w:rFonts w:hint="eastAsia"/>
          <w:lang w:val="en-US" w:eastAsia="zh-CN"/>
        </w:rPr>
        <w:t>。</w:t>
      </w:r>
    </w:p>
    <w:p>
      <w:pPr>
        <w:pStyle w:val="3"/>
        <w:rPr>
          <w:rFonts w:hint="eastAsia"/>
          <w:lang w:val="en-US" w:eastAsia="zh-CN"/>
        </w:rPr>
      </w:pPr>
      <w:bookmarkStart w:id="8" w:name="_Toc23972"/>
      <w:r>
        <w:rPr>
          <w:rFonts w:hint="eastAsia"/>
          <w:lang w:val="en-US" w:eastAsia="zh-CN"/>
        </w:rPr>
        <w:t>1.6应急预案体系</w:t>
      </w:r>
      <w:bookmarkEnd w:id="8"/>
    </w:p>
    <w:p>
      <w:pPr>
        <w:pStyle w:val="14"/>
        <w:keepNext w:val="0"/>
        <w:keepLines w:val="0"/>
        <w:pageBreakBefore w:val="0"/>
        <w:widowControl w:val="0"/>
        <w:snapToGrid/>
        <w:spacing w:line="560" w:lineRule="exact"/>
        <w:ind w:right="0" w:firstLine="640" w:firstLineChars="200"/>
        <w:rPr>
          <w:lang w:eastAsia="zh-CN"/>
        </w:rPr>
      </w:pPr>
      <w:r>
        <w:rPr>
          <w:lang w:eastAsia="zh-CN"/>
        </w:rPr>
        <w:t>新城应急预案体系分为管委会及其部门应急预案、单位和基层组织应急预案两大类。为应急预案执行提供支撑的行动方案、工作手册、资源保障方案等均属于应急预案体系范畴。</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1.6.1</w:t>
      </w:r>
      <w:r>
        <w:rPr>
          <w:lang w:eastAsia="zh-CN"/>
        </w:rPr>
        <w:t>管委会及其部门应急预案</w:t>
      </w:r>
    </w:p>
    <w:p>
      <w:pPr>
        <w:pStyle w:val="14"/>
        <w:keepNext w:val="0"/>
        <w:keepLines w:val="0"/>
        <w:pageBreakBefore w:val="0"/>
        <w:widowControl w:val="0"/>
        <w:snapToGrid/>
        <w:spacing w:line="560" w:lineRule="exact"/>
        <w:ind w:right="0" w:firstLine="640" w:firstLineChars="200"/>
        <w:rPr>
          <w:lang w:eastAsia="zh-CN"/>
        </w:rPr>
      </w:pPr>
      <w:r>
        <w:rPr>
          <w:lang w:eastAsia="zh-CN"/>
        </w:rPr>
        <w:t>管委会及其部门应急预案包括突发事件总体应急预案（以下简称总体应急预案）、突发事件专项应急预案（以下简称专项应急预案）、突发事件部门应急预案（以下简称部门应急预案）。</w:t>
      </w:r>
    </w:p>
    <w:p>
      <w:pPr>
        <w:pStyle w:val="14"/>
        <w:keepNext w:val="0"/>
        <w:keepLines w:val="0"/>
        <w:pageBreakBefore w:val="0"/>
        <w:widowControl w:val="0"/>
        <w:snapToGrid/>
        <w:spacing w:line="560" w:lineRule="exact"/>
        <w:ind w:right="0" w:firstLine="640" w:firstLineChars="200"/>
        <w:rPr>
          <w:lang w:eastAsia="zh-CN"/>
        </w:rPr>
      </w:pPr>
      <w:r>
        <w:rPr>
          <w:lang w:eastAsia="zh-CN"/>
        </w:rPr>
        <w:t>（1）总体应急预案是</w:t>
      </w:r>
      <w:r>
        <w:rPr>
          <w:rFonts w:hint="eastAsia"/>
          <w:lang w:eastAsia="zh-CN"/>
        </w:rPr>
        <w:t>沣东新城</w:t>
      </w:r>
      <w:r>
        <w:rPr>
          <w:lang w:eastAsia="zh-CN"/>
        </w:rPr>
        <w:t>突发事件应急预案体系的总纲，是</w:t>
      </w:r>
      <w:r>
        <w:rPr>
          <w:rFonts w:hint="eastAsia"/>
          <w:lang w:eastAsia="zh-CN"/>
        </w:rPr>
        <w:t>沣东新城党委、管委会</w:t>
      </w:r>
      <w:r>
        <w:rPr>
          <w:lang w:eastAsia="zh-CN"/>
        </w:rPr>
        <w:t>应对本地区突发事件的总体制度安排，由</w:t>
      </w:r>
      <w:r>
        <w:rPr>
          <w:rFonts w:hint="eastAsia"/>
          <w:lang w:eastAsia="zh-CN"/>
        </w:rPr>
        <w:t>安全监管部</w:t>
      </w:r>
      <w:r>
        <w:rPr>
          <w:lang w:eastAsia="zh-CN"/>
        </w:rPr>
        <w:t>负责牵头编制与修订。</w:t>
      </w:r>
    </w:p>
    <w:p>
      <w:pPr>
        <w:pStyle w:val="14"/>
        <w:keepNext w:val="0"/>
        <w:keepLines w:val="0"/>
        <w:pageBreakBefore w:val="0"/>
        <w:widowControl w:val="0"/>
        <w:snapToGrid/>
        <w:spacing w:line="560" w:lineRule="exact"/>
        <w:ind w:right="0" w:firstLine="640" w:firstLineChars="200"/>
        <w:rPr>
          <w:lang w:eastAsia="zh-CN"/>
        </w:rPr>
      </w:pPr>
      <w:r>
        <w:rPr>
          <w:lang w:eastAsia="zh-CN"/>
        </w:rPr>
        <w:t>（2）</w:t>
      </w:r>
      <w:r>
        <w:rPr>
          <w:rFonts w:hint="eastAsia"/>
          <w:lang w:eastAsia="zh-CN"/>
        </w:rPr>
        <w:t>专项应急预案是沣东新城突发事件应对工作的专项处置方案，是为应对某一类型或某几种类型突发事件，或者针对重要目标保护物、重大活动等重要工作而预先制定的涉及多个部门职责的工作方案，由突发事件应对牵头部门（见附件1）负责组织编制与修订。区域性的突发事件，由相关单位共同组织编制联合应急预案，属于专项应急预案范畴。</w:t>
      </w:r>
    </w:p>
    <w:p>
      <w:pPr>
        <w:pStyle w:val="14"/>
        <w:keepNext w:val="0"/>
        <w:keepLines w:val="0"/>
        <w:pageBreakBefore w:val="0"/>
        <w:widowControl w:val="0"/>
        <w:snapToGrid/>
        <w:spacing w:line="560" w:lineRule="exact"/>
        <w:ind w:right="0" w:firstLine="640" w:firstLineChars="200"/>
        <w:rPr>
          <w:lang w:eastAsia="zh-CN"/>
        </w:rPr>
      </w:pPr>
      <w:r>
        <w:rPr>
          <w:lang w:eastAsia="zh-CN"/>
        </w:rPr>
        <w:t>（3）部门应急预案是</w:t>
      </w:r>
      <w:r>
        <w:rPr>
          <w:rFonts w:hint="eastAsia"/>
          <w:lang w:eastAsia="zh-CN"/>
        </w:rPr>
        <w:t>新城有关单位</w:t>
      </w:r>
      <w:r>
        <w:rPr>
          <w:lang w:eastAsia="zh-CN"/>
        </w:rPr>
        <w:t>根据总体应急预案、专项应急预案和部门职责，为应对本部门（行业、领域</w:t>
      </w:r>
      <w:r>
        <w:rPr>
          <w:rFonts w:hint="eastAsia"/>
          <w:lang w:eastAsia="zh-CN"/>
        </w:rPr>
        <w:t>、辖区</w:t>
      </w:r>
      <w:r>
        <w:rPr>
          <w:lang w:eastAsia="zh-CN"/>
        </w:rPr>
        <w:t>）突发事件，或者针对重要目标物保护、重大活动保障、应急资源保障等涉及部门工作而预先制定的工作方案，由</w:t>
      </w:r>
      <w:r>
        <w:rPr>
          <w:rFonts w:hint="eastAsia"/>
          <w:lang w:eastAsia="zh-CN"/>
        </w:rPr>
        <w:t>新城有关单位</w:t>
      </w:r>
      <w:r>
        <w:rPr>
          <w:lang w:eastAsia="zh-CN"/>
        </w:rPr>
        <w:t>组织编制与修订。</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应急预案支撑性文件是根据相应应急预案的要求，制定的现 场工作方案、列表、网络图、处置措施等，由相关部门和单位编制。</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1.6.2</w:t>
      </w:r>
      <w:r>
        <w:rPr>
          <w:lang w:eastAsia="zh-CN"/>
        </w:rPr>
        <w:t>单位和基层组织应急预案</w:t>
      </w:r>
    </w:p>
    <w:p>
      <w:pPr>
        <w:pStyle w:val="14"/>
        <w:keepNext w:val="0"/>
        <w:keepLines w:val="0"/>
        <w:pageBreakBefore w:val="0"/>
        <w:widowControl w:val="0"/>
        <w:snapToGrid/>
        <w:spacing w:line="560" w:lineRule="exact"/>
        <w:ind w:right="0" w:firstLine="640" w:firstLineChars="200"/>
        <w:rPr>
          <w:lang w:eastAsia="zh-CN"/>
        </w:rPr>
      </w:pPr>
      <w:r>
        <w:rPr>
          <w:lang w:eastAsia="zh-CN"/>
        </w:rPr>
        <w:t>单位和基层组织应急预案由机关、企业、事业单位等法人和基层组织按照突发事件应急预案编制要求组织编制。要明确突发事件发生后应急救援和具体的处置程序、方法，要简明实用，确保一旦发生突发事件，做到早发现、早报告、早预警、早处置。</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9" w:name="_Toc22754"/>
      <w:r>
        <w:rPr>
          <w:rFonts w:hint="eastAsia"/>
          <w:lang w:val="en-US" w:eastAsia="zh-CN"/>
        </w:rPr>
        <w:t>2组织指挥体系</w:t>
      </w:r>
      <w:bookmarkEnd w:id="9"/>
    </w:p>
    <w:p>
      <w:pPr>
        <w:pStyle w:val="3"/>
        <w:rPr>
          <w:rFonts w:hint="eastAsia"/>
          <w:lang w:val="en-US" w:eastAsia="zh-CN"/>
        </w:rPr>
      </w:pPr>
      <w:bookmarkStart w:id="10" w:name="_Toc21656"/>
      <w:r>
        <w:rPr>
          <w:rFonts w:hint="eastAsia"/>
          <w:lang w:val="en-US" w:eastAsia="zh-CN"/>
        </w:rPr>
        <w:t>2.1领导机构</w:t>
      </w:r>
      <w:bookmarkEnd w:id="10"/>
    </w:p>
    <w:p>
      <w:pPr>
        <w:pStyle w:val="14"/>
        <w:keepNext w:val="0"/>
        <w:keepLines w:val="0"/>
        <w:pageBreakBefore w:val="0"/>
        <w:widowControl w:val="0"/>
        <w:snapToGrid/>
        <w:spacing w:line="560" w:lineRule="exact"/>
        <w:ind w:right="0" w:firstLine="640" w:firstLineChars="200"/>
        <w:rPr>
          <w:lang w:eastAsia="zh-CN"/>
        </w:rPr>
      </w:pPr>
      <w:r>
        <w:rPr>
          <w:lang w:eastAsia="zh-CN"/>
        </w:rPr>
        <w:t>在</w:t>
      </w:r>
      <w:r>
        <w:rPr>
          <w:rFonts w:hint="eastAsia"/>
          <w:lang w:eastAsia="zh-CN"/>
        </w:rPr>
        <w:t>沣东</w:t>
      </w:r>
      <w:r>
        <w:rPr>
          <w:lang w:eastAsia="zh-CN"/>
        </w:rPr>
        <w:t>新城</w:t>
      </w:r>
      <w:r>
        <w:rPr>
          <w:rFonts w:hint="eastAsia"/>
          <w:lang w:eastAsia="zh-CN"/>
        </w:rPr>
        <w:t>党委统一领导</w:t>
      </w:r>
      <w:r>
        <w:rPr>
          <w:lang w:eastAsia="zh-CN"/>
        </w:rPr>
        <w:t>下，</w:t>
      </w:r>
      <w:r>
        <w:rPr>
          <w:rFonts w:hint="eastAsia"/>
          <w:lang w:eastAsia="zh-CN"/>
        </w:rPr>
        <w:t>沣东</w:t>
      </w:r>
      <w:r>
        <w:rPr>
          <w:lang w:eastAsia="zh-CN"/>
        </w:rPr>
        <w:t>新城管委会是</w:t>
      </w:r>
      <w:r>
        <w:rPr>
          <w:rFonts w:hint="eastAsia"/>
          <w:lang w:eastAsia="zh-CN"/>
        </w:rPr>
        <w:t>沣东</w:t>
      </w:r>
      <w:r>
        <w:rPr>
          <w:lang w:eastAsia="zh-CN"/>
        </w:rPr>
        <w:t>新城突发事件应对工作的行政领导机构，全面组织、协调、指挥</w:t>
      </w:r>
      <w:r>
        <w:rPr>
          <w:rFonts w:hint="eastAsia"/>
          <w:lang w:eastAsia="zh-CN"/>
        </w:rPr>
        <w:t>沣东</w:t>
      </w:r>
      <w:r>
        <w:rPr>
          <w:lang w:eastAsia="zh-CN"/>
        </w:rPr>
        <w:t>新城突发事件应对工作。</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新城有关单位</w:t>
      </w:r>
      <w:r>
        <w:rPr>
          <w:lang w:eastAsia="zh-CN"/>
        </w:rPr>
        <w:t>依据</w:t>
      </w:r>
      <w:r>
        <w:rPr>
          <w:rFonts w:hint="eastAsia"/>
          <w:lang w:val="en-US" w:eastAsia="zh-CN"/>
        </w:rPr>
        <w:t>相关</w:t>
      </w:r>
      <w:r>
        <w:rPr>
          <w:lang w:eastAsia="zh-CN"/>
        </w:rPr>
        <w:t>法律法规和各自职责，负责开展突发事件风险防控与监测预警</w:t>
      </w:r>
      <w:r>
        <w:rPr>
          <w:rFonts w:hint="eastAsia"/>
          <w:lang w:eastAsia="zh-CN"/>
        </w:rPr>
        <w:t>，</w:t>
      </w:r>
      <w:r>
        <w:rPr>
          <w:lang w:eastAsia="zh-CN"/>
        </w:rPr>
        <w:t>实施抢险救援、警戒管制等处置措施</w:t>
      </w:r>
      <w:r>
        <w:rPr>
          <w:rFonts w:hint="eastAsia"/>
          <w:lang w:eastAsia="zh-CN"/>
        </w:rPr>
        <w:t>，</w:t>
      </w:r>
      <w:r>
        <w:rPr>
          <w:lang w:eastAsia="zh-CN"/>
        </w:rPr>
        <w:t>做好队伍、物资、通信、交通等方面的应急保障</w:t>
      </w:r>
      <w:r>
        <w:rPr>
          <w:rFonts w:hint="eastAsia"/>
          <w:lang w:eastAsia="zh-CN"/>
        </w:rPr>
        <w:t>，</w:t>
      </w:r>
      <w:r>
        <w:rPr>
          <w:lang w:eastAsia="zh-CN"/>
        </w:rPr>
        <w:t>落实保险理赔</w:t>
      </w:r>
      <w:r>
        <w:rPr>
          <w:rFonts w:hint="eastAsia"/>
          <w:lang w:eastAsia="zh-CN"/>
        </w:rPr>
        <w:t>、</w:t>
      </w:r>
      <w:r>
        <w:rPr>
          <w:lang w:eastAsia="zh-CN"/>
        </w:rPr>
        <w:t>抚慰抚恤、恢复重建等后期处置工作。</w:t>
      </w:r>
    </w:p>
    <w:p>
      <w:pPr>
        <w:pStyle w:val="3"/>
        <w:rPr>
          <w:rFonts w:hint="eastAsia"/>
          <w:lang w:val="en-US" w:eastAsia="zh-CN"/>
        </w:rPr>
      </w:pPr>
      <w:bookmarkStart w:id="11" w:name="_Toc11475"/>
      <w:r>
        <w:rPr>
          <w:rFonts w:hint="eastAsia"/>
          <w:lang w:val="en-US" w:eastAsia="zh-CN"/>
        </w:rPr>
        <w:t>2.2专项指挥机构</w:t>
      </w:r>
      <w:bookmarkEnd w:id="11"/>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根据突发事件发生发展规律、风险特点和应对工作需要，设立相应</w:t>
      </w:r>
      <w:r>
        <w:rPr>
          <w:lang w:eastAsia="zh-CN"/>
        </w:rPr>
        <w:t>突发事件</w:t>
      </w:r>
      <w:r>
        <w:rPr>
          <w:rFonts w:hint="eastAsia"/>
          <w:lang w:val="en-US" w:eastAsia="zh-CN"/>
        </w:rPr>
        <w:t>应对</w:t>
      </w:r>
      <w:r>
        <w:rPr>
          <w:lang w:eastAsia="zh-CN"/>
        </w:rPr>
        <w:t>专项指挥部（以下简称专项指挥部）</w:t>
      </w:r>
      <w:r>
        <w:rPr>
          <w:rFonts w:hint="eastAsia"/>
          <w:lang w:eastAsia="zh-CN"/>
        </w:rPr>
        <w:t>，主要职责包括：贯彻执行应对突发事件的法律法规，研究解决相关类别突发事件的重大问题及重要事项；贯彻落实新城</w:t>
      </w:r>
      <w:r>
        <w:rPr>
          <w:rFonts w:hint="eastAsia"/>
          <w:lang w:val="en-US" w:eastAsia="zh-CN"/>
        </w:rPr>
        <w:t>党委、管委会</w:t>
      </w:r>
      <w:r>
        <w:rPr>
          <w:rFonts w:hint="eastAsia"/>
          <w:lang w:eastAsia="zh-CN"/>
        </w:rPr>
        <w:t>和上级</w:t>
      </w:r>
      <w:r>
        <w:rPr>
          <w:rFonts w:hint="eastAsia"/>
          <w:lang w:val="en-US" w:eastAsia="zh-CN"/>
        </w:rPr>
        <w:t>应急指挥</w:t>
      </w:r>
      <w:r>
        <w:rPr>
          <w:rFonts w:hint="eastAsia"/>
          <w:lang w:eastAsia="zh-CN"/>
        </w:rPr>
        <w:t>机构的决定事项；组织、协调、指挥突发事件应对工作，必要时经新城</w:t>
      </w:r>
      <w:r>
        <w:rPr>
          <w:rFonts w:hint="eastAsia"/>
          <w:lang w:val="en-US" w:eastAsia="zh-CN"/>
        </w:rPr>
        <w:t>党委、管委会</w:t>
      </w:r>
      <w:r>
        <w:rPr>
          <w:rFonts w:hint="eastAsia"/>
          <w:lang w:eastAsia="zh-CN"/>
        </w:rPr>
        <w:t>同意后，报请上级应急指挥机构协调救援力量参加突发事件应急处置；负责组建现场指挥部，制定现场处置方案；承担新城</w:t>
      </w:r>
      <w:r>
        <w:rPr>
          <w:rFonts w:hint="eastAsia"/>
          <w:lang w:val="en-US" w:eastAsia="zh-CN"/>
        </w:rPr>
        <w:t>党委、管委会</w:t>
      </w:r>
      <w:r>
        <w:rPr>
          <w:rFonts w:hint="eastAsia"/>
          <w:lang w:eastAsia="zh-CN"/>
        </w:rPr>
        <w:t>交办的其他事项。</w:t>
      </w:r>
    </w:p>
    <w:p>
      <w:pPr>
        <w:pStyle w:val="14"/>
        <w:keepNext w:val="0"/>
        <w:keepLines w:val="0"/>
        <w:pageBreakBefore w:val="0"/>
        <w:widowControl w:val="0"/>
        <w:snapToGrid/>
        <w:spacing w:line="560" w:lineRule="exact"/>
        <w:ind w:right="0" w:firstLine="640" w:firstLineChars="200"/>
        <w:rPr>
          <w:rFonts w:hint="eastAsia"/>
          <w:lang w:eastAsia="zh-CN"/>
        </w:rPr>
      </w:pPr>
      <w:r>
        <w:rPr>
          <w:lang w:eastAsia="zh-CN"/>
        </w:rPr>
        <w:t>专项指挥部总指挥一般由</w:t>
      </w:r>
      <w:bookmarkStart w:id="12" w:name="OLE_LINK4"/>
      <w:r>
        <w:rPr>
          <w:rFonts w:hint="eastAsia"/>
          <w:lang w:eastAsia="zh-CN"/>
        </w:rPr>
        <w:t>沣东</w:t>
      </w:r>
      <w:r>
        <w:rPr>
          <w:lang w:eastAsia="zh-CN"/>
        </w:rPr>
        <w:t>新城</w:t>
      </w:r>
      <w:r>
        <w:rPr>
          <w:rFonts w:hint="eastAsia"/>
          <w:lang w:val="en-US" w:eastAsia="zh-CN"/>
        </w:rPr>
        <w:t>党委、</w:t>
      </w:r>
      <w:r>
        <w:rPr>
          <w:lang w:eastAsia="zh-CN"/>
        </w:rPr>
        <w:t>管委会</w:t>
      </w:r>
      <w:r>
        <w:rPr>
          <w:rFonts w:hint="eastAsia"/>
          <w:lang w:val="en-US" w:eastAsia="zh-CN"/>
        </w:rPr>
        <w:t>主要领导或</w:t>
      </w:r>
      <w:r>
        <w:rPr>
          <w:lang w:eastAsia="zh-CN"/>
        </w:rPr>
        <w:t>分管</w:t>
      </w:r>
      <w:r>
        <w:rPr>
          <w:rFonts w:hint="eastAsia"/>
          <w:lang w:val="en-US" w:eastAsia="zh-CN"/>
        </w:rPr>
        <w:t>领导</w:t>
      </w:r>
      <w:bookmarkEnd w:id="12"/>
      <w:r>
        <w:rPr>
          <w:lang w:eastAsia="zh-CN"/>
        </w:rPr>
        <w:t>担任，并指定副总指挥1</w:t>
      </w:r>
      <w:r>
        <w:rPr>
          <w:rFonts w:hint="eastAsia"/>
          <w:lang w:val="en-US" w:eastAsia="zh-CN"/>
        </w:rPr>
        <w:t>-3</w:t>
      </w:r>
      <w:r>
        <w:rPr>
          <w:lang w:eastAsia="zh-CN"/>
        </w:rPr>
        <w:t>人</w:t>
      </w:r>
      <w:r>
        <w:rPr>
          <w:rFonts w:hint="eastAsia"/>
          <w:lang w:eastAsia="zh-CN"/>
        </w:rPr>
        <w:t>，成员由承担突发事件防范处置职责的有关</w:t>
      </w:r>
      <w:r>
        <w:rPr>
          <w:rFonts w:hint="eastAsia"/>
          <w:lang w:val="en-US" w:eastAsia="zh-CN"/>
        </w:rPr>
        <w:t>单位</w:t>
      </w:r>
      <w:r>
        <w:rPr>
          <w:rFonts w:hint="eastAsia"/>
          <w:lang w:eastAsia="zh-CN"/>
        </w:rPr>
        <w:t>负责同志组成，</w:t>
      </w:r>
      <w:r>
        <w:rPr>
          <w:lang w:eastAsia="zh-CN"/>
        </w:rPr>
        <w:t>主要负责某一类型或某几种类型突发事件应对工作</w:t>
      </w:r>
      <w:r>
        <w:rPr>
          <w:rFonts w:hint="eastAsia"/>
          <w:lang w:eastAsia="zh-CN"/>
        </w:rPr>
        <w:t>。</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专项指挥部设办公室，由相关类别</w:t>
      </w:r>
      <w:bookmarkStart w:id="13" w:name="OLE_LINK6"/>
      <w:r>
        <w:rPr>
          <w:rFonts w:hint="eastAsia"/>
          <w:lang w:eastAsia="zh-CN"/>
        </w:rPr>
        <w:t>突发事件应对牵头部门</w:t>
      </w:r>
      <w:bookmarkEnd w:id="13"/>
      <w:r>
        <w:rPr>
          <w:rFonts w:hint="eastAsia"/>
          <w:lang w:eastAsia="zh-CN"/>
        </w:rPr>
        <w:t>承担办公室综合工作，</w:t>
      </w:r>
      <w:r>
        <w:rPr>
          <w:rFonts w:hint="eastAsia"/>
          <w:lang w:val="en-US" w:eastAsia="zh-CN"/>
        </w:rPr>
        <w:t>单位</w:t>
      </w:r>
      <w:r>
        <w:rPr>
          <w:rFonts w:hint="eastAsia"/>
          <w:lang w:eastAsia="zh-CN"/>
        </w:rPr>
        <w:t>主要负责人</w:t>
      </w:r>
      <w:r>
        <w:rPr>
          <w:rFonts w:hint="eastAsia"/>
          <w:lang w:val="en-US" w:eastAsia="zh-CN"/>
        </w:rPr>
        <w:t>担任</w:t>
      </w:r>
      <w:r>
        <w:rPr>
          <w:rFonts w:hint="eastAsia"/>
          <w:lang w:eastAsia="zh-CN"/>
        </w:rPr>
        <w:t>办公室主任。主要职责包括：落实</w:t>
      </w:r>
      <w:r>
        <w:rPr>
          <w:lang w:eastAsia="zh-CN"/>
        </w:rPr>
        <w:t>专项指挥部</w:t>
      </w:r>
      <w:r>
        <w:rPr>
          <w:rFonts w:hint="eastAsia"/>
          <w:lang w:eastAsia="zh-CN"/>
        </w:rPr>
        <w:t>决定事项；负责专项应急预案编制、修订、演练和评估；协调成员单位按照预案和职责开展突发事件应急处置；建立突发事件监测预警、信息收集制度，统一接收、处理、核实、研判信息，确定预警级别，提出应急响应启动建议，按照规定实施信息报告；负责应急救援队伍、应急物资装备的管理和调集；负责</w:t>
      </w:r>
      <w:r>
        <w:rPr>
          <w:rFonts w:hint="eastAsia"/>
          <w:lang w:val="en-US" w:eastAsia="zh-CN"/>
        </w:rPr>
        <w:t>协调、调用本类型</w:t>
      </w:r>
      <w:r>
        <w:rPr>
          <w:rFonts w:hint="eastAsia"/>
          <w:lang w:eastAsia="zh-CN"/>
        </w:rPr>
        <w:t>突发事件专家。</w:t>
      </w:r>
    </w:p>
    <w:p>
      <w:pPr>
        <w:pStyle w:val="14"/>
        <w:keepNext w:val="0"/>
        <w:keepLines w:val="0"/>
        <w:pageBreakBefore w:val="0"/>
        <w:widowControl w:val="0"/>
        <w:snapToGrid/>
        <w:spacing w:line="560" w:lineRule="exact"/>
        <w:ind w:right="0" w:firstLine="640" w:firstLineChars="200"/>
        <w:rPr>
          <w:color w:val="auto"/>
          <w:lang w:eastAsia="zh-CN"/>
        </w:rPr>
      </w:pPr>
      <w:r>
        <w:rPr>
          <w:rFonts w:hint="eastAsia"/>
          <w:color w:val="auto"/>
          <w:lang w:eastAsia="zh-CN"/>
        </w:rPr>
        <w:t>专项指挥部常设应急工作组，主要有</w:t>
      </w:r>
      <w:r>
        <w:rPr>
          <w:rFonts w:hint="eastAsia"/>
          <w:color w:val="auto"/>
          <w:lang w:val="en-US" w:eastAsia="zh-CN"/>
        </w:rPr>
        <w:t>指挥协调</w:t>
      </w:r>
      <w:r>
        <w:rPr>
          <w:rFonts w:hint="eastAsia"/>
          <w:color w:val="auto"/>
          <w:lang w:eastAsia="zh-CN"/>
        </w:rPr>
        <w:t>组、抢险救援组、</w:t>
      </w:r>
      <w:r>
        <w:rPr>
          <w:rFonts w:hint="eastAsia"/>
          <w:lang w:val="en-US" w:eastAsia="zh-CN"/>
        </w:rPr>
        <w:t>安全保卫组</w:t>
      </w:r>
      <w:r>
        <w:rPr>
          <w:rFonts w:hint="eastAsia"/>
          <w:color w:val="auto"/>
          <w:lang w:eastAsia="zh-CN"/>
        </w:rPr>
        <w:t>、综合保障组等，编成</w:t>
      </w:r>
      <w:r>
        <w:rPr>
          <w:rFonts w:hint="eastAsia"/>
          <w:color w:val="auto"/>
          <w:lang w:val="en-US" w:eastAsia="zh-CN"/>
        </w:rPr>
        <w:t>模式</w:t>
      </w:r>
      <w:r>
        <w:rPr>
          <w:rFonts w:hint="eastAsia"/>
          <w:color w:val="auto"/>
          <w:lang w:eastAsia="zh-CN"/>
        </w:rPr>
        <w:t>及主要职责如下：</w:t>
      </w:r>
    </w:p>
    <w:p>
      <w:pPr>
        <w:pStyle w:val="14"/>
        <w:keepNext w:val="0"/>
        <w:keepLines w:val="0"/>
        <w:pageBreakBefore w:val="0"/>
        <w:widowControl w:val="0"/>
        <w:snapToGrid/>
        <w:spacing w:line="560" w:lineRule="exact"/>
        <w:ind w:right="0" w:firstLine="640" w:firstLineChars="200"/>
        <w:rPr>
          <w:rFonts w:hint="eastAsia"/>
          <w:lang w:eastAsia="zh-CN"/>
        </w:rPr>
      </w:pPr>
      <w:r>
        <w:rPr>
          <w:rFonts w:hint="eastAsia"/>
          <w:lang w:val="en-US" w:eastAsia="zh-CN"/>
        </w:rPr>
        <w:t>指挥协调</w:t>
      </w:r>
      <w:r>
        <w:rPr>
          <w:rFonts w:hint="eastAsia"/>
          <w:lang w:eastAsia="zh-CN"/>
        </w:rPr>
        <w:t>组由突发事件应对牵头部门、</w:t>
      </w:r>
      <w:r>
        <w:rPr>
          <w:rFonts w:hint="eastAsia"/>
          <w:lang w:val="en-US" w:eastAsia="zh-CN"/>
        </w:rPr>
        <w:t>党政办</w:t>
      </w:r>
      <w:r>
        <w:rPr>
          <w:rFonts w:hint="eastAsia"/>
          <w:lang w:eastAsia="zh-CN"/>
        </w:rPr>
        <w:t>、安全监管部、</w:t>
      </w:r>
      <w:r>
        <w:rPr>
          <w:rFonts w:hint="eastAsia"/>
          <w:lang w:val="en-US" w:eastAsia="zh-CN"/>
        </w:rPr>
        <w:t>消防大队</w:t>
      </w:r>
      <w:r>
        <w:rPr>
          <w:rFonts w:hint="eastAsia"/>
          <w:lang w:eastAsia="zh-CN"/>
        </w:rPr>
        <w:t>等组成，主要负责</w:t>
      </w:r>
      <w:r>
        <w:rPr>
          <w:rFonts w:hint="eastAsia"/>
          <w:lang w:val="en-US" w:eastAsia="zh-CN"/>
        </w:rPr>
        <w:t>统筹协调、指挥调度、</w:t>
      </w:r>
      <w:r>
        <w:rPr>
          <w:rFonts w:hint="eastAsia"/>
          <w:lang w:eastAsia="zh-CN"/>
        </w:rPr>
        <w:t>信息汇总、督促检查、对外宣传、舆论引导等工作，充分发挥综合协调作用。</w:t>
      </w:r>
    </w:p>
    <w:p>
      <w:pPr>
        <w:pStyle w:val="14"/>
        <w:keepNext w:val="0"/>
        <w:keepLines w:val="0"/>
        <w:pageBreakBefore w:val="0"/>
        <w:widowControl w:val="0"/>
        <w:snapToGrid/>
        <w:spacing w:line="560" w:lineRule="exact"/>
        <w:ind w:right="0" w:firstLine="640" w:firstLineChars="200"/>
        <w:rPr>
          <w:rFonts w:hint="eastAsia"/>
          <w:lang w:eastAsia="zh-CN"/>
        </w:rPr>
      </w:pPr>
      <w:r>
        <w:rPr>
          <w:rFonts w:hint="eastAsia"/>
          <w:lang w:eastAsia="zh-CN"/>
        </w:rPr>
        <w:t>抢险救援组由突发事件应对牵头部门、消防大队</w:t>
      </w:r>
      <w:bookmarkStart w:id="14" w:name="OLE_LINK2"/>
      <w:r>
        <w:rPr>
          <w:rFonts w:hint="eastAsia"/>
          <w:lang w:eastAsia="zh-CN"/>
        </w:rPr>
        <w:t>等组成</w:t>
      </w:r>
      <w:bookmarkEnd w:id="14"/>
      <w:r>
        <w:rPr>
          <w:rFonts w:hint="eastAsia"/>
          <w:lang w:eastAsia="zh-CN"/>
        </w:rPr>
        <w:t>，主要负责应急处置与抢险救援工作。</w:t>
      </w:r>
    </w:p>
    <w:p>
      <w:pPr>
        <w:pStyle w:val="14"/>
        <w:keepNext w:val="0"/>
        <w:keepLines w:val="0"/>
        <w:pageBreakBefore w:val="0"/>
        <w:widowControl w:val="0"/>
        <w:snapToGrid/>
        <w:spacing w:line="560" w:lineRule="exact"/>
        <w:ind w:right="0" w:firstLine="640" w:firstLineChars="200"/>
        <w:rPr>
          <w:rFonts w:hint="eastAsia"/>
          <w:lang w:eastAsia="zh-CN"/>
        </w:rPr>
      </w:pPr>
      <w:bookmarkStart w:id="15" w:name="OLE_LINK3"/>
      <w:r>
        <w:rPr>
          <w:rFonts w:hint="eastAsia"/>
          <w:lang w:val="en-US" w:eastAsia="zh-CN"/>
        </w:rPr>
        <w:t>安全保卫组</w:t>
      </w:r>
      <w:bookmarkEnd w:id="15"/>
      <w:r>
        <w:rPr>
          <w:rFonts w:hint="eastAsia"/>
          <w:lang w:eastAsia="zh-CN"/>
        </w:rPr>
        <w:t>由突发事件应对牵头部门、</w:t>
      </w:r>
      <w:r>
        <w:rPr>
          <w:rFonts w:hint="eastAsia"/>
          <w:lang w:val="en-US" w:eastAsia="zh-CN"/>
        </w:rPr>
        <w:t>综合执法沣东大队</w:t>
      </w:r>
      <w:r>
        <w:rPr>
          <w:rFonts w:hint="eastAsia"/>
          <w:lang w:eastAsia="zh-CN"/>
        </w:rPr>
        <w:t>、</w:t>
      </w:r>
      <w:r>
        <w:rPr>
          <w:rFonts w:hint="eastAsia"/>
          <w:lang w:val="en-US" w:eastAsia="zh-CN"/>
        </w:rPr>
        <w:t>属地园区管理服务机构</w:t>
      </w:r>
      <w:r>
        <w:rPr>
          <w:rFonts w:hint="eastAsia"/>
          <w:lang w:eastAsia="zh-CN"/>
        </w:rPr>
        <w:t>等组成，主要负责</w:t>
      </w:r>
      <w:r>
        <w:rPr>
          <w:rFonts w:hint="eastAsia"/>
          <w:lang w:val="en-US" w:eastAsia="zh-CN"/>
        </w:rPr>
        <w:t>协同配合属地公安、街道办事处等单位做好突发事件现场治安保障、交通秩序维护及</w:t>
      </w:r>
      <w:r>
        <w:rPr>
          <w:rFonts w:hint="eastAsia"/>
          <w:lang w:eastAsia="zh-CN"/>
        </w:rPr>
        <w:t>人员转移撤离工作。</w:t>
      </w:r>
    </w:p>
    <w:p>
      <w:pPr>
        <w:pStyle w:val="14"/>
        <w:keepNext w:val="0"/>
        <w:keepLines w:val="0"/>
        <w:pageBreakBefore w:val="0"/>
        <w:widowControl w:val="0"/>
        <w:snapToGrid/>
        <w:spacing w:line="560" w:lineRule="exact"/>
        <w:ind w:right="0" w:firstLine="640" w:firstLineChars="200"/>
        <w:rPr>
          <w:rFonts w:hint="eastAsia"/>
          <w:lang w:eastAsia="zh-CN"/>
        </w:rPr>
      </w:pPr>
      <w:r>
        <w:rPr>
          <w:rFonts w:hint="eastAsia"/>
          <w:lang w:eastAsia="zh-CN"/>
        </w:rPr>
        <w:t>综合保障组由突发事件应对牵头部门、</w:t>
      </w:r>
      <w:r>
        <w:rPr>
          <w:rFonts w:hint="eastAsia"/>
          <w:lang w:val="en-US" w:eastAsia="zh-CN"/>
        </w:rPr>
        <w:t>发展运行部</w:t>
      </w:r>
      <w:r>
        <w:rPr>
          <w:rFonts w:hint="eastAsia"/>
          <w:lang w:eastAsia="zh-CN"/>
        </w:rPr>
        <w:t>、财政金融部、安全监管部、</w:t>
      </w:r>
      <w:r>
        <w:rPr>
          <w:rFonts w:hint="eastAsia"/>
          <w:lang w:val="en-US" w:eastAsia="zh-CN"/>
        </w:rPr>
        <w:t>先进制造部</w:t>
      </w:r>
      <w:r>
        <w:rPr>
          <w:rFonts w:hint="eastAsia"/>
          <w:lang w:eastAsia="zh-CN"/>
        </w:rPr>
        <w:t>、属地</w:t>
      </w:r>
      <w:r>
        <w:rPr>
          <w:rFonts w:hint="eastAsia"/>
          <w:lang w:val="en-US" w:eastAsia="zh-CN"/>
        </w:rPr>
        <w:t>园区管理服务机构</w:t>
      </w:r>
      <w:r>
        <w:rPr>
          <w:rFonts w:hint="eastAsia"/>
          <w:lang w:eastAsia="zh-CN"/>
        </w:rPr>
        <w:t>等组成，主要负责电力、通讯、物资、人员、装备等保障，做好应急避难场所管理工作，统一调度全</w:t>
      </w:r>
      <w:r>
        <w:rPr>
          <w:rFonts w:hint="eastAsia"/>
          <w:lang w:val="en-US" w:eastAsia="zh-CN"/>
        </w:rPr>
        <w:t>区域</w:t>
      </w:r>
      <w:r>
        <w:rPr>
          <w:rFonts w:hint="eastAsia"/>
          <w:lang w:eastAsia="zh-CN"/>
        </w:rPr>
        <w:t>抢险救灾物资、队伍及装备；</w:t>
      </w:r>
      <w:r>
        <w:rPr>
          <w:rFonts w:hint="eastAsia"/>
          <w:lang w:val="en-US" w:eastAsia="zh-CN"/>
        </w:rPr>
        <w:t>协调对接</w:t>
      </w:r>
      <w:r>
        <w:rPr>
          <w:rFonts w:hint="eastAsia"/>
          <w:lang w:eastAsia="zh-CN"/>
        </w:rPr>
        <w:t>医疗机构开展现场医疗救治、转运、院内救治和现场卫生防疫等工作，调集救助药品和医疗器械供抢险现场和灾区使用，</w:t>
      </w:r>
      <w:r>
        <w:rPr>
          <w:rFonts w:hint="eastAsia"/>
          <w:lang w:val="en-US" w:eastAsia="zh-CN"/>
        </w:rPr>
        <w:t>及时掌握医疗救治情况</w:t>
      </w:r>
      <w:r>
        <w:rPr>
          <w:rFonts w:hint="eastAsia"/>
          <w:lang w:eastAsia="zh-CN"/>
        </w:rPr>
        <w:t>；救助、安置灾民，保障灾民基本生活；依据突发事件应对处置需要，请求新区有关单位予以协助支援；配合开展事故调查与处理</w:t>
      </w:r>
      <w:r>
        <w:rPr>
          <w:rFonts w:hint="eastAsia"/>
          <w:lang w:val="en-US" w:eastAsia="zh-CN"/>
        </w:rPr>
        <w:t>等工作</w:t>
      </w:r>
      <w:r>
        <w:rPr>
          <w:rFonts w:hint="eastAsia"/>
          <w:lang w:eastAsia="zh-CN"/>
        </w:rPr>
        <w:t>。</w:t>
      </w:r>
    </w:p>
    <w:p>
      <w:pPr>
        <w:pStyle w:val="14"/>
        <w:keepNext w:val="0"/>
        <w:keepLines w:val="0"/>
        <w:pageBreakBefore w:val="0"/>
        <w:widowControl w:val="0"/>
        <w:snapToGrid/>
        <w:spacing w:line="560" w:lineRule="exact"/>
        <w:ind w:right="0" w:firstLine="640" w:firstLineChars="200"/>
        <w:rPr>
          <w:rFonts w:hint="default"/>
          <w:lang w:val="en-US" w:eastAsia="zh-CN"/>
        </w:rPr>
      </w:pPr>
      <w:r>
        <w:rPr>
          <w:rFonts w:hint="eastAsia"/>
          <w:lang w:val="en-US" w:eastAsia="zh-CN"/>
        </w:rPr>
        <w:t>常设应急工作组的成员组成、组长单位与职责分工等由专项指挥部在特定种类突发事件应急预案中予以调整和明确。</w:t>
      </w:r>
    </w:p>
    <w:p>
      <w:pPr>
        <w:pStyle w:val="3"/>
        <w:rPr>
          <w:lang w:eastAsia="zh-CN"/>
        </w:rPr>
      </w:pPr>
      <w:bookmarkStart w:id="16" w:name="_Toc18173"/>
      <w:r>
        <w:rPr>
          <w:rFonts w:hint="eastAsia"/>
          <w:lang w:val="en-US" w:eastAsia="zh-CN"/>
        </w:rPr>
        <w:t>2.3</w:t>
      </w:r>
      <w:r>
        <w:rPr>
          <w:lang w:eastAsia="zh-CN"/>
        </w:rPr>
        <w:t>现场指挥机构</w:t>
      </w:r>
      <w:bookmarkEnd w:id="16"/>
    </w:p>
    <w:p>
      <w:pPr>
        <w:pStyle w:val="14"/>
        <w:keepNext w:val="0"/>
        <w:keepLines w:val="0"/>
        <w:pageBreakBefore w:val="0"/>
        <w:widowControl w:val="0"/>
        <w:snapToGrid/>
        <w:spacing w:line="560" w:lineRule="exact"/>
        <w:ind w:right="0" w:firstLine="640" w:firstLineChars="200"/>
        <w:rPr>
          <w:rFonts w:hint="eastAsia"/>
          <w:lang w:eastAsia="zh-CN"/>
        </w:rPr>
      </w:pPr>
      <w:r>
        <w:rPr>
          <w:lang w:eastAsia="zh-CN"/>
        </w:rPr>
        <w:t>根据专项应急预案的要求和突发事件应对处置</w:t>
      </w:r>
      <w:r>
        <w:rPr>
          <w:rFonts w:hint="eastAsia"/>
          <w:lang w:eastAsia="zh-CN"/>
        </w:rPr>
        <w:t>工作</w:t>
      </w:r>
      <w:r>
        <w:rPr>
          <w:lang w:eastAsia="zh-CN"/>
        </w:rPr>
        <w:t>需要，设立现场指挥部。现场指挥部在专项指挥部</w:t>
      </w:r>
      <w:r>
        <w:rPr>
          <w:rFonts w:hint="eastAsia"/>
          <w:lang w:eastAsia="zh-CN"/>
        </w:rPr>
        <w:t>的</w:t>
      </w:r>
      <w:r>
        <w:rPr>
          <w:lang w:eastAsia="zh-CN"/>
        </w:rPr>
        <w:t>领导下实行指挥长负责制，主要</w:t>
      </w:r>
      <w:r>
        <w:rPr>
          <w:rFonts w:hint="eastAsia"/>
          <w:lang w:eastAsia="zh-CN"/>
        </w:rPr>
        <w:t>职责包括：全力组织伤员救治、人员疏散转移和群众安置工作；维护现场治安和交通秩序，防止事态进一步扩大；对突发事件进行综合分析、快速研判，实施现场应急处置方案；统一组织相关单位，集结应急救援队伍，调集应急救援物资装备，开展应急处置工作；及时向专项指挥部报告事态处置进展。</w:t>
      </w:r>
    </w:p>
    <w:p>
      <w:pPr>
        <w:pStyle w:val="14"/>
        <w:keepNext w:val="0"/>
        <w:keepLines w:val="0"/>
        <w:pageBreakBefore w:val="0"/>
        <w:widowControl w:val="0"/>
        <w:snapToGrid/>
        <w:spacing w:line="560" w:lineRule="exact"/>
        <w:ind w:right="0" w:firstLine="640" w:firstLineChars="200"/>
        <w:rPr>
          <w:rFonts w:hint="eastAsia"/>
          <w:lang w:val="en-US" w:eastAsia="zh-CN"/>
        </w:rPr>
      </w:pPr>
      <w:r>
        <w:rPr>
          <w:lang w:eastAsia="zh-CN"/>
        </w:rPr>
        <w:t>现场指挥部指挥长由专项指挥部总指挥指派</w:t>
      </w:r>
      <w:r>
        <w:rPr>
          <w:rFonts w:hint="eastAsia"/>
          <w:lang w:val="en-US" w:eastAsia="zh-CN"/>
        </w:rPr>
        <w:t>专人</w:t>
      </w:r>
      <w:r>
        <w:rPr>
          <w:lang w:eastAsia="zh-CN"/>
        </w:rPr>
        <w:t>担任。</w:t>
      </w:r>
      <w:r>
        <w:rPr>
          <w:rFonts w:hint="eastAsia"/>
          <w:lang w:eastAsia="zh-CN"/>
        </w:rPr>
        <w:t>现场指挥部可根据突发事件应急处置工作需要，在常设应急工作组的基础上，</w:t>
      </w:r>
      <w:r>
        <w:rPr>
          <w:rFonts w:hint="eastAsia"/>
          <w:lang w:val="en-US" w:eastAsia="zh-CN"/>
        </w:rPr>
        <w:t>组建市场监管组、执法检查组、信息保障组、监督检查组和人力资源组等其他工作组。各应急工作组组长及成员由现场指挥部指挥长指定。</w:t>
      </w:r>
    </w:p>
    <w:p>
      <w:pPr>
        <w:pStyle w:val="3"/>
        <w:rPr>
          <w:rFonts w:hint="eastAsia"/>
          <w:lang w:val="en-US" w:eastAsia="zh-CN"/>
        </w:rPr>
      </w:pPr>
      <w:bookmarkStart w:id="17" w:name="_Toc16672"/>
      <w:r>
        <w:rPr>
          <w:rFonts w:hint="eastAsia"/>
          <w:lang w:val="en-US" w:eastAsia="zh-CN"/>
        </w:rPr>
        <w:t>2.4基层组织机构</w:t>
      </w:r>
      <w:bookmarkEnd w:id="17"/>
    </w:p>
    <w:p>
      <w:pPr>
        <w:pStyle w:val="14"/>
        <w:keepNext w:val="0"/>
        <w:keepLines w:val="0"/>
        <w:pageBreakBefore w:val="0"/>
        <w:widowControl w:val="0"/>
        <w:snapToGrid/>
        <w:spacing w:line="560" w:lineRule="exact"/>
        <w:ind w:right="0" w:firstLine="640" w:firstLineChars="200"/>
        <w:rPr>
          <w:lang w:eastAsia="zh-CN"/>
        </w:rPr>
      </w:pPr>
      <w:r>
        <w:rPr>
          <w:lang w:eastAsia="zh-CN"/>
        </w:rPr>
        <w:t>机关、企业、事业单位等法人单位应完善突发事件应对工作机制，做到有组织、有机制、有人员、有保障、有宣传，依法做好突发事件应对工作。</w:t>
      </w:r>
    </w:p>
    <w:p>
      <w:pPr>
        <w:pStyle w:val="3"/>
        <w:rPr>
          <w:rFonts w:hint="eastAsia"/>
          <w:lang w:val="en-US" w:eastAsia="zh-CN"/>
        </w:rPr>
      </w:pPr>
      <w:bookmarkStart w:id="18" w:name="_Toc9540"/>
      <w:r>
        <w:rPr>
          <w:rFonts w:hint="eastAsia"/>
          <w:lang w:val="en-US" w:eastAsia="zh-CN"/>
        </w:rPr>
        <w:t>2.5专家组</w:t>
      </w:r>
      <w:bookmarkEnd w:id="18"/>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新区聘请有</w:t>
      </w:r>
      <w:r>
        <w:rPr>
          <w:rFonts w:hint="eastAsia"/>
          <w:lang w:val="en-US" w:eastAsia="zh-CN"/>
        </w:rPr>
        <w:t>突发事件应对</w:t>
      </w:r>
      <w:r>
        <w:rPr>
          <w:rFonts w:hint="eastAsia"/>
          <w:lang w:eastAsia="zh-CN"/>
        </w:rPr>
        <w:t>经验的专家组成</w:t>
      </w:r>
      <w:r>
        <w:rPr>
          <w:rFonts w:hint="eastAsia"/>
          <w:lang w:val="en-US" w:eastAsia="zh-CN"/>
        </w:rPr>
        <w:t>专家</w:t>
      </w:r>
      <w:r>
        <w:rPr>
          <w:rFonts w:hint="eastAsia"/>
          <w:lang w:eastAsia="zh-CN"/>
        </w:rPr>
        <w:t>顾问咨询组，新城可根据实际工作需要联系专家</w:t>
      </w:r>
      <w:r>
        <w:rPr>
          <w:lang w:eastAsia="zh-CN"/>
        </w:rPr>
        <w:t>参与突发事件的应对处置工作，为依法、科学、高效处置突发事件提供技术支持。</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19" w:name="_Toc15323"/>
      <w:r>
        <w:rPr>
          <w:rFonts w:hint="eastAsia"/>
          <w:lang w:val="en-US" w:eastAsia="zh-CN"/>
        </w:rPr>
        <w:t>3监测预警</w:t>
      </w:r>
      <w:bookmarkEnd w:id="19"/>
    </w:p>
    <w:p>
      <w:pPr>
        <w:pStyle w:val="3"/>
        <w:rPr>
          <w:rFonts w:hint="eastAsia"/>
          <w:lang w:val="en-US" w:eastAsia="zh-CN"/>
        </w:rPr>
      </w:pPr>
      <w:bookmarkStart w:id="20" w:name="_Toc16124"/>
      <w:r>
        <w:rPr>
          <w:rFonts w:hint="eastAsia"/>
          <w:lang w:val="en-US" w:eastAsia="zh-CN"/>
        </w:rPr>
        <w:t>3.1风险防控</w:t>
      </w:r>
      <w:bookmarkEnd w:id="20"/>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lang w:eastAsia="zh-CN"/>
        </w:rPr>
        <w:t>在制定实施经济和社会发展计划时，应当充分考虑公共安全风险以及预防和处置突发事件工作的需要，统筹安排应对突发事件所必需的设备和基础设施建设，提高突发事件综合应对能力</w:t>
      </w:r>
      <w:r>
        <w:rPr>
          <w:rFonts w:hint="eastAsia"/>
          <w:lang w:eastAsia="zh-CN"/>
        </w:rPr>
        <w:t>，</w:t>
      </w:r>
      <w:r>
        <w:rPr>
          <w:lang w:eastAsia="zh-CN"/>
        </w:rPr>
        <w:t>应加强风险防控及隐患排查治理工作，健全完善风险防控和监测预警工作机制。</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3.1.1</w:t>
      </w:r>
      <w:r>
        <w:rPr>
          <w:lang w:eastAsia="zh-CN"/>
        </w:rPr>
        <w:t>风险调查评估</w:t>
      </w:r>
      <w:r>
        <w:rPr>
          <w:rFonts w:hint="eastAsia"/>
          <w:lang w:eastAsia="zh-CN"/>
        </w:rPr>
        <w:t>机制</w:t>
      </w:r>
    </w:p>
    <w:p>
      <w:pPr>
        <w:pStyle w:val="14"/>
        <w:keepNext w:val="0"/>
        <w:keepLines w:val="0"/>
        <w:pageBreakBefore w:val="0"/>
        <w:widowControl w:val="0"/>
        <w:snapToGrid/>
        <w:spacing w:line="560" w:lineRule="exact"/>
        <w:ind w:right="0" w:firstLine="640" w:firstLineChars="200"/>
        <w:rPr>
          <w:lang w:eastAsia="zh-CN"/>
        </w:rPr>
      </w:pPr>
      <w:r>
        <w:rPr>
          <w:lang w:eastAsia="zh-CN"/>
        </w:rPr>
        <w:t>坚持预防为主</w:t>
      </w:r>
      <w:r>
        <w:rPr>
          <w:rFonts w:hint="eastAsia"/>
          <w:lang w:eastAsia="zh-CN"/>
        </w:rPr>
        <w:t>和</w:t>
      </w:r>
      <w:r>
        <w:rPr>
          <w:lang w:eastAsia="zh-CN"/>
        </w:rPr>
        <w:t>源头治理，完善相关制度，运用科技手段，调动各方力量，创新方式方法，按照风险管控相关规定，对各类风险源与风险区域进行调查、辨识和评估，建立动态分类分级管控的风险清单库，提出具体管控措施。对各类隐患进行排查，采取技术</w:t>
      </w:r>
      <w:r>
        <w:rPr>
          <w:rFonts w:hint="eastAsia"/>
          <w:lang w:eastAsia="zh-CN"/>
        </w:rPr>
        <w:t>和</w:t>
      </w:r>
      <w:r>
        <w:rPr>
          <w:lang w:eastAsia="zh-CN"/>
        </w:rPr>
        <w:t>管理措施，及时发现并消除事故隐患。</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3.1.2</w:t>
      </w:r>
      <w:r>
        <w:rPr>
          <w:lang w:eastAsia="zh-CN"/>
        </w:rPr>
        <w:t>风险防控机制</w:t>
      </w:r>
    </w:p>
    <w:p>
      <w:pPr>
        <w:pStyle w:val="14"/>
        <w:keepNext w:val="0"/>
        <w:keepLines w:val="0"/>
        <w:pageBreakBefore w:val="0"/>
        <w:widowControl w:val="0"/>
        <w:snapToGrid/>
        <w:spacing w:line="560" w:lineRule="exact"/>
        <w:ind w:right="0" w:firstLine="640" w:firstLineChars="200"/>
        <w:rPr>
          <w:lang w:eastAsia="zh-CN"/>
        </w:rPr>
      </w:pPr>
      <w:r>
        <w:rPr>
          <w:lang w:eastAsia="zh-CN"/>
        </w:rPr>
        <w:t>坚持红线意识和底线思维，对于一般风险要防止演变升级；</w:t>
      </w:r>
      <w:r>
        <w:rPr>
          <w:rFonts w:hint="eastAsia"/>
          <w:lang w:eastAsia="zh-CN"/>
        </w:rPr>
        <w:t>对于</w:t>
      </w:r>
      <w:r>
        <w:rPr>
          <w:lang w:eastAsia="zh-CN"/>
        </w:rPr>
        <w:t>重大风险点及危险源，要严格落实有关法律法规要求，督导风险点及危险源所属单位制定针对性风险防控措施；对于区域性或分散</w:t>
      </w:r>
      <w:r>
        <w:rPr>
          <w:rFonts w:hint="eastAsia"/>
          <w:lang w:eastAsia="zh-CN"/>
        </w:rPr>
        <w:t>型</w:t>
      </w:r>
      <w:r>
        <w:rPr>
          <w:lang w:eastAsia="zh-CN"/>
        </w:rPr>
        <w:t>风险，相关</w:t>
      </w:r>
      <w:r>
        <w:rPr>
          <w:rFonts w:hint="eastAsia"/>
          <w:lang w:val="en-US" w:eastAsia="zh-CN"/>
        </w:rPr>
        <w:t>单位</w:t>
      </w:r>
      <w:r>
        <w:rPr>
          <w:lang w:eastAsia="zh-CN"/>
        </w:rPr>
        <w:t>应建立并落实网格化风险管理体系，制定并落实风险管控措施。在新城城市规划、重点项目、城市生命线工程等重点领域和环节，加大风险排查和防控力度，运用现代科技手段，提升风险防控综合能力。</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3.1.3</w:t>
      </w:r>
      <w:r>
        <w:rPr>
          <w:lang w:eastAsia="zh-CN"/>
        </w:rPr>
        <w:t>风险信息公开共享机制</w:t>
      </w:r>
    </w:p>
    <w:p>
      <w:pPr>
        <w:pStyle w:val="14"/>
        <w:keepNext w:val="0"/>
        <w:keepLines w:val="0"/>
        <w:pageBreakBefore w:val="0"/>
        <w:widowControl w:val="0"/>
        <w:snapToGrid/>
        <w:spacing w:line="560" w:lineRule="exact"/>
        <w:ind w:right="0" w:firstLine="640" w:firstLineChars="200"/>
        <w:rPr>
          <w:lang w:eastAsia="zh-CN"/>
        </w:rPr>
      </w:pPr>
      <w:r>
        <w:rPr>
          <w:lang w:eastAsia="zh-CN"/>
        </w:rPr>
        <w:t>加强各级各类风险信息公开共享机制建设，依法公开共享风险信息。对涉密等不宜公开共享的风险信息，因突发事件应对工作需要，可按照有关规定向相关</w:t>
      </w:r>
      <w:r>
        <w:rPr>
          <w:rFonts w:hint="eastAsia"/>
          <w:lang w:val="en-US" w:eastAsia="zh-CN"/>
        </w:rPr>
        <w:t>单位</w:t>
      </w:r>
      <w:r>
        <w:rPr>
          <w:lang w:eastAsia="zh-CN"/>
        </w:rPr>
        <w:t>通报；当风险可能危害毗邻或相关地区时，应按照有关规定进行通报。</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3.1.4</w:t>
      </w:r>
      <w:r>
        <w:rPr>
          <w:lang w:eastAsia="zh-CN"/>
        </w:rPr>
        <w:t>隐患排查治理</w:t>
      </w:r>
      <w:r>
        <w:rPr>
          <w:rFonts w:hint="eastAsia"/>
          <w:lang w:eastAsia="zh-CN"/>
        </w:rPr>
        <w:t>机制</w:t>
      </w:r>
    </w:p>
    <w:p>
      <w:pPr>
        <w:pStyle w:val="14"/>
        <w:keepNext w:val="0"/>
        <w:keepLines w:val="0"/>
        <w:pageBreakBefore w:val="0"/>
        <w:widowControl w:val="0"/>
        <w:snapToGrid/>
        <w:spacing w:line="560" w:lineRule="exact"/>
        <w:ind w:right="0" w:firstLine="640" w:firstLineChars="200"/>
        <w:rPr>
          <w:lang w:eastAsia="zh-CN"/>
        </w:rPr>
      </w:pPr>
      <w:r>
        <w:rPr>
          <w:lang w:eastAsia="zh-CN"/>
        </w:rPr>
        <w:t>依据“预防为主、关口前移</w:t>
      </w:r>
      <w:r>
        <w:rPr>
          <w:rFonts w:hint="eastAsia"/>
          <w:lang w:eastAsia="zh-CN"/>
        </w:rPr>
        <w:t>，</w:t>
      </w:r>
      <w:r>
        <w:rPr>
          <w:lang w:eastAsia="zh-CN"/>
        </w:rPr>
        <w:t>重心下沉、防控结合”的原则，全面开展隐患排查，对重大隐患进行挂牌督办，严格落实整改销号，全面提升风险防控和隐患治理能力。</w:t>
      </w:r>
    </w:p>
    <w:p>
      <w:pPr>
        <w:pStyle w:val="3"/>
        <w:rPr>
          <w:rFonts w:hint="eastAsia"/>
          <w:lang w:val="en-US" w:eastAsia="zh-CN"/>
        </w:rPr>
      </w:pPr>
      <w:bookmarkStart w:id="21" w:name="_Toc28950"/>
      <w:r>
        <w:rPr>
          <w:rFonts w:hint="eastAsia"/>
          <w:lang w:val="en-US" w:eastAsia="zh-CN"/>
        </w:rPr>
        <w:t>3.2监测</w:t>
      </w:r>
      <w:bookmarkEnd w:id="21"/>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lang w:eastAsia="zh-CN"/>
        </w:rPr>
        <w:t>应建立健全监测预警制度，完善监测预警工作机制。监测预警按照“分类指导、分级管理</w:t>
      </w:r>
      <w:r>
        <w:rPr>
          <w:rFonts w:hint="eastAsia"/>
          <w:lang w:eastAsia="zh-CN"/>
        </w:rPr>
        <w:t>，</w:t>
      </w:r>
      <w:r>
        <w:rPr>
          <w:lang w:eastAsia="zh-CN"/>
        </w:rPr>
        <w:t>突出重点、动态监控”的原则，明确监测预警的责任主体、工作机制、监测手段，规范信息的获取、报送、分析、发布格式和程序。根据突发事件种类和特点，建立健全各行业（领域）基础信息数据库，健全监测信息互联互通机制。</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lang w:eastAsia="zh-CN"/>
        </w:rPr>
        <w:t>根据各自职责分工，负责收集、整理</w:t>
      </w:r>
      <w:r>
        <w:rPr>
          <w:rFonts w:hint="eastAsia"/>
          <w:lang w:eastAsia="zh-CN"/>
        </w:rPr>
        <w:t>本行业（领域）或本辖区内</w:t>
      </w:r>
      <w:r>
        <w:rPr>
          <w:lang w:eastAsia="zh-CN"/>
        </w:rPr>
        <w:t>突发事件信息及</w:t>
      </w:r>
      <w:r>
        <w:rPr>
          <w:rFonts w:hint="eastAsia"/>
          <w:lang w:eastAsia="zh-CN"/>
        </w:rPr>
        <w:t>其他</w:t>
      </w:r>
      <w:r>
        <w:rPr>
          <w:lang w:eastAsia="zh-CN"/>
        </w:rPr>
        <w:t>可能对沣东新城造成重大影响的事件风险信息，预测、评估可能发生的突发事件风险，</w:t>
      </w:r>
      <w:r>
        <w:rPr>
          <w:rFonts w:hint="eastAsia"/>
          <w:lang w:eastAsia="zh-CN"/>
        </w:rPr>
        <w:t>并</w:t>
      </w:r>
      <w:r>
        <w:rPr>
          <w:lang w:eastAsia="zh-CN"/>
        </w:rPr>
        <w:t>及时报告。如需共同研判，由</w:t>
      </w:r>
      <w:r>
        <w:rPr>
          <w:rFonts w:hint="eastAsia"/>
          <w:lang w:eastAsia="zh-CN"/>
        </w:rPr>
        <w:t>突发事件应对牵头部门</w:t>
      </w:r>
      <w:r>
        <w:rPr>
          <w:lang w:eastAsia="zh-CN"/>
        </w:rPr>
        <w:t>召集有关人员共同分析、研判所获取的信息，提出预警及应对措施。要加强监测预警队伍建设，合理配备监测机构和专业人才，完善监测预警网络体系，提供必要的检测设备和系统，落实网格化、数字化、专业化监测手段，建立动态监测机制，运用现代科技手段，提高监测预警能力。</w:t>
      </w:r>
    </w:p>
    <w:p>
      <w:pPr>
        <w:pStyle w:val="3"/>
        <w:rPr>
          <w:rFonts w:hint="eastAsia"/>
          <w:lang w:val="en-US" w:eastAsia="zh-CN"/>
        </w:rPr>
      </w:pPr>
      <w:bookmarkStart w:id="22" w:name="_Toc14274"/>
      <w:r>
        <w:rPr>
          <w:rFonts w:hint="eastAsia"/>
          <w:lang w:val="en-US" w:eastAsia="zh-CN"/>
        </w:rPr>
        <w:t>3.3预警</w:t>
      </w:r>
      <w:bookmarkEnd w:id="22"/>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3.3.1</w:t>
      </w:r>
      <w:r>
        <w:rPr>
          <w:lang w:eastAsia="zh-CN"/>
        </w:rPr>
        <w:t>预警级别</w:t>
      </w:r>
    </w:p>
    <w:p>
      <w:pPr>
        <w:pStyle w:val="14"/>
        <w:keepNext w:val="0"/>
        <w:keepLines w:val="0"/>
        <w:pageBreakBefore w:val="0"/>
        <w:widowControl w:val="0"/>
        <w:snapToGrid/>
        <w:spacing w:line="560" w:lineRule="exact"/>
        <w:ind w:right="0" w:firstLine="640" w:firstLineChars="200"/>
        <w:rPr>
          <w:lang w:eastAsia="zh-CN"/>
        </w:rPr>
      </w:pPr>
      <w:r>
        <w:rPr>
          <w:lang w:eastAsia="zh-CN"/>
        </w:rPr>
        <w:t>预警级别依据突发事件可能造成的危害程度、紧急程度和发展势态，从高到低分为四级：红色、橙色、黄色和蓝色。预警的分级标准按照有关规定执行。</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3.3.2</w:t>
      </w:r>
      <w:r>
        <w:rPr>
          <w:lang w:eastAsia="zh-CN"/>
        </w:rPr>
        <w:t>预警发布、调整和解除</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lang w:eastAsia="zh-CN"/>
        </w:rPr>
        <w:t>接到有关突发事件风险信息后，要立即组织分析研判，预测突发事件发生的可能性大小、影响范围和强度以及可能发生的突发事件级别，形成预警建议，按照有关规定和程序及时发布预警信息，及时向</w:t>
      </w:r>
      <w:r>
        <w:rPr>
          <w:rFonts w:hint="eastAsia"/>
          <w:lang w:eastAsia="zh-CN"/>
        </w:rPr>
        <w:t>沣东</w:t>
      </w:r>
      <w:r>
        <w:rPr>
          <w:lang w:eastAsia="zh-CN"/>
        </w:rPr>
        <w:t>新城管委会和新区</w:t>
      </w:r>
      <w:r>
        <w:rPr>
          <w:rFonts w:hint="eastAsia"/>
          <w:lang w:val="en-US" w:eastAsia="zh-CN"/>
        </w:rPr>
        <w:t>主管单位</w:t>
      </w:r>
      <w:r>
        <w:rPr>
          <w:lang w:eastAsia="zh-CN"/>
        </w:rPr>
        <w:t>报告，并向可能受到危害的毗邻或相关地区通报。</w:t>
      </w:r>
    </w:p>
    <w:p>
      <w:pPr>
        <w:pStyle w:val="14"/>
        <w:keepNext w:val="0"/>
        <w:keepLines w:val="0"/>
        <w:pageBreakBefore w:val="0"/>
        <w:widowControl w:val="0"/>
        <w:snapToGrid/>
        <w:spacing w:line="560" w:lineRule="exact"/>
        <w:ind w:right="0" w:firstLine="640" w:firstLineChars="200"/>
        <w:rPr>
          <w:lang w:eastAsia="zh-CN"/>
        </w:rPr>
      </w:pPr>
      <w:r>
        <w:rPr>
          <w:lang w:eastAsia="zh-CN"/>
        </w:rPr>
        <w:t>预警信息内容包括突发事件的类别、预警级别、起始时间、可能影响范围、警示事项、应采取的措施和发布机关、发布时间等。</w:t>
      </w:r>
    </w:p>
    <w:p>
      <w:pPr>
        <w:pStyle w:val="14"/>
        <w:keepNext w:val="0"/>
        <w:keepLines w:val="0"/>
        <w:pageBreakBefore w:val="0"/>
        <w:widowControl w:val="0"/>
        <w:snapToGrid/>
        <w:spacing w:line="560" w:lineRule="exact"/>
        <w:ind w:right="0" w:firstLine="640" w:firstLineChars="200"/>
        <w:rPr>
          <w:lang w:eastAsia="zh-CN"/>
        </w:rPr>
      </w:pPr>
      <w:r>
        <w:rPr>
          <w:lang w:eastAsia="zh-CN"/>
        </w:rPr>
        <w:t>预警信息实行动态管理。根据事态发展，适时调整预警级别、更新预警信息内容，并及时通报预警信息调整变化情况。经分析评估，达到解除条件时，应按程序解除预警，终止预警期，并报告和通报预警信息解除。</w:t>
      </w:r>
    </w:p>
    <w:p>
      <w:pPr>
        <w:pStyle w:val="14"/>
        <w:keepNext w:val="0"/>
        <w:keepLines w:val="0"/>
        <w:pageBreakBefore w:val="0"/>
        <w:widowControl w:val="0"/>
        <w:snapToGrid/>
        <w:spacing w:line="560" w:lineRule="exact"/>
        <w:ind w:right="0" w:firstLine="640" w:firstLineChars="200"/>
        <w:rPr>
          <w:lang w:eastAsia="zh-CN"/>
        </w:rPr>
      </w:pPr>
      <w:r>
        <w:rPr>
          <w:lang w:eastAsia="zh-CN"/>
        </w:rPr>
        <w:t>预警信息的发布、调整、解除可通过预警信息发布平台、公文传输系统、广播、电视、网络、电话、微信、警报器或组织人员逐户通知等方式进行。对于老弱病残孕幼等特殊人群、特殊场所和警报盲区采取有针对性的通知方式。</w:t>
      </w:r>
    </w:p>
    <w:p>
      <w:pPr>
        <w:pStyle w:val="14"/>
        <w:keepNext w:val="0"/>
        <w:keepLines w:val="0"/>
        <w:pageBreakBefore w:val="0"/>
        <w:widowControl w:val="0"/>
        <w:snapToGrid/>
        <w:spacing w:line="560" w:lineRule="exact"/>
        <w:ind w:right="0" w:firstLine="640" w:firstLineChars="200"/>
        <w:rPr>
          <w:lang w:eastAsia="zh-CN"/>
        </w:rPr>
      </w:pPr>
      <w:r>
        <w:rPr>
          <w:lang w:eastAsia="zh-CN"/>
        </w:rPr>
        <w:t>对可预警的突发事件，在专项、部门预案中明确预警级别、签发流程、发布范围、发布渠道</w:t>
      </w:r>
      <w:r>
        <w:rPr>
          <w:rFonts w:hint="eastAsia"/>
          <w:lang w:eastAsia="zh-CN"/>
        </w:rPr>
        <w:t>和</w:t>
      </w:r>
      <w:r>
        <w:rPr>
          <w:lang w:eastAsia="zh-CN"/>
        </w:rPr>
        <w:t>预警措施。</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3.3.3</w:t>
      </w:r>
      <w:r>
        <w:rPr>
          <w:lang w:eastAsia="zh-CN"/>
        </w:rPr>
        <w:t>预警行动</w:t>
      </w:r>
    </w:p>
    <w:p>
      <w:pPr>
        <w:pStyle w:val="14"/>
        <w:keepNext w:val="0"/>
        <w:keepLines w:val="0"/>
        <w:pageBreakBefore w:val="0"/>
        <w:widowControl w:val="0"/>
        <w:snapToGrid/>
        <w:spacing w:line="560" w:lineRule="exact"/>
        <w:ind w:right="0" w:firstLine="640" w:firstLineChars="200"/>
        <w:rPr>
          <w:lang w:eastAsia="zh-CN"/>
        </w:rPr>
      </w:pPr>
      <w:r>
        <w:rPr>
          <w:lang w:eastAsia="zh-CN"/>
        </w:rPr>
        <w:t>预警信息发布后，</w:t>
      </w:r>
      <w:r>
        <w:rPr>
          <w:rFonts w:hint="eastAsia"/>
          <w:lang w:eastAsia="zh-CN"/>
        </w:rPr>
        <w:t>新城有关单位</w:t>
      </w:r>
      <w:r>
        <w:rPr>
          <w:lang w:eastAsia="zh-CN"/>
        </w:rPr>
        <w:t>根据预警级别</w:t>
      </w:r>
      <w:r>
        <w:rPr>
          <w:rFonts w:hint="eastAsia"/>
          <w:lang w:val="en-US" w:eastAsia="zh-CN"/>
        </w:rPr>
        <w:t>和</w:t>
      </w:r>
      <w:r>
        <w:rPr>
          <w:lang w:eastAsia="zh-CN"/>
        </w:rPr>
        <w:t>实际情况，落实“强制性、防范性、保护性、建议性”等预警措施，按照分级负责的原则，采取以下一项或多项预警措施，有效开展预警行动。</w:t>
      </w:r>
    </w:p>
    <w:p>
      <w:pPr>
        <w:pStyle w:val="14"/>
        <w:keepNext w:val="0"/>
        <w:keepLines w:val="0"/>
        <w:pageBreakBefore w:val="0"/>
        <w:widowControl w:val="0"/>
        <w:snapToGrid/>
        <w:spacing w:line="560" w:lineRule="exact"/>
        <w:ind w:right="0" w:firstLine="640" w:firstLineChars="200"/>
        <w:rPr>
          <w:lang w:eastAsia="zh-CN"/>
        </w:rPr>
      </w:pPr>
      <w:r>
        <w:rPr>
          <w:lang w:eastAsia="zh-CN"/>
        </w:rPr>
        <w:t>（1）落实应急值守制度，加强值班值守力量，</w:t>
      </w:r>
      <w:r>
        <w:rPr>
          <w:rFonts w:hint="eastAsia"/>
          <w:lang w:eastAsia="zh-CN"/>
        </w:rPr>
        <w:t>做好</w:t>
      </w:r>
      <w:r>
        <w:rPr>
          <w:lang w:eastAsia="zh-CN"/>
        </w:rPr>
        <w:t>信息</w:t>
      </w:r>
      <w:r>
        <w:rPr>
          <w:rFonts w:hint="eastAsia"/>
          <w:lang w:eastAsia="zh-CN"/>
        </w:rPr>
        <w:t>接收、</w:t>
      </w:r>
      <w:r>
        <w:rPr>
          <w:lang w:eastAsia="zh-CN"/>
        </w:rPr>
        <w:t>传递</w:t>
      </w:r>
      <w:r>
        <w:rPr>
          <w:rFonts w:hint="eastAsia"/>
          <w:lang w:eastAsia="zh-CN"/>
        </w:rPr>
        <w:t>和</w:t>
      </w:r>
      <w:r>
        <w:rPr>
          <w:lang w:eastAsia="zh-CN"/>
        </w:rPr>
        <w:t>通报。</w:t>
      </w:r>
    </w:p>
    <w:p>
      <w:pPr>
        <w:pStyle w:val="14"/>
        <w:keepNext w:val="0"/>
        <w:keepLines w:val="0"/>
        <w:pageBreakBefore w:val="0"/>
        <w:widowControl w:val="0"/>
        <w:snapToGrid/>
        <w:spacing w:line="560" w:lineRule="exact"/>
        <w:ind w:right="0" w:firstLine="640" w:firstLineChars="200"/>
        <w:rPr>
          <w:lang w:eastAsia="zh-CN"/>
        </w:rPr>
      </w:pPr>
      <w:r>
        <w:rPr>
          <w:lang w:eastAsia="zh-CN"/>
        </w:rPr>
        <w:t>（2）增加检查观测、会商研判频次，为预警行动提出意见和建议。</w:t>
      </w:r>
    </w:p>
    <w:p>
      <w:pPr>
        <w:pStyle w:val="14"/>
        <w:keepNext w:val="0"/>
        <w:keepLines w:val="0"/>
        <w:pageBreakBefore w:val="0"/>
        <w:widowControl w:val="0"/>
        <w:snapToGrid/>
        <w:spacing w:line="560" w:lineRule="exact"/>
        <w:ind w:right="0" w:firstLine="640" w:firstLineChars="200"/>
        <w:rPr>
          <w:lang w:eastAsia="zh-CN"/>
        </w:rPr>
      </w:pPr>
      <w:r>
        <w:rPr>
          <w:lang w:eastAsia="zh-CN"/>
        </w:rPr>
        <w:t>（3）应急救援力量进入待命状态，检查应急物资装备和器材，使其处于良好状态。必要时，集结应急救援力量，预先部署到可能受影响</w:t>
      </w:r>
      <w:r>
        <w:rPr>
          <w:rFonts w:hint="eastAsia"/>
          <w:lang w:eastAsia="zh-CN"/>
        </w:rPr>
        <w:t>的</w:t>
      </w:r>
      <w:r>
        <w:rPr>
          <w:lang w:eastAsia="zh-CN"/>
        </w:rPr>
        <w:t>区域。</w:t>
      </w:r>
    </w:p>
    <w:p>
      <w:pPr>
        <w:pStyle w:val="14"/>
        <w:keepNext w:val="0"/>
        <w:keepLines w:val="0"/>
        <w:pageBreakBefore w:val="0"/>
        <w:widowControl w:val="0"/>
        <w:snapToGrid/>
        <w:spacing w:line="560" w:lineRule="exact"/>
        <w:ind w:right="0" w:firstLine="640" w:firstLineChars="200"/>
        <w:rPr>
          <w:lang w:eastAsia="zh-CN"/>
        </w:rPr>
      </w:pPr>
      <w:r>
        <w:rPr>
          <w:lang w:eastAsia="zh-CN"/>
        </w:rPr>
        <w:t>（4）加大对交通、通信、供水、排水、供电、供气、供热等公共设施的安全防护，确保公共设施和城市生命线工程安全和正常运行。</w:t>
      </w:r>
    </w:p>
    <w:p>
      <w:pPr>
        <w:pStyle w:val="14"/>
        <w:keepNext w:val="0"/>
        <w:keepLines w:val="0"/>
        <w:pageBreakBefore w:val="0"/>
        <w:widowControl w:val="0"/>
        <w:snapToGrid/>
        <w:spacing w:line="560" w:lineRule="exact"/>
        <w:ind w:right="0" w:firstLine="640" w:firstLineChars="200"/>
        <w:rPr>
          <w:lang w:eastAsia="zh-CN"/>
        </w:rPr>
      </w:pPr>
      <w:r>
        <w:rPr>
          <w:lang w:eastAsia="zh-CN"/>
        </w:rPr>
        <w:t>（5）组织转移、疏散或撤离易受突发事件危害的人员并予以妥善安置。关闭或限制使用易受突发事件危害的场所，控制或限制容易导致危害扩大的公共场所的活动。</w:t>
      </w:r>
    </w:p>
    <w:p>
      <w:pPr>
        <w:pStyle w:val="14"/>
        <w:keepNext w:val="0"/>
        <w:keepLines w:val="0"/>
        <w:pageBreakBefore w:val="0"/>
        <w:widowControl w:val="0"/>
        <w:snapToGrid/>
        <w:spacing w:line="560" w:lineRule="exact"/>
        <w:ind w:right="0" w:firstLine="640" w:firstLineChars="200"/>
        <w:rPr>
          <w:lang w:eastAsia="zh-CN"/>
        </w:rPr>
      </w:pPr>
      <w:r>
        <w:rPr>
          <w:lang w:eastAsia="zh-CN"/>
        </w:rPr>
        <w:t>（6）充分利用广播、电视、报纸、网络等媒体平台，加大预警信息传递的范围和频次，及时向社会传播防灾、减灾、抗灾、救灾有关知识，动员公众自觉做好个人防护。</w:t>
      </w:r>
    </w:p>
    <w:p>
      <w:pPr>
        <w:pStyle w:val="14"/>
        <w:keepNext w:val="0"/>
        <w:keepLines w:val="0"/>
        <w:pageBreakBefore w:val="0"/>
        <w:widowControl w:val="0"/>
        <w:snapToGrid/>
        <w:spacing w:line="560" w:lineRule="exact"/>
        <w:ind w:right="0" w:firstLine="640" w:firstLineChars="200"/>
        <w:rPr>
          <w:lang w:eastAsia="zh-CN"/>
        </w:rPr>
      </w:pPr>
      <w:r>
        <w:rPr>
          <w:lang w:eastAsia="zh-CN"/>
        </w:rPr>
        <w:t>（7）对传播虚假预警信息、造谣滋事、影响社会稳定等违法行为，依法依规严肃处理。</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23" w:name="_Toc24197"/>
      <w:r>
        <w:rPr>
          <w:rFonts w:hint="eastAsia"/>
          <w:lang w:val="en-US" w:eastAsia="zh-CN"/>
        </w:rPr>
        <w:t>4应急响应</w:t>
      </w:r>
      <w:bookmarkEnd w:id="23"/>
    </w:p>
    <w:p>
      <w:pPr>
        <w:pStyle w:val="3"/>
        <w:rPr>
          <w:rFonts w:hint="eastAsia"/>
          <w:lang w:val="en-US" w:eastAsia="zh-CN"/>
        </w:rPr>
      </w:pPr>
      <w:bookmarkStart w:id="24" w:name="_Toc1242"/>
      <w:r>
        <w:rPr>
          <w:rFonts w:hint="eastAsia"/>
          <w:lang w:val="en-US" w:eastAsia="zh-CN"/>
        </w:rPr>
        <w:t>4.1先期处置</w:t>
      </w:r>
      <w:bookmarkEnd w:id="24"/>
    </w:p>
    <w:p>
      <w:pPr>
        <w:pStyle w:val="14"/>
        <w:keepNext w:val="0"/>
        <w:keepLines w:val="0"/>
        <w:pageBreakBefore w:val="0"/>
        <w:widowControl w:val="0"/>
        <w:snapToGrid/>
        <w:spacing w:line="560" w:lineRule="exact"/>
        <w:ind w:right="0" w:firstLine="640" w:firstLineChars="200"/>
        <w:rPr>
          <w:lang w:eastAsia="zh-CN"/>
        </w:rPr>
      </w:pPr>
      <w:r>
        <w:rPr>
          <w:lang w:eastAsia="zh-CN"/>
        </w:rPr>
        <w:t>突发事件发生后，事发单位</w:t>
      </w:r>
      <w:r>
        <w:rPr>
          <w:rFonts w:hint="eastAsia"/>
          <w:lang w:eastAsia="zh-CN"/>
        </w:rPr>
        <w:t>、新城有关单位</w:t>
      </w:r>
      <w:r>
        <w:rPr>
          <w:lang w:eastAsia="zh-CN"/>
        </w:rPr>
        <w:t>应立即组织开展先期处置工作，采取多种措施防止事件危害扩大，并向</w:t>
      </w:r>
      <w:r>
        <w:rPr>
          <w:rFonts w:hint="eastAsia"/>
          <w:lang w:eastAsia="zh-CN"/>
        </w:rPr>
        <w:t>沣东新城</w:t>
      </w:r>
      <w:r>
        <w:rPr>
          <w:lang w:eastAsia="zh-CN"/>
        </w:rPr>
        <w:t>管委会报告事件处置情况。</w:t>
      </w:r>
    </w:p>
    <w:p>
      <w:pPr>
        <w:pStyle w:val="14"/>
        <w:keepNext w:val="0"/>
        <w:keepLines w:val="0"/>
        <w:pageBreakBefore w:val="0"/>
        <w:widowControl w:val="0"/>
        <w:snapToGrid/>
        <w:spacing w:line="560" w:lineRule="exact"/>
        <w:ind w:right="0" w:firstLine="640" w:firstLineChars="200"/>
        <w:rPr>
          <w:lang w:eastAsia="zh-CN"/>
        </w:rPr>
      </w:pPr>
      <w:bookmarkStart w:id="25" w:name="OLE_LINK7"/>
      <w:r>
        <w:rPr>
          <w:rFonts w:hint="eastAsia"/>
          <w:lang w:val="en-US" w:eastAsia="zh-CN"/>
        </w:rPr>
        <w:t>突发事件应对牵头部门会同属地园区管理服务机构、事发单位</w:t>
      </w:r>
      <w:bookmarkEnd w:id="25"/>
      <w:r>
        <w:rPr>
          <w:lang w:eastAsia="zh-CN"/>
        </w:rPr>
        <w:t>按照突发事件处置的规定和要求，</w:t>
      </w:r>
      <w:bookmarkStart w:id="26" w:name="OLE_LINK8"/>
      <w:r>
        <w:rPr>
          <w:rFonts w:hint="eastAsia"/>
          <w:lang w:val="en-US" w:eastAsia="zh-CN"/>
        </w:rPr>
        <w:t>协同配合属地公安、消防、医疗机构、街道办事处等单位</w:t>
      </w:r>
      <w:bookmarkEnd w:id="26"/>
      <w:r>
        <w:rPr>
          <w:rFonts w:hint="eastAsia"/>
          <w:lang w:val="en-US" w:eastAsia="zh-CN"/>
        </w:rPr>
        <w:t>做好突发事件现场治安保障、交通秩序维护、医疗救助与</w:t>
      </w:r>
      <w:r>
        <w:rPr>
          <w:rFonts w:hint="eastAsia"/>
          <w:lang w:eastAsia="zh-CN"/>
        </w:rPr>
        <w:t>卫生防疫</w:t>
      </w:r>
      <w:r>
        <w:rPr>
          <w:rFonts w:hint="eastAsia"/>
          <w:lang w:val="en-US" w:eastAsia="zh-CN"/>
        </w:rPr>
        <w:t>等工作，</w:t>
      </w:r>
      <w:r>
        <w:rPr>
          <w:lang w:eastAsia="zh-CN"/>
        </w:rPr>
        <w:t>组织人员转移疏散，</w:t>
      </w:r>
      <w:r>
        <w:rPr>
          <w:rFonts w:hint="eastAsia"/>
          <w:lang w:eastAsia="zh-CN"/>
        </w:rPr>
        <w:t>采取措施控制事态发展，</w:t>
      </w:r>
      <w:r>
        <w:rPr>
          <w:lang w:eastAsia="zh-CN"/>
        </w:rPr>
        <w:t>做好专业救援力量引导工作，及时向</w:t>
      </w:r>
      <w:r>
        <w:rPr>
          <w:rFonts w:hint="eastAsia"/>
          <w:lang w:eastAsia="zh-CN"/>
        </w:rPr>
        <w:t>沣东</w:t>
      </w:r>
      <w:r>
        <w:rPr>
          <w:lang w:eastAsia="zh-CN"/>
        </w:rPr>
        <w:t>新城管委会报告突发事件情况。</w:t>
      </w:r>
    </w:p>
    <w:p>
      <w:pPr>
        <w:pStyle w:val="14"/>
        <w:keepNext w:val="0"/>
        <w:keepLines w:val="0"/>
        <w:pageBreakBefore w:val="0"/>
        <w:widowControl w:val="0"/>
        <w:snapToGrid/>
        <w:spacing w:line="560" w:lineRule="exact"/>
        <w:ind w:right="0" w:firstLine="640" w:firstLineChars="200"/>
        <w:rPr>
          <w:lang w:eastAsia="zh-CN"/>
        </w:rPr>
      </w:pPr>
      <w:r>
        <w:rPr>
          <w:lang w:eastAsia="zh-CN"/>
        </w:rPr>
        <w:t>突发事件应对期间，受影响的公民、法人和其他社会组织应积极做好防护和自救互救工作，配合突发事件现场处置工作。</w:t>
      </w:r>
    </w:p>
    <w:p>
      <w:pPr>
        <w:pStyle w:val="3"/>
        <w:rPr>
          <w:rFonts w:hint="eastAsia"/>
          <w:lang w:val="en-US" w:eastAsia="zh-CN"/>
        </w:rPr>
      </w:pPr>
      <w:bookmarkStart w:id="27" w:name="_Toc24881"/>
      <w:r>
        <w:rPr>
          <w:rFonts w:hint="eastAsia"/>
          <w:lang w:val="en-US" w:eastAsia="zh-CN"/>
        </w:rPr>
        <w:t>4.2信息报告</w:t>
      </w:r>
      <w:bookmarkEnd w:id="27"/>
    </w:p>
    <w:p>
      <w:pPr>
        <w:pStyle w:val="14"/>
        <w:keepNext w:val="0"/>
        <w:keepLines w:val="0"/>
        <w:pageBreakBefore w:val="0"/>
        <w:widowControl w:val="0"/>
        <w:snapToGrid/>
        <w:spacing w:line="560" w:lineRule="exact"/>
        <w:ind w:right="0" w:firstLine="640" w:firstLineChars="200"/>
        <w:rPr>
          <w:spacing w:val="-4"/>
          <w:lang w:eastAsia="zh-CN"/>
        </w:rPr>
      </w:pPr>
      <w:r>
        <w:rPr>
          <w:rFonts w:hint="eastAsia"/>
          <w:lang w:eastAsia="zh-CN"/>
        </w:rPr>
        <w:t>新城有关单位</w:t>
      </w:r>
      <w:r>
        <w:rPr>
          <w:lang w:eastAsia="zh-CN"/>
        </w:rPr>
        <w:t>要按照分级负责、条块结合、</w:t>
      </w:r>
      <w:r>
        <w:rPr>
          <w:spacing w:val="-4"/>
          <w:lang w:eastAsia="zh-CN"/>
        </w:rPr>
        <w:t>快速准确的要求，建立健全信息快速获取机制，健全完善应急值守、信息报告等工作制度。</w:t>
      </w:r>
    </w:p>
    <w:p>
      <w:pPr>
        <w:pStyle w:val="14"/>
        <w:keepNext w:val="0"/>
        <w:keepLines w:val="0"/>
        <w:pageBreakBefore w:val="0"/>
        <w:widowControl w:val="0"/>
        <w:snapToGrid/>
        <w:spacing w:line="560" w:lineRule="exact"/>
        <w:ind w:right="0" w:firstLine="640" w:firstLineChars="200"/>
        <w:rPr>
          <w:lang w:eastAsia="zh-CN"/>
        </w:rPr>
      </w:pPr>
      <w:bookmarkStart w:id="28" w:name="OLE_LINK12"/>
      <w:r>
        <w:rPr>
          <w:rFonts w:hint="eastAsia"/>
          <w:lang w:val="en-US" w:eastAsia="zh-CN"/>
        </w:rPr>
        <w:t>事发单位、</w:t>
      </w:r>
      <w:r>
        <w:rPr>
          <w:lang w:eastAsia="zh-CN"/>
        </w:rPr>
        <w:t>获悉突发事件信息的公民、法人或其他组织</w:t>
      </w:r>
      <w:bookmarkEnd w:id="28"/>
      <w:r>
        <w:rPr>
          <w:lang w:eastAsia="zh-CN"/>
        </w:rPr>
        <w:t>应当立即拨打</w:t>
      </w:r>
      <w:bookmarkStart w:id="29" w:name="OLE_LINK14"/>
      <w:r>
        <w:rPr>
          <w:lang w:eastAsia="zh-CN"/>
        </w:rPr>
        <w:t>“110”“119”“120”“122”等紧急热线电话</w:t>
      </w:r>
      <w:bookmarkEnd w:id="29"/>
      <w:r>
        <w:rPr>
          <w:lang w:eastAsia="zh-CN"/>
        </w:rPr>
        <w:t>或其他途径向</w:t>
      </w:r>
      <w:bookmarkStart w:id="30" w:name="OLE_LINK13"/>
      <w:r>
        <w:rPr>
          <w:lang w:eastAsia="zh-CN"/>
        </w:rPr>
        <w:t>公安、消防、</w:t>
      </w:r>
      <w:r>
        <w:rPr>
          <w:rFonts w:hint="eastAsia"/>
          <w:lang w:eastAsia="zh-CN"/>
        </w:rPr>
        <w:t>医疗</w:t>
      </w:r>
      <w:bookmarkEnd w:id="30"/>
      <w:r>
        <w:rPr>
          <w:rFonts w:hint="eastAsia"/>
          <w:lang w:eastAsia="zh-CN"/>
        </w:rPr>
        <w:t>及有关行业、属地管理部门</w:t>
      </w:r>
      <w:r>
        <w:rPr>
          <w:lang w:eastAsia="zh-CN"/>
        </w:rPr>
        <w:t>报告。</w:t>
      </w:r>
      <w:r>
        <w:rPr>
          <w:rFonts w:hint="eastAsia"/>
          <w:lang w:val="en-US" w:eastAsia="zh-CN"/>
        </w:rPr>
        <w:t>新城</w:t>
      </w:r>
      <w:r>
        <w:rPr>
          <w:lang w:eastAsia="zh-CN"/>
        </w:rPr>
        <w:t>有关</w:t>
      </w:r>
      <w:r>
        <w:rPr>
          <w:rFonts w:hint="eastAsia"/>
          <w:lang w:eastAsia="zh-CN"/>
        </w:rPr>
        <w:t>单位</w:t>
      </w:r>
      <w:r>
        <w:rPr>
          <w:lang w:eastAsia="zh-CN"/>
        </w:rPr>
        <w:t>应及时向</w:t>
      </w:r>
      <w:r>
        <w:rPr>
          <w:rFonts w:hint="eastAsia"/>
          <w:lang w:eastAsia="zh-CN"/>
        </w:rPr>
        <w:t>沣东</w:t>
      </w:r>
      <w:r>
        <w:rPr>
          <w:lang w:eastAsia="zh-CN"/>
        </w:rPr>
        <w:t>新城管委会报告突发事件信息</w:t>
      </w:r>
      <w:r>
        <w:rPr>
          <w:rFonts w:hint="eastAsia"/>
          <w:lang w:eastAsia="zh-CN"/>
        </w:rPr>
        <w:t>，</w:t>
      </w:r>
      <w:r>
        <w:rPr>
          <w:rFonts w:hint="eastAsia"/>
          <w:lang w:val="en-US" w:eastAsia="zh-CN"/>
        </w:rPr>
        <w:t>并</w:t>
      </w:r>
      <w:r>
        <w:rPr>
          <w:lang w:eastAsia="zh-CN"/>
        </w:rPr>
        <w:t>依据相关预案</w:t>
      </w:r>
      <w:r>
        <w:rPr>
          <w:rFonts w:hint="eastAsia"/>
          <w:lang w:val="en-US" w:eastAsia="zh-CN"/>
        </w:rPr>
        <w:t>要求</w:t>
      </w:r>
      <w:r>
        <w:rPr>
          <w:lang w:eastAsia="zh-CN"/>
        </w:rPr>
        <w:t>组织抢险救援。在开展应急处置工作的同时，及时将掌握的相关信息向</w:t>
      </w:r>
      <w:r>
        <w:rPr>
          <w:rFonts w:hint="eastAsia"/>
          <w:lang w:eastAsia="zh-CN"/>
        </w:rPr>
        <w:t>沣东</w:t>
      </w:r>
      <w:r>
        <w:rPr>
          <w:lang w:eastAsia="zh-CN"/>
        </w:rPr>
        <w:t>新城管委会报告。</w:t>
      </w:r>
    </w:p>
    <w:p>
      <w:pPr>
        <w:pStyle w:val="14"/>
        <w:keepNext w:val="0"/>
        <w:keepLines w:val="0"/>
        <w:pageBreakBefore w:val="0"/>
        <w:widowControl w:val="0"/>
        <w:snapToGrid/>
        <w:spacing w:line="560" w:lineRule="exact"/>
        <w:ind w:right="0" w:firstLine="640" w:firstLineChars="200"/>
        <w:rPr>
          <w:lang w:eastAsia="zh-CN"/>
        </w:rPr>
      </w:pPr>
      <w:r>
        <w:rPr>
          <w:lang w:eastAsia="zh-CN"/>
        </w:rPr>
        <w:t>信息报告的内容包括：突发事件发生时间、地点、信息来源、简要经过、影响范围、人员伤亡（失联）情况、房屋倒塌损坏情况、交通通讯电力等基础设施损毁情况、现场救援情况和已经采取的其他措施等。</w:t>
      </w:r>
    </w:p>
    <w:p>
      <w:pPr>
        <w:pStyle w:val="14"/>
        <w:keepNext w:val="0"/>
        <w:keepLines w:val="0"/>
        <w:pageBreakBefore w:val="0"/>
        <w:widowControl w:val="0"/>
        <w:snapToGrid/>
        <w:spacing w:line="560" w:lineRule="exact"/>
        <w:ind w:right="0" w:firstLine="640" w:firstLineChars="200"/>
        <w:rPr>
          <w:lang w:eastAsia="zh-CN"/>
        </w:rPr>
      </w:pPr>
      <w:r>
        <w:rPr>
          <w:lang w:eastAsia="zh-CN"/>
        </w:rPr>
        <w:t>突发事件信息报告按照首报、续报和终报的程序组织报送。首报要快，第一时间报告信息的基本情况，充分发挥灾害信息员、安全监督员、网格管理员等基层信息员队伍的作用，扩大和拓展信息来源渠道；续报要详，</w:t>
      </w:r>
      <w:r>
        <w:rPr>
          <w:rFonts w:hint="eastAsia"/>
          <w:lang w:eastAsia="zh-CN"/>
        </w:rPr>
        <w:t>突发事件应对牵头部门</w:t>
      </w:r>
      <w:r>
        <w:rPr>
          <w:lang w:eastAsia="zh-CN"/>
        </w:rPr>
        <w:t>要连续报告突发事件处置情况；终报要实，将突发事件处置情况进行调查总结，形成专报，向</w:t>
      </w:r>
      <w:r>
        <w:rPr>
          <w:rFonts w:hint="eastAsia"/>
          <w:lang w:eastAsia="zh-CN"/>
        </w:rPr>
        <w:t>沣东新城管委会</w:t>
      </w:r>
      <w:r>
        <w:rPr>
          <w:lang w:eastAsia="zh-CN"/>
        </w:rPr>
        <w:t>报告。</w:t>
      </w:r>
    </w:p>
    <w:p>
      <w:pPr>
        <w:pStyle w:val="14"/>
        <w:keepNext w:val="0"/>
        <w:keepLines w:val="0"/>
        <w:pageBreakBefore w:val="0"/>
        <w:widowControl w:val="0"/>
        <w:snapToGrid/>
        <w:spacing w:line="560" w:lineRule="exact"/>
        <w:ind w:right="0" w:firstLine="640" w:firstLineChars="200"/>
        <w:rPr>
          <w:lang w:eastAsia="zh-CN"/>
        </w:rPr>
      </w:pPr>
      <w:r>
        <w:rPr>
          <w:lang w:eastAsia="zh-CN"/>
        </w:rPr>
        <w:t>对于能够判定为较大以上等级的突发事件及事件本身比较重要或发生在重点地区、特殊时期，可能产生严重影响的突发事件信息，应立即向</w:t>
      </w:r>
      <w:r>
        <w:rPr>
          <w:rFonts w:hint="eastAsia"/>
          <w:lang w:eastAsia="zh-CN"/>
        </w:rPr>
        <w:t>沣东新城党委、</w:t>
      </w:r>
      <w:r>
        <w:rPr>
          <w:lang w:eastAsia="zh-CN"/>
        </w:rPr>
        <w:t>管委会报告；对于无法判明事件级别，应迅速核实，在30分钟内向</w:t>
      </w:r>
      <w:r>
        <w:rPr>
          <w:rFonts w:hint="eastAsia"/>
          <w:lang w:eastAsia="zh-CN"/>
        </w:rPr>
        <w:t>新城党委、</w:t>
      </w:r>
      <w:r>
        <w:rPr>
          <w:lang w:eastAsia="zh-CN"/>
        </w:rPr>
        <w:t>管委会报告</w:t>
      </w:r>
      <w:r>
        <w:rPr>
          <w:rFonts w:hint="eastAsia"/>
          <w:lang w:eastAsia="zh-CN"/>
        </w:rPr>
        <w:t>。新城党委、</w:t>
      </w:r>
      <w:r>
        <w:rPr>
          <w:lang w:eastAsia="zh-CN"/>
        </w:rPr>
        <w:t>管委会</w:t>
      </w:r>
      <w:r>
        <w:rPr>
          <w:rFonts w:hint="eastAsia"/>
          <w:lang w:eastAsia="zh-CN"/>
        </w:rPr>
        <w:t>及时向新区党工委、管委会报告，全过程不超过4</w:t>
      </w:r>
      <w:r>
        <w:rPr>
          <w:lang w:eastAsia="zh-CN"/>
        </w:rPr>
        <w:t>0分钟。重大信息、敏感性突发事件信息</w:t>
      </w:r>
      <w:r>
        <w:rPr>
          <w:rFonts w:hint="eastAsia"/>
          <w:lang w:eastAsia="zh-CN"/>
        </w:rPr>
        <w:t>，</w:t>
      </w:r>
      <w:r>
        <w:rPr>
          <w:lang w:eastAsia="zh-CN"/>
        </w:rPr>
        <w:t>不受突发事件分级标准限制，应立即报告；突发事件信息应按有关规定执行，做到及时、客观、真实、准确，不得迟报、谎报、瞒报、漏报。</w:t>
      </w:r>
    </w:p>
    <w:p>
      <w:pPr>
        <w:pStyle w:val="14"/>
        <w:keepNext w:val="0"/>
        <w:keepLines w:val="0"/>
        <w:pageBreakBefore w:val="0"/>
        <w:widowControl w:val="0"/>
        <w:snapToGrid/>
        <w:spacing w:line="560" w:lineRule="exact"/>
        <w:ind w:right="0" w:firstLine="640" w:firstLineChars="200"/>
        <w:rPr>
          <w:lang w:eastAsia="zh-CN"/>
        </w:rPr>
      </w:pPr>
      <w:r>
        <w:rPr>
          <w:lang w:eastAsia="zh-CN"/>
        </w:rPr>
        <w:t>涉外突发事件信息，按照有关规定及时通报相关单位。突发事件的发展可能影响到相邻区域时，应向相邻地区通报情况；突发事件处置中涉及驻</w:t>
      </w:r>
      <w:r>
        <w:rPr>
          <w:rFonts w:hint="eastAsia"/>
          <w:lang w:eastAsia="zh-CN"/>
        </w:rPr>
        <w:t>新城的</w:t>
      </w:r>
      <w:r>
        <w:rPr>
          <w:lang w:eastAsia="zh-CN"/>
        </w:rPr>
        <w:t>中、省、市</w:t>
      </w:r>
      <w:r>
        <w:rPr>
          <w:rFonts w:hint="eastAsia"/>
          <w:lang w:eastAsia="zh-CN"/>
        </w:rPr>
        <w:t>、新区</w:t>
      </w:r>
      <w:r>
        <w:rPr>
          <w:lang w:eastAsia="zh-CN"/>
        </w:rPr>
        <w:t>单位，应向其通报；需要向军队通报的突发事件信息，按有关规定办理。</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特殊情况下，突发事件信息可以越级上报。</w:t>
      </w:r>
    </w:p>
    <w:p>
      <w:pPr>
        <w:pStyle w:val="3"/>
        <w:rPr>
          <w:rFonts w:hint="eastAsia"/>
          <w:lang w:val="en-US" w:eastAsia="zh-CN"/>
        </w:rPr>
      </w:pPr>
      <w:bookmarkStart w:id="31" w:name="_Toc16537"/>
      <w:r>
        <w:rPr>
          <w:rFonts w:hint="eastAsia"/>
          <w:lang w:val="en-US" w:eastAsia="zh-CN"/>
        </w:rPr>
        <w:t>4.3分级响应</w:t>
      </w:r>
      <w:bookmarkEnd w:id="31"/>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4.3.2</w:t>
      </w:r>
      <w:r>
        <w:rPr>
          <w:lang w:eastAsia="zh-CN"/>
        </w:rPr>
        <w:t>Ⅱ级响应</w:t>
      </w:r>
    </w:p>
    <w:p>
      <w:pPr>
        <w:pStyle w:val="14"/>
        <w:keepNext w:val="0"/>
        <w:keepLines w:val="0"/>
        <w:pageBreakBefore w:val="0"/>
        <w:widowControl w:val="0"/>
        <w:snapToGrid/>
        <w:spacing w:line="560" w:lineRule="exact"/>
        <w:ind w:right="0" w:firstLine="640" w:firstLineChars="200"/>
        <w:jc w:val="both"/>
        <w:rPr>
          <w:lang w:eastAsia="zh-CN"/>
        </w:rPr>
      </w:pPr>
      <w:r>
        <w:rPr>
          <w:rFonts w:hint="eastAsia"/>
          <w:lang w:eastAsia="zh-CN"/>
        </w:rPr>
        <w:t>当</w:t>
      </w:r>
      <w:r>
        <w:rPr>
          <w:lang w:eastAsia="zh-CN"/>
        </w:rPr>
        <w:t>突发事件为一般级别，</w:t>
      </w:r>
      <w:r>
        <w:rPr>
          <w:rFonts w:hint="eastAsia"/>
          <w:lang w:eastAsia="zh-CN"/>
        </w:rPr>
        <w:t>且</w:t>
      </w:r>
      <w:r>
        <w:rPr>
          <w:lang w:eastAsia="zh-CN"/>
        </w:rPr>
        <w:t>先期处置已无法有效应对处置</w:t>
      </w:r>
      <w:r>
        <w:rPr>
          <w:rFonts w:hint="eastAsia"/>
          <w:lang w:eastAsia="zh-CN"/>
        </w:rPr>
        <w:t>，</w:t>
      </w:r>
      <w:r>
        <w:rPr>
          <w:lang w:eastAsia="zh-CN"/>
        </w:rPr>
        <w:t>需要统筹</w:t>
      </w:r>
      <w:r>
        <w:rPr>
          <w:rFonts w:hint="eastAsia"/>
          <w:lang w:eastAsia="zh-CN"/>
        </w:rPr>
        <w:t>新城</w:t>
      </w:r>
      <w:r>
        <w:rPr>
          <w:lang w:eastAsia="zh-CN"/>
        </w:rPr>
        <w:t>多个</w:t>
      </w:r>
      <w:r>
        <w:rPr>
          <w:rFonts w:hint="eastAsia"/>
          <w:lang w:val="en-US" w:eastAsia="zh-CN"/>
        </w:rPr>
        <w:t>单位</w:t>
      </w:r>
      <w:r>
        <w:rPr>
          <w:lang w:eastAsia="zh-CN"/>
        </w:rPr>
        <w:t>共同处置并调动</w:t>
      </w:r>
      <w:r>
        <w:rPr>
          <w:rFonts w:hint="eastAsia"/>
          <w:lang w:eastAsia="zh-CN"/>
        </w:rPr>
        <w:t>沣东</w:t>
      </w:r>
      <w:r>
        <w:rPr>
          <w:lang w:eastAsia="zh-CN"/>
        </w:rPr>
        <w:t>新城主要应急资源和力量时，启动Ⅱ级响应，</w:t>
      </w:r>
      <w:r>
        <w:rPr>
          <w:rFonts w:hint="eastAsia"/>
          <w:lang w:eastAsia="zh-CN"/>
        </w:rPr>
        <w:t>由</w:t>
      </w:r>
      <w:r>
        <w:rPr>
          <w:lang w:eastAsia="zh-CN"/>
        </w:rPr>
        <w:t>专项指挥部全面负责突发事件应对工作</w:t>
      </w:r>
      <w:r>
        <w:rPr>
          <w:rFonts w:hint="eastAsia"/>
          <w:lang w:eastAsia="zh-CN"/>
        </w:rPr>
        <w:t>，</w:t>
      </w:r>
      <w:r>
        <w:rPr>
          <w:lang w:eastAsia="zh-CN"/>
        </w:rPr>
        <w:t>应迅速健全完善应急指挥组织机构和体系</w:t>
      </w:r>
      <w:r>
        <w:rPr>
          <w:rFonts w:hint="eastAsia"/>
          <w:lang w:eastAsia="zh-CN"/>
        </w:rPr>
        <w:t>。</w:t>
      </w:r>
      <w:r>
        <w:rPr>
          <w:lang w:eastAsia="zh-CN"/>
        </w:rPr>
        <w:t>必要时，建立突发事件现场指挥部，明确指挥长，依法依规组织突发事件应对工作，接受新区工作组、专家组的指导，及时向</w:t>
      </w:r>
      <w:r>
        <w:rPr>
          <w:rFonts w:hint="eastAsia"/>
          <w:lang w:eastAsia="zh-CN"/>
        </w:rPr>
        <w:t>沣东</w:t>
      </w:r>
      <w:r>
        <w:rPr>
          <w:lang w:eastAsia="zh-CN"/>
        </w:rPr>
        <w:t>新城管委会报告处置</w:t>
      </w:r>
      <w:r>
        <w:rPr>
          <w:rFonts w:hint="eastAsia"/>
          <w:lang w:eastAsia="zh-CN"/>
        </w:rPr>
        <w:t>工作</w:t>
      </w:r>
      <w:r>
        <w:rPr>
          <w:lang w:eastAsia="zh-CN"/>
        </w:rPr>
        <w:t>进展，提出突发事件响应级别调整的意见建议。</w:t>
      </w:r>
    </w:p>
    <w:p>
      <w:pPr>
        <w:pStyle w:val="14"/>
        <w:keepNext w:val="0"/>
        <w:keepLines w:val="0"/>
        <w:pageBreakBefore w:val="0"/>
        <w:widowControl w:val="0"/>
        <w:snapToGrid/>
        <w:spacing w:line="560" w:lineRule="exact"/>
        <w:ind w:right="0" w:firstLine="640" w:firstLineChars="200"/>
        <w:rPr>
          <w:lang w:eastAsia="zh-CN"/>
        </w:rPr>
      </w:pPr>
      <w:r>
        <w:rPr>
          <w:rFonts w:hint="default"/>
          <w:lang w:val="en-US" w:eastAsia="zh-CN"/>
        </w:rPr>
        <w:t>4.3.2</w:t>
      </w:r>
      <w:r>
        <w:rPr>
          <w:lang w:eastAsia="zh-CN"/>
        </w:rPr>
        <w:t>I级响应</w:t>
      </w:r>
    </w:p>
    <w:p>
      <w:pPr>
        <w:pStyle w:val="14"/>
        <w:keepNext w:val="0"/>
        <w:keepLines w:val="0"/>
        <w:pageBreakBefore w:val="0"/>
        <w:widowControl w:val="0"/>
        <w:snapToGrid/>
        <w:spacing w:line="560" w:lineRule="exact"/>
        <w:ind w:right="0" w:firstLine="640" w:firstLineChars="200"/>
        <w:rPr>
          <w:rFonts w:hint="eastAsia"/>
          <w:lang w:eastAsia="zh-CN"/>
        </w:rPr>
      </w:pPr>
      <w:r>
        <w:rPr>
          <w:lang w:eastAsia="zh-CN"/>
        </w:rPr>
        <w:t>在Ⅱ级响应的基础上，当突发事件的事态持续蔓延、危害影响继续扩大、需要继续补充应急资源和力量</w:t>
      </w:r>
      <w:r>
        <w:rPr>
          <w:rFonts w:hint="eastAsia"/>
          <w:lang w:eastAsia="zh-CN"/>
        </w:rPr>
        <w:t>时</w:t>
      </w:r>
      <w:r>
        <w:rPr>
          <w:lang w:eastAsia="zh-CN"/>
        </w:rPr>
        <w:t>，启动Ⅰ级响应</w:t>
      </w:r>
      <w:r>
        <w:rPr>
          <w:rFonts w:hint="eastAsia"/>
          <w:lang w:eastAsia="zh-CN"/>
        </w:rPr>
        <w:t>。</w:t>
      </w:r>
      <w:r>
        <w:rPr>
          <w:lang w:eastAsia="zh-CN"/>
        </w:rPr>
        <w:t>在专项指挥部的基础上，进一步健全应急处置工作机构，由</w:t>
      </w:r>
      <w:bookmarkStart w:id="32" w:name="OLE_LINK5"/>
      <w:r>
        <w:rPr>
          <w:rFonts w:hint="eastAsia"/>
          <w:lang w:eastAsia="zh-CN"/>
        </w:rPr>
        <w:t>沣东</w:t>
      </w:r>
      <w:r>
        <w:rPr>
          <w:lang w:eastAsia="zh-CN"/>
        </w:rPr>
        <w:t>新城</w:t>
      </w:r>
      <w:r>
        <w:rPr>
          <w:rFonts w:hint="eastAsia"/>
          <w:lang w:eastAsia="zh-CN"/>
        </w:rPr>
        <w:t>党委、</w:t>
      </w:r>
      <w:r>
        <w:rPr>
          <w:lang w:eastAsia="zh-CN"/>
        </w:rPr>
        <w:t>管委会</w:t>
      </w:r>
      <w:bookmarkEnd w:id="32"/>
      <w:r>
        <w:rPr>
          <w:lang w:eastAsia="zh-CN"/>
        </w:rPr>
        <w:t>主要领导担任总指挥，加强应急指挥与力量协调，全力组织应对处置突发事件工作。</w:t>
      </w:r>
      <w:r>
        <w:rPr>
          <w:rFonts w:hint="eastAsia"/>
          <w:lang w:eastAsia="zh-CN"/>
        </w:rPr>
        <w:t>接受新区工作组、专家组的指导，及时向</w:t>
      </w:r>
      <w:r>
        <w:rPr>
          <w:rFonts w:hint="eastAsia"/>
          <w:lang w:val="en-US" w:eastAsia="zh-CN"/>
        </w:rPr>
        <w:t>新区</w:t>
      </w:r>
      <w:r>
        <w:rPr>
          <w:rFonts w:hint="eastAsia"/>
          <w:lang w:eastAsia="zh-CN"/>
        </w:rPr>
        <w:t>报告突发事件处置进展情况，提出请求支援的意见建议等。</w:t>
      </w:r>
    </w:p>
    <w:p>
      <w:pPr>
        <w:pStyle w:val="14"/>
        <w:keepNext w:val="0"/>
        <w:keepLines w:val="0"/>
        <w:pageBreakBefore w:val="0"/>
        <w:widowControl w:val="0"/>
        <w:snapToGrid/>
        <w:spacing w:line="560" w:lineRule="exact"/>
        <w:ind w:right="0" w:firstLine="640" w:firstLineChars="200"/>
        <w:rPr>
          <w:lang w:eastAsia="zh-CN"/>
        </w:rPr>
      </w:pPr>
      <w:r>
        <w:rPr>
          <w:lang w:eastAsia="zh-CN"/>
        </w:rPr>
        <w:t>当突发事件超出</w:t>
      </w:r>
      <w:r>
        <w:rPr>
          <w:rFonts w:hint="eastAsia"/>
          <w:lang w:eastAsia="zh-CN"/>
        </w:rPr>
        <w:t>沣东新城</w:t>
      </w:r>
      <w:r>
        <w:rPr>
          <w:lang w:eastAsia="zh-CN"/>
        </w:rPr>
        <w:t>管委会应急处置能力或达到</w:t>
      </w:r>
      <w:r>
        <w:rPr>
          <w:rFonts w:hint="eastAsia"/>
          <w:lang w:eastAsia="zh-CN"/>
        </w:rPr>
        <w:t>较大</w:t>
      </w:r>
      <w:r>
        <w:rPr>
          <w:lang w:eastAsia="zh-CN"/>
        </w:rPr>
        <w:t>以上级别时，</w:t>
      </w:r>
      <w:r>
        <w:rPr>
          <w:rFonts w:hint="eastAsia"/>
          <w:lang w:eastAsia="zh-CN"/>
        </w:rPr>
        <w:t>沣东新城</w:t>
      </w:r>
      <w:r>
        <w:rPr>
          <w:lang w:eastAsia="zh-CN"/>
        </w:rPr>
        <w:t>管委会应向新区管委会提出扩大响应</w:t>
      </w:r>
      <w:r>
        <w:rPr>
          <w:rFonts w:hint="eastAsia"/>
          <w:lang w:eastAsia="zh-CN"/>
        </w:rPr>
        <w:t>的</w:t>
      </w:r>
      <w:r>
        <w:rPr>
          <w:lang w:eastAsia="zh-CN"/>
        </w:rPr>
        <w:t>请求，</w:t>
      </w:r>
      <w:r>
        <w:rPr>
          <w:rFonts w:hint="eastAsia"/>
          <w:lang w:eastAsia="zh-CN"/>
        </w:rPr>
        <w:t>接受</w:t>
      </w:r>
      <w:r>
        <w:rPr>
          <w:lang w:eastAsia="zh-CN"/>
        </w:rPr>
        <w:t>新区</w:t>
      </w:r>
      <w:r>
        <w:rPr>
          <w:rFonts w:hint="eastAsia"/>
          <w:lang w:eastAsia="zh-CN"/>
        </w:rPr>
        <w:t>管委会、新区专项指挥部的</w:t>
      </w:r>
      <w:r>
        <w:rPr>
          <w:lang w:eastAsia="zh-CN"/>
        </w:rPr>
        <w:t>统一领导，利用一切资源做好配合，全力应对处置突发事件。当事件本身比较敏感、发生在重点地区、举办重大活动、召开重要会议等期间，可适当提高响应级别。</w:t>
      </w:r>
    </w:p>
    <w:p>
      <w:pPr>
        <w:pStyle w:val="3"/>
        <w:rPr>
          <w:rFonts w:hint="eastAsia"/>
          <w:lang w:val="en-US" w:eastAsia="zh-CN"/>
        </w:rPr>
      </w:pPr>
      <w:bookmarkStart w:id="33" w:name="_Toc24007"/>
      <w:r>
        <w:rPr>
          <w:rFonts w:hint="eastAsia"/>
          <w:lang w:val="en-US" w:eastAsia="zh-CN"/>
        </w:rPr>
        <w:t>4.4指挥协调</w:t>
      </w:r>
      <w:bookmarkEnd w:id="33"/>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4.4.1</w:t>
      </w:r>
      <w:r>
        <w:rPr>
          <w:lang w:eastAsia="zh-CN"/>
        </w:rPr>
        <w:t>组织指挥</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lang w:eastAsia="zh-CN"/>
        </w:rPr>
        <w:t>应切实负起“促一方发展，保一方平安”的政治责任，按照</w:t>
      </w:r>
      <w:r>
        <w:rPr>
          <w:rFonts w:hint="eastAsia"/>
          <w:lang w:val="en-US" w:eastAsia="zh-CN"/>
        </w:rPr>
        <w:t>沣东</w:t>
      </w:r>
      <w:r>
        <w:rPr>
          <w:rFonts w:hint="eastAsia"/>
          <w:lang w:eastAsia="zh-CN"/>
        </w:rPr>
        <w:t>新城</w:t>
      </w:r>
      <w:r>
        <w:rPr>
          <w:rFonts w:hint="eastAsia"/>
          <w:lang w:val="en-US" w:eastAsia="zh-CN"/>
        </w:rPr>
        <w:t>党委、</w:t>
      </w:r>
      <w:r>
        <w:rPr>
          <w:lang w:eastAsia="zh-CN"/>
        </w:rPr>
        <w:t>管委会</w:t>
      </w:r>
      <w:r>
        <w:rPr>
          <w:rFonts w:hint="eastAsia"/>
          <w:lang w:val="en-US" w:eastAsia="zh-CN"/>
        </w:rPr>
        <w:t>安排部署</w:t>
      </w:r>
      <w:r>
        <w:rPr>
          <w:lang w:eastAsia="zh-CN"/>
        </w:rPr>
        <w:t>和应急预案要求，科学组织实施突发事件应对工作。超出</w:t>
      </w:r>
      <w:r>
        <w:rPr>
          <w:rFonts w:hint="eastAsia"/>
          <w:lang w:eastAsia="zh-CN"/>
        </w:rPr>
        <w:t>沣东新城</w:t>
      </w:r>
      <w:r>
        <w:rPr>
          <w:lang w:eastAsia="zh-CN"/>
        </w:rPr>
        <w:t>管委会处置能力时，</w:t>
      </w:r>
      <w:r>
        <w:rPr>
          <w:rFonts w:hint="eastAsia"/>
          <w:lang w:eastAsia="zh-CN"/>
        </w:rPr>
        <w:t>应</w:t>
      </w:r>
      <w:r>
        <w:rPr>
          <w:rFonts w:hint="eastAsia"/>
          <w:lang w:val="en-US" w:eastAsia="zh-CN"/>
        </w:rPr>
        <w:t>报请</w:t>
      </w:r>
      <w:r>
        <w:rPr>
          <w:rFonts w:hint="eastAsia"/>
          <w:lang w:eastAsia="zh-CN"/>
        </w:rPr>
        <w:t>新区管委会</w:t>
      </w:r>
      <w:r>
        <w:rPr>
          <w:lang w:eastAsia="zh-CN"/>
        </w:rPr>
        <w:t>协调各方资源和力量，指挥或指导突发事件应对工作。</w:t>
      </w:r>
      <w:r>
        <w:rPr>
          <w:rFonts w:hint="eastAsia"/>
          <w:lang w:eastAsia="zh-CN"/>
        </w:rPr>
        <w:t>新区</w:t>
      </w:r>
      <w:r>
        <w:rPr>
          <w:lang w:eastAsia="zh-CN"/>
        </w:rPr>
        <w:t>指挥机构设立后，</w:t>
      </w:r>
      <w:r>
        <w:rPr>
          <w:rFonts w:hint="eastAsia"/>
          <w:lang w:eastAsia="zh-CN"/>
        </w:rPr>
        <w:t>新城有关单位</w:t>
      </w:r>
      <w:r>
        <w:rPr>
          <w:rFonts w:hint="eastAsia"/>
          <w:lang w:val="en-US" w:eastAsia="zh-CN"/>
        </w:rPr>
        <w:t>在</w:t>
      </w:r>
      <w:r>
        <w:rPr>
          <w:rFonts w:hint="eastAsia"/>
          <w:lang w:eastAsia="zh-CN"/>
        </w:rPr>
        <w:t>新区</w:t>
      </w:r>
      <w:r>
        <w:rPr>
          <w:lang w:eastAsia="zh-CN"/>
        </w:rPr>
        <w:t>指挥机构</w:t>
      </w:r>
      <w:r>
        <w:rPr>
          <w:rFonts w:hint="eastAsia"/>
          <w:lang w:eastAsia="zh-CN"/>
        </w:rPr>
        <w:t>的</w:t>
      </w:r>
      <w:r>
        <w:rPr>
          <w:rFonts w:hint="eastAsia"/>
          <w:lang w:val="en-US" w:eastAsia="zh-CN"/>
        </w:rPr>
        <w:t>统一指挥调度下</w:t>
      </w:r>
      <w:r>
        <w:rPr>
          <w:lang w:eastAsia="zh-CN"/>
        </w:rPr>
        <w:t>做好突发事件应对</w:t>
      </w:r>
      <w:r>
        <w:rPr>
          <w:rFonts w:hint="eastAsia"/>
          <w:lang w:val="en-US" w:eastAsia="zh-CN"/>
        </w:rPr>
        <w:t>处置</w:t>
      </w:r>
      <w:r>
        <w:rPr>
          <w:lang w:eastAsia="zh-CN"/>
        </w:rPr>
        <w:t>工作。</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4.4.2</w:t>
      </w:r>
      <w:r>
        <w:rPr>
          <w:lang w:eastAsia="zh-CN"/>
        </w:rPr>
        <w:t>现场指挥</w:t>
      </w:r>
    </w:p>
    <w:p>
      <w:pPr>
        <w:pStyle w:val="14"/>
        <w:keepNext w:val="0"/>
        <w:keepLines w:val="0"/>
        <w:pageBreakBefore w:val="0"/>
        <w:widowControl w:val="0"/>
        <w:snapToGrid/>
        <w:spacing w:line="560" w:lineRule="exact"/>
        <w:ind w:right="0" w:firstLine="640" w:firstLineChars="200"/>
        <w:rPr>
          <w:lang w:eastAsia="zh-CN"/>
        </w:rPr>
      </w:pPr>
      <w:r>
        <w:rPr>
          <w:lang w:eastAsia="zh-CN"/>
        </w:rPr>
        <w:t>现场指挥机构按照“统一指挥、分工负责</w:t>
      </w:r>
      <w:r>
        <w:rPr>
          <w:rFonts w:hint="eastAsia"/>
          <w:lang w:eastAsia="zh-CN"/>
        </w:rPr>
        <w:t>，</w:t>
      </w:r>
      <w:r>
        <w:rPr>
          <w:lang w:eastAsia="zh-CN"/>
        </w:rPr>
        <w:t>相互配合、精准施救”的要求，建立精干、专业、高效的应急工作组，具体负责突发事件的现场应急处置工作。现场指挥部设立要符合突发事件应对实际，视情况将突发事件处置现场划分为核心处置、安全警戒和外围管控等区域，并具备力量集结、物资收发、新闻发布、后勤保障和专业处置等基本条件，接受上级指挥部和专业指导组的业务指导。现场所有应急力量应严格服从现场指挥部的统一指挥，遵守现场处置工作的有关规定和要求。</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4.4.3</w:t>
      </w:r>
      <w:r>
        <w:rPr>
          <w:lang w:eastAsia="zh-CN"/>
        </w:rPr>
        <w:t>协同联动</w:t>
      </w:r>
    </w:p>
    <w:p>
      <w:pPr>
        <w:pStyle w:val="14"/>
        <w:keepNext w:val="0"/>
        <w:keepLines w:val="0"/>
        <w:pageBreakBefore w:val="0"/>
        <w:widowControl w:val="0"/>
        <w:snapToGrid/>
        <w:spacing w:line="560" w:lineRule="exact"/>
        <w:ind w:right="0" w:firstLine="640" w:firstLineChars="200"/>
        <w:rPr>
          <w:lang w:eastAsia="zh-CN"/>
        </w:rPr>
      </w:pPr>
      <w:r>
        <w:rPr>
          <w:lang w:eastAsia="zh-CN"/>
        </w:rPr>
        <w:t>在</w:t>
      </w:r>
      <w:r>
        <w:rPr>
          <w:rFonts w:hint="eastAsia"/>
          <w:lang w:eastAsia="zh-CN"/>
        </w:rPr>
        <w:t>沣东</w:t>
      </w:r>
      <w:r>
        <w:rPr>
          <w:lang w:eastAsia="zh-CN"/>
        </w:rPr>
        <w:t>新城党委、管委会的统一领导下，突发事件指挥机构统一组织指挥参与突发事件处置的综合性消防救援队伍、专业应急救援队伍、社会救援</w:t>
      </w:r>
      <w:r>
        <w:rPr>
          <w:rFonts w:hint="eastAsia"/>
          <w:lang w:eastAsia="zh-CN"/>
        </w:rPr>
        <w:t>队伍</w:t>
      </w:r>
      <w:r>
        <w:rPr>
          <w:lang w:eastAsia="zh-CN"/>
        </w:rPr>
        <w:t>等应急力量，按照应急预案和有关协同联动规定，共同开展突发事件应急处置和</w:t>
      </w:r>
      <w:r>
        <w:rPr>
          <w:rFonts w:hint="eastAsia"/>
          <w:lang w:eastAsia="zh-CN"/>
        </w:rPr>
        <w:t>抢险</w:t>
      </w:r>
      <w:r>
        <w:rPr>
          <w:lang w:eastAsia="zh-CN"/>
        </w:rPr>
        <w:t>救援。</w:t>
      </w:r>
    </w:p>
    <w:p>
      <w:pPr>
        <w:pStyle w:val="14"/>
        <w:keepNext w:val="0"/>
        <w:keepLines w:val="0"/>
        <w:pageBreakBefore w:val="0"/>
        <w:widowControl w:val="0"/>
        <w:snapToGrid/>
        <w:spacing w:line="560" w:lineRule="exact"/>
        <w:ind w:right="0" w:firstLine="640" w:firstLineChars="200"/>
        <w:rPr>
          <w:lang w:eastAsia="zh-CN"/>
        </w:rPr>
      </w:pPr>
      <w:r>
        <w:rPr>
          <w:lang w:eastAsia="zh-CN"/>
        </w:rPr>
        <w:t>联动单位负责人应参与突发事件现场指挥部工作</w:t>
      </w:r>
      <w:r>
        <w:rPr>
          <w:rFonts w:hint="eastAsia"/>
          <w:lang w:eastAsia="zh-CN"/>
        </w:rPr>
        <w:t>，各</w:t>
      </w:r>
      <w:r>
        <w:rPr>
          <w:lang w:eastAsia="zh-CN"/>
        </w:rPr>
        <w:t>应急工作组应加强与参与突发事件处置相关力量的沟通协调，相互之间明确工作任务、责任区域、行动路线、工作程序等事项。必要时，建立协同联动机制协议，重大事项和任务调整须经指挥长同意。处置救援结束</w:t>
      </w:r>
      <w:r>
        <w:rPr>
          <w:rFonts w:hint="eastAsia"/>
          <w:lang w:eastAsia="zh-CN"/>
        </w:rPr>
        <w:t>后</w:t>
      </w:r>
      <w:r>
        <w:rPr>
          <w:lang w:eastAsia="zh-CN"/>
        </w:rPr>
        <w:t>，应做好工作交接，并向现场指挥部提出意见和建议。公安、消防、医疗等资源应优先保障突发事件现场处置</w:t>
      </w:r>
      <w:r>
        <w:rPr>
          <w:rFonts w:hint="eastAsia"/>
          <w:lang w:eastAsia="zh-CN"/>
        </w:rPr>
        <w:t>需要</w:t>
      </w:r>
      <w:r>
        <w:rPr>
          <w:lang w:eastAsia="zh-CN"/>
        </w:rPr>
        <w:t>。现场处置的各种救援力量，应实行统一管理、统一调动、统一行动。</w:t>
      </w:r>
    </w:p>
    <w:p>
      <w:pPr>
        <w:pStyle w:val="3"/>
        <w:rPr>
          <w:rFonts w:hint="eastAsia"/>
          <w:lang w:val="en-US" w:eastAsia="zh-CN"/>
        </w:rPr>
      </w:pPr>
      <w:bookmarkStart w:id="34" w:name="_Toc18944"/>
      <w:r>
        <w:rPr>
          <w:rFonts w:hint="eastAsia"/>
          <w:lang w:val="en-US" w:eastAsia="zh-CN"/>
        </w:rPr>
        <w:t>4.5处置措施</w:t>
      </w:r>
      <w:bookmarkEnd w:id="34"/>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4.5.1当发生滑坡、泥石流、洪涝、地震等自然灾害时，应制定或采取下列一项或多项应急处置措施。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（1）针对自然灾害特点，自然灾害类专项应急预案应明确具体的应急处置措施。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（2）针对自然灾害实际情况，应明确信息报送、监测预警、力量调动、现场救援、个人防护等应急处置措施。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（3）组织处置时，应明确灾情统计、交通管制、舆情管控、人员营救与安置、设施抢修、生活救助和应急保障等应急处置措施。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4.5.2当发生火灾、爆炸、泄漏等事故灾难事件时，应制定或采取下列一项或多项应急处置措施：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（1）针对事故灾难的特点，事故灾难类专项应急预案应明确处置救援与警戒防护具体的应急处置措施。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（2）针对事故灾难处置与救援的实际情况，应明确信息报送、先期处置、专业应对、精准救援、协同联动等应急处置措施。</w:t>
      </w:r>
    </w:p>
    <w:p>
      <w:pPr>
        <w:pStyle w:val="14"/>
        <w:keepNext w:val="0"/>
        <w:keepLines w:val="0"/>
        <w:pageBreakBefore w:val="0"/>
        <w:widowControl w:val="0"/>
        <w:snapToGrid/>
        <w:spacing w:line="560" w:lineRule="exact"/>
        <w:ind w:right="0" w:firstLine="640" w:firstLineChars="200"/>
        <w:rPr>
          <w:rFonts w:hint="eastAsia"/>
          <w:lang w:val="en-US" w:eastAsia="zh-CN"/>
        </w:rPr>
      </w:pPr>
      <w:r>
        <w:rPr>
          <w:rFonts w:hint="eastAsia"/>
          <w:lang w:val="en-US" w:eastAsia="zh-CN"/>
        </w:rPr>
        <w:t>（3）组织现场处置与救援时，应明确危险源管控、交通管制、人员撤离、舆情管控、安全防护和应急保障等应急处置措施。</w:t>
      </w:r>
    </w:p>
    <w:p>
      <w:pPr>
        <w:pStyle w:val="14"/>
        <w:keepNext w:val="0"/>
        <w:keepLines w:val="0"/>
        <w:pageBreakBefore w:val="0"/>
        <w:widowControl w:val="0"/>
        <w:snapToGrid/>
        <w:spacing w:line="560" w:lineRule="exact"/>
        <w:ind w:right="0" w:firstLine="640" w:firstLineChars="200"/>
        <w:rPr>
          <w:rFonts w:hint="eastAsia"/>
          <w:lang w:eastAsia="zh-CN"/>
        </w:rPr>
      </w:pPr>
      <w:r>
        <w:rPr>
          <w:rFonts w:hint="eastAsia"/>
          <w:lang w:val="en-US" w:eastAsia="zh-CN"/>
        </w:rPr>
        <w:t>4.5.3</w:t>
      </w:r>
      <w:r>
        <w:rPr>
          <w:rFonts w:hint="eastAsia"/>
          <w:lang w:eastAsia="zh-CN"/>
        </w:rPr>
        <w:t>当发生</w:t>
      </w:r>
      <w:r>
        <w:rPr>
          <w:rFonts w:hint="eastAsia"/>
          <w:lang w:val="en-US" w:eastAsia="zh-CN"/>
        </w:rPr>
        <w:t>食物</w:t>
      </w:r>
      <w:r>
        <w:rPr>
          <w:rFonts w:hint="eastAsia"/>
          <w:lang w:eastAsia="zh-CN"/>
        </w:rPr>
        <w:t>中毒、信访维稳等</w:t>
      </w:r>
      <w:bookmarkStart w:id="35" w:name="OLE_LINK9"/>
      <w:r>
        <w:rPr>
          <w:rFonts w:hint="eastAsia"/>
          <w:lang w:eastAsia="zh-CN"/>
        </w:rPr>
        <w:t>公共卫生事件和社会安全事件</w:t>
      </w:r>
      <w:bookmarkEnd w:id="35"/>
      <w:r>
        <w:rPr>
          <w:rFonts w:hint="eastAsia"/>
          <w:lang w:eastAsia="zh-CN"/>
        </w:rPr>
        <w:t>时，针对公共卫生事件特点和社会安全事件的危害与影响，公共卫生事件和社会安全事件专项应急预案应明确</w:t>
      </w:r>
      <w:bookmarkStart w:id="36" w:name="OLE_LINK10"/>
      <w:r>
        <w:rPr>
          <w:rFonts w:hint="eastAsia"/>
          <w:lang w:eastAsia="zh-CN"/>
        </w:rPr>
        <w:t>预防与控制、防护与救治、</w:t>
      </w:r>
      <w:bookmarkStart w:id="37" w:name="OLE_LINK11"/>
      <w:r>
        <w:rPr>
          <w:rFonts w:hint="eastAsia"/>
          <w:lang w:eastAsia="zh-CN"/>
        </w:rPr>
        <w:t>维稳与处置</w:t>
      </w:r>
      <w:bookmarkEnd w:id="36"/>
      <w:bookmarkEnd w:id="37"/>
      <w:r>
        <w:rPr>
          <w:rFonts w:hint="eastAsia"/>
          <w:lang w:eastAsia="zh-CN"/>
        </w:rPr>
        <w:t>等应急处置措施。</w:t>
      </w:r>
    </w:p>
    <w:p>
      <w:pPr>
        <w:pStyle w:val="3"/>
        <w:rPr>
          <w:rFonts w:hint="eastAsia"/>
          <w:lang w:val="en-US" w:eastAsia="zh-CN"/>
        </w:rPr>
      </w:pPr>
      <w:bookmarkStart w:id="38" w:name="_Toc6207"/>
      <w:r>
        <w:rPr>
          <w:rFonts w:hint="eastAsia"/>
          <w:lang w:val="en-US" w:eastAsia="zh-CN"/>
        </w:rPr>
        <w:t>4.6信息发布与舆论引导</w:t>
      </w:r>
      <w:bookmarkEnd w:id="38"/>
    </w:p>
    <w:p>
      <w:pPr>
        <w:pStyle w:val="14"/>
        <w:keepNext w:val="0"/>
        <w:keepLines w:val="0"/>
        <w:pageBreakBefore w:val="0"/>
        <w:widowControl w:val="0"/>
        <w:snapToGrid/>
        <w:spacing w:line="560" w:lineRule="exact"/>
        <w:ind w:right="0" w:firstLine="640" w:firstLineChars="200"/>
        <w:rPr>
          <w:lang w:eastAsia="zh-CN"/>
        </w:rPr>
      </w:pPr>
      <w:r>
        <w:rPr>
          <w:lang w:eastAsia="zh-CN"/>
        </w:rPr>
        <w:t>突发事件的信息发布和新闻报道工作，按照相关规定，由</w:t>
      </w:r>
      <w:r>
        <w:rPr>
          <w:rFonts w:hint="eastAsia"/>
          <w:lang w:val="en-US" w:eastAsia="zh-CN"/>
        </w:rPr>
        <w:t>党政办会同</w:t>
      </w:r>
      <w:r>
        <w:rPr>
          <w:rFonts w:hint="eastAsia"/>
          <w:lang w:eastAsia="zh-CN"/>
        </w:rPr>
        <w:t>突发事件应对牵头部门</w:t>
      </w:r>
      <w:r>
        <w:rPr>
          <w:rFonts w:hint="eastAsia"/>
          <w:lang w:val="en-US" w:eastAsia="zh-CN"/>
        </w:rPr>
        <w:t>负责</w:t>
      </w:r>
      <w:r>
        <w:rPr>
          <w:lang w:eastAsia="zh-CN"/>
        </w:rPr>
        <w:t>。突发事件发生初期，</w:t>
      </w:r>
      <w:r>
        <w:rPr>
          <w:rFonts w:hint="eastAsia"/>
          <w:lang w:eastAsia="zh-CN"/>
        </w:rPr>
        <w:t>新城有关单位</w:t>
      </w:r>
      <w:r>
        <w:rPr>
          <w:lang w:eastAsia="zh-CN"/>
        </w:rPr>
        <w:t>要快速反应，及时向</w:t>
      </w:r>
      <w:r>
        <w:rPr>
          <w:rFonts w:hint="eastAsia"/>
          <w:lang w:val="en-US" w:eastAsia="zh-CN"/>
        </w:rPr>
        <w:t>党政办</w:t>
      </w:r>
      <w:r>
        <w:rPr>
          <w:rFonts w:hint="eastAsia"/>
          <w:lang w:eastAsia="zh-CN"/>
        </w:rPr>
        <w:t>或履行应对职责的指挥机构</w:t>
      </w:r>
      <w:r>
        <w:rPr>
          <w:lang w:eastAsia="zh-CN"/>
        </w:rPr>
        <w:t>报告，及时向社会发布简要信息，信息发布工作与突发事件应对工作</w:t>
      </w:r>
      <w:r>
        <w:rPr>
          <w:rFonts w:hint="eastAsia"/>
          <w:lang w:val="en-US" w:eastAsia="zh-CN"/>
        </w:rPr>
        <w:t>要</w:t>
      </w:r>
      <w:r>
        <w:rPr>
          <w:lang w:eastAsia="zh-CN"/>
        </w:rPr>
        <w:t>同步研究、同步部署、同步行动。</w:t>
      </w:r>
    </w:p>
    <w:p>
      <w:pPr>
        <w:pStyle w:val="14"/>
        <w:keepNext w:val="0"/>
        <w:keepLines w:val="0"/>
        <w:pageBreakBefore w:val="0"/>
        <w:widowControl w:val="0"/>
        <w:snapToGrid/>
        <w:spacing w:line="560" w:lineRule="exact"/>
        <w:ind w:right="0" w:firstLine="640" w:firstLineChars="200"/>
        <w:rPr>
          <w:lang w:eastAsia="zh-CN"/>
        </w:rPr>
      </w:pPr>
      <w:r>
        <w:rPr>
          <w:lang w:eastAsia="zh-CN"/>
        </w:rPr>
        <w:t>信息发布形式主要包括授权发布、新闻通稿、组织报道、接受记者采访、举行新闻发布会等，通过主要新闻媒体、政府（管委会）网站、移动新媒体和手机微信等途径发布信息，具体要求按照上级有关规定执行。</w:t>
      </w:r>
    </w:p>
    <w:p>
      <w:pPr>
        <w:pStyle w:val="14"/>
        <w:keepNext w:val="0"/>
        <w:keepLines w:val="0"/>
        <w:pageBreakBefore w:val="0"/>
        <w:widowControl w:val="0"/>
        <w:snapToGrid/>
        <w:spacing w:line="560" w:lineRule="exact"/>
        <w:ind w:right="0" w:firstLine="640" w:firstLineChars="200"/>
        <w:rPr>
          <w:lang w:eastAsia="zh-CN"/>
        </w:rPr>
      </w:pPr>
      <w:r>
        <w:rPr>
          <w:lang w:eastAsia="zh-CN"/>
        </w:rPr>
        <w:t>未经专项指挥部批准，参与应急处置工作的单位或个人不得擅自对外发布突发事件信息，任何单位和个人不得编造、传播有关应急处置和事态发展的虚假信息。</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党政办</w:t>
      </w:r>
      <w:r>
        <w:rPr>
          <w:lang w:eastAsia="zh-CN"/>
        </w:rPr>
        <w:t>会同</w:t>
      </w:r>
      <w:r>
        <w:rPr>
          <w:rFonts w:hint="eastAsia"/>
          <w:lang w:eastAsia="zh-CN"/>
        </w:rPr>
        <w:t>突发事件应对牵头部门</w:t>
      </w:r>
      <w:r>
        <w:rPr>
          <w:lang w:eastAsia="zh-CN"/>
        </w:rPr>
        <w:t>，收集掌握相关舆情信息，及时查明核实信息来源，对信息危害和影响进行评估和研判，积极采取措施予以回应和引导，对不实和负面信息，及时澄清并发布准确信息。当突发事件舆情信息超出</w:t>
      </w:r>
      <w:r>
        <w:rPr>
          <w:rFonts w:hint="eastAsia"/>
          <w:lang w:eastAsia="zh-CN"/>
        </w:rPr>
        <w:t>沣东</w:t>
      </w:r>
      <w:r>
        <w:rPr>
          <w:lang w:eastAsia="zh-CN"/>
        </w:rPr>
        <w:t>新城管委会控制能力时，由</w:t>
      </w:r>
      <w:r>
        <w:rPr>
          <w:rFonts w:hint="eastAsia"/>
          <w:lang w:val="en-US" w:eastAsia="zh-CN"/>
        </w:rPr>
        <w:t>党政办</w:t>
      </w:r>
      <w:r>
        <w:rPr>
          <w:lang w:eastAsia="zh-CN"/>
        </w:rPr>
        <w:t>报请新区宣传部门统一协调组织舆论应对工作。</w:t>
      </w:r>
    </w:p>
    <w:p>
      <w:pPr>
        <w:pStyle w:val="3"/>
        <w:rPr>
          <w:rFonts w:hint="eastAsia"/>
          <w:lang w:val="en-US" w:eastAsia="zh-CN"/>
        </w:rPr>
      </w:pPr>
      <w:bookmarkStart w:id="39" w:name="_Toc6705"/>
      <w:r>
        <w:rPr>
          <w:rFonts w:hint="eastAsia"/>
          <w:lang w:val="en-US" w:eastAsia="zh-CN"/>
        </w:rPr>
        <w:t>4.7应急结束</w:t>
      </w:r>
      <w:bookmarkEnd w:id="39"/>
    </w:p>
    <w:p>
      <w:pPr>
        <w:pStyle w:val="14"/>
        <w:keepNext w:val="0"/>
        <w:keepLines w:val="0"/>
        <w:pageBreakBefore w:val="0"/>
        <w:widowControl w:val="0"/>
        <w:snapToGrid/>
        <w:spacing w:line="560" w:lineRule="exact"/>
        <w:ind w:right="0" w:firstLine="640" w:firstLineChars="200"/>
        <w:rPr>
          <w:lang w:eastAsia="zh-CN"/>
        </w:rPr>
      </w:pPr>
      <w:r>
        <w:rPr>
          <w:lang w:eastAsia="zh-CN"/>
        </w:rPr>
        <w:t>当突发事件的威胁和危害得到控制或消除后，履行统一领导职责的指挥机构可宣布应急结束，或逐步停止有关应急处置措施，应急救援队伍和工作人员有序撤离。同时，采取或者继续实施必要措施，防止发生次生、衍生事件或者重新引发突发事件。现场指挥部停止运行后，通知相关方面解除应急措施，向</w:t>
      </w:r>
      <w:r>
        <w:rPr>
          <w:rFonts w:hint="eastAsia"/>
          <w:lang w:eastAsia="zh-CN"/>
        </w:rPr>
        <w:t>新城有关行业、属地等部门</w:t>
      </w:r>
      <w:r>
        <w:rPr>
          <w:lang w:eastAsia="zh-CN"/>
        </w:rPr>
        <w:t>做好交接工作，并向社会发布应急结束信息。必要时，</w:t>
      </w:r>
      <w:r>
        <w:rPr>
          <w:rFonts w:hint="eastAsia"/>
          <w:lang w:eastAsia="zh-CN"/>
        </w:rPr>
        <w:t>新城有关</w:t>
      </w:r>
      <w:r>
        <w:rPr>
          <w:rFonts w:hint="eastAsia"/>
          <w:lang w:val="en-US" w:eastAsia="zh-CN"/>
        </w:rPr>
        <w:t>单位</w:t>
      </w:r>
      <w:r>
        <w:rPr>
          <w:lang w:eastAsia="zh-CN"/>
        </w:rPr>
        <w:t>要继续对事发地加强监测，直至危害全部消除后进入过渡期，逐步恢复生产生活秩序。</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40" w:name="_Toc7673"/>
      <w:r>
        <w:rPr>
          <w:rFonts w:hint="eastAsia"/>
          <w:lang w:val="en-US" w:eastAsia="zh-CN"/>
        </w:rPr>
        <w:t>5恢复与重建</w:t>
      </w:r>
      <w:bookmarkEnd w:id="40"/>
    </w:p>
    <w:p>
      <w:pPr>
        <w:pStyle w:val="3"/>
        <w:rPr>
          <w:rFonts w:hint="eastAsia"/>
          <w:lang w:val="en-US" w:eastAsia="zh-CN"/>
        </w:rPr>
      </w:pPr>
      <w:bookmarkStart w:id="41" w:name="_Toc18099"/>
      <w:r>
        <w:rPr>
          <w:rFonts w:hint="eastAsia"/>
          <w:lang w:val="en-US" w:eastAsia="zh-CN"/>
        </w:rPr>
        <w:t>5.1善后处置</w:t>
      </w:r>
      <w:bookmarkEnd w:id="41"/>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w:t>
      </w:r>
      <w:r>
        <w:rPr>
          <w:rFonts w:hint="eastAsia"/>
          <w:lang w:val="en-US" w:eastAsia="zh-CN"/>
        </w:rPr>
        <w:t>单位</w:t>
      </w:r>
      <w:r>
        <w:rPr>
          <w:lang w:eastAsia="zh-CN"/>
        </w:rPr>
        <w:t>应根据具体情况制定安置救助、征用补偿、保险理赔、抚慰抚恤、环境恢复等善后工作方案，对突发事件中的伤亡人员按照规定给予抚恤、救助，并提供心理辅导及法律援助；对紧急调集、征用有关单位及个人的物资，应当按照规定给予补助或补偿；妥善解决因处置突发事件引发的矛盾和纠纷</w:t>
      </w:r>
      <w:r>
        <w:rPr>
          <w:rFonts w:hint="eastAsia"/>
          <w:lang w:eastAsia="zh-CN"/>
        </w:rPr>
        <w:t>；</w:t>
      </w:r>
      <w:r>
        <w:rPr>
          <w:lang w:eastAsia="zh-CN"/>
        </w:rPr>
        <w:t>督促有关保险机构及时开展查勘和理赔工作。</w:t>
      </w:r>
    </w:p>
    <w:p>
      <w:pPr>
        <w:pStyle w:val="3"/>
        <w:rPr>
          <w:rFonts w:hint="eastAsia"/>
          <w:lang w:val="en-US" w:eastAsia="zh-CN"/>
        </w:rPr>
      </w:pPr>
      <w:bookmarkStart w:id="42" w:name="_Toc32129"/>
      <w:r>
        <w:rPr>
          <w:rFonts w:hint="eastAsia"/>
          <w:lang w:val="en-US" w:eastAsia="zh-CN"/>
        </w:rPr>
        <w:t>5.2调查与评估</w:t>
      </w:r>
      <w:bookmarkEnd w:id="42"/>
    </w:p>
    <w:p>
      <w:pPr>
        <w:pStyle w:val="14"/>
        <w:keepNext w:val="0"/>
        <w:keepLines w:val="0"/>
        <w:pageBreakBefore w:val="0"/>
        <w:widowControl w:val="0"/>
        <w:snapToGrid/>
        <w:spacing w:line="560" w:lineRule="exact"/>
        <w:ind w:right="0" w:firstLine="640" w:firstLineChars="200"/>
        <w:rPr>
          <w:lang w:eastAsia="zh-CN"/>
        </w:rPr>
      </w:pPr>
      <w:r>
        <w:rPr>
          <w:lang w:eastAsia="zh-CN"/>
        </w:rPr>
        <w:t>一般突发事件的调查与评估</w:t>
      </w:r>
      <w:r>
        <w:rPr>
          <w:rFonts w:hint="eastAsia"/>
          <w:lang w:eastAsia="zh-CN"/>
        </w:rPr>
        <w:t>由</w:t>
      </w:r>
      <w:r>
        <w:rPr>
          <w:lang w:eastAsia="zh-CN"/>
        </w:rPr>
        <w:t>新区</w:t>
      </w:r>
      <w:r>
        <w:rPr>
          <w:rFonts w:hint="eastAsia"/>
          <w:lang w:eastAsia="zh-CN"/>
        </w:rPr>
        <w:t>组织</w:t>
      </w:r>
      <w:r>
        <w:rPr>
          <w:lang w:eastAsia="zh-CN"/>
        </w:rPr>
        <w:t>实施</w:t>
      </w:r>
      <w:r>
        <w:rPr>
          <w:rFonts w:hint="eastAsia"/>
          <w:lang w:eastAsia="zh-CN"/>
        </w:rPr>
        <w:t>，新城相关单位应做好配合。</w:t>
      </w:r>
      <w:r>
        <w:rPr>
          <w:rFonts w:hint="eastAsia"/>
          <w:lang w:val="en-US" w:eastAsia="zh-CN"/>
        </w:rPr>
        <w:t>较大</w:t>
      </w:r>
      <w:r>
        <w:rPr>
          <w:rFonts w:hint="eastAsia"/>
          <w:lang w:eastAsia="zh-CN"/>
        </w:rPr>
        <w:t>以上突发事件的</w:t>
      </w:r>
      <w:r>
        <w:rPr>
          <w:lang w:eastAsia="zh-CN"/>
        </w:rPr>
        <w:t>调查与评估</w:t>
      </w:r>
      <w:r>
        <w:rPr>
          <w:rFonts w:hint="eastAsia"/>
          <w:lang w:eastAsia="zh-CN"/>
        </w:rPr>
        <w:t>按照有关法律法规实施。</w:t>
      </w:r>
    </w:p>
    <w:p>
      <w:pPr>
        <w:pStyle w:val="3"/>
        <w:rPr>
          <w:rFonts w:hint="eastAsia"/>
          <w:lang w:val="en-US" w:eastAsia="zh-CN"/>
        </w:rPr>
      </w:pPr>
      <w:bookmarkStart w:id="43" w:name="_Toc7830"/>
      <w:r>
        <w:rPr>
          <w:rFonts w:hint="eastAsia"/>
          <w:lang w:val="en-US" w:eastAsia="zh-CN"/>
        </w:rPr>
        <w:t>5.3恢复重建</w:t>
      </w:r>
      <w:bookmarkEnd w:id="43"/>
    </w:p>
    <w:p>
      <w:pPr>
        <w:pStyle w:val="14"/>
        <w:keepNext w:val="0"/>
        <w:keepLines w:val="0"/>
        <w:pageBreakBefore w:val="0"/>
        <w:widowControl w:val="0"/>
        <w:snapToGrid/>
        <w:spacing w:line="560" w:lineRule="exact"/>
        <w:ind w:right="0" w:firstLine="640" w:firstLineChars="200"/>
        <w:rPr>
          <w:lang w:eastAsia="zh-CN"/>
        </w:rPr>
      </w:pPr>
      <w:r>
        <w:rPr>
          <w:lang w:eastAsia="zh-CN"/>
        </w:rPr>
        <w:t>一般突发事件的恢复重建工作由</w:t>
      </w:r>
      <w:r>
        <w:rPr>
          <w:rFonts w:hint="eastAsia"/>
          <w:lang w:eastAsia="zh-CN"/>
        </w:rPr>
        <w:t>沣东</w:t>
      </w:r>
      <w:r>
        <w:rPr>
          <w:lang w:eastAsia="zh-CN"/>
        </w:rPr>
        <w:t>新城管委会报新区管委会后</w:t>
      </w:r>
      <w:r>
        <w:rPr>
          <w:rFonts w:hint="eastAsia"/>
          <w:lang w:eastAsia="zh-CN"/>
        </w:rPr>
        <w:t>组织实施。</w:t>
      </w:r>
      <w:r>
        <w:rPr>
          <w:lang w:eastAsia="zh-CN"/>
        </w:rPr>
        <w:t>较大</w:t>
      </w:r>
      <w:r>
        <w:rPr>
          <w:rFonts w:hint="eastAsia"/>
          <w:lang w:val="en-US" w:eastAsia="zh-CN"/>
        </w:rPr>
        <w:t>以上</w:t>
      </w:r>
      <w:r>
        <w:rPr>
          <w:lang w:eastAsia="zh-CN"/>
        </w:rPr>
        <w:t>突发事件的恢复重建工作由新区管委会报西安市政府后组织实施。</w:t>
      </w:r>
    </w:p>
    <w:p>
      <w:pPr>
        <w:pStyle w:val="14"/>
        <w:keepNext w:val="0"/>
        <w:keepLines w:val="0"/>
        <w:pageBreakBefore w:val="0"/>
        <w:widowControl w:val="0"/>
        <w:snapToGrid/>
        <w:spacing w:line="560" w:lineRule="exact"/>
        <w:ind w:right="0" w:firstLine="640" w:firstLineChars="200"/>
        <w:rPr>
          <w:lang w:eastAsia="zh-CN"/>
        </w:rPr>
      </w:pPr>
      <w:r>
        <w:rPr>
          <w:lang w:eastAsia="zh-CN"/>
        </w:rPr>
        <w:t>突发事件应急处置工作结束后</w:t>
      </w:r>
      <w:r>
        <w:rPr>
          <w:rFonts w:hint="eastAsia"/>
          <w:lang w:eastAsia="zh-CN"/>
        </w:rPr>
        <w:t>，</w:t>
      </w:r>
      <w:r>
        <w:rPr>
          <w:rFonts w:hint="eastAsia"/>
          <w:lang w:val="en-US" w:eastAsia="zh-CN"/>
        </w:rPr>
        <w:t>新城有关单位要</w:t>
      </w:r>
      <w:r>
        <w:rPr>
          <w:lang w:eastAsia="zh-CN"/>
        </w:rPr>
        <w:t>按照各自职责分工，立即组织制定恢复重建计划，引导受灾地区群众广泛开展生产自救活动，尽快抢修被损坏的交通、通信、供水、供电等基础设施，恢复正常生产生活秩序</w:t>
      </w:r>
      <w:r>
        <w:rPr>
          <w:rFonts w:hint="eastAsia"/>
          <w:lang w:eastAsia="zh-CN"/>
        </w:rPr>
        <w:t>。同时，将</w:t>
      </w:r>
      <w:r>
        <w:rPr>
          <w:lang w:eastAsia="zh-CN"/>
        </w:rPr>
        <w:t>恢复重建相关意见建议报新区管委会及新区有关单位，争取资金和政策支持。</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44" w:name="_Toc8588"/>
      <w:r>
        <w:rPr>
          <w:rFonts w:hint="eastAsia"/>
          <w:lang w:val="en-US" w:eastAsia="zh-CN"/>
        </w:rPr>
        <w:t>6应急保障</w:t>
      </w:r>
      <w:bookmarkEnd w:id="44"/>
    </w:p>
    <w:p>
      <w:pPr>
        <w:pStyle w:val="3"/>
        <w:rPr>
          <w:rFonts w:hint="eastAsia"/>
          <w:lang w:val="en-US" w:eastAsia="zh-CN"/>
        </w:rPr>
      </w:pPr>
      <w:bookmarkStart w:id="45" w:name="_Toc502"/>
      <w:r>
        <w:rPr>
          <w:rFonts w:hint="eastAsia"/>
          <w:lang w:val="en-US" w:eastAsia="zh-CN"/>
        </w:rPr>
        <w:t>6.1应急队伍保障</w:t>
      </w:r>
      <w:bookmarkEnd w:id="45"/>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国家综合性消防救援队伍。</w:t>
      </w:r>
      <w:r>
        <w:rPr>
          <w:rFonts w:hint="eastAsia"/>
          <w:lang w:val="en-US" w:eastAsia="zh-CN"/>
        </w:rPr>
        <w:t>沣东</w:t>
      </w:r>
      <w:r>
        <w:rPr>
          <w:rFonts w:hint="eastAsia"/>
          <w:lang w:eastAsia="zh-CN"/>
        </w:rPr>
        <w:t>消防大队</w:t>
      </w:r>
      <w:r>
        <w:rPr>
          <w:lang w:eastAsia="zh-CN"/>
        </w:rPr>
        <w:t>是</w:t>
      </w:r>
      <w:r>
        <w:rPr>
          <w:rFonts w:hint="eastAsia"/>
          <w:lang w:eastAsia="zh-CN"/>
        </w:rPr>
        <w:t>沣东新城</w:t>
      </w:r>
      <w:r>
        <w:rPr>
          <w:lang w:eastAsia="zh-CN"/>
        </w:rPr>
        <w:t>应急处置与</w:t>
      </w:r>
      <w:r>
        <w:rPr>
          <w:rFonts w:hint="eastAsia"/>
          <w:lang w:eastAsia="zh-CN"/>
        </w:rPr>
        <w:t>抢险</w:t>
      </w:r>
      <w:r>
        <w:rPr>
          <w:lang w:eastAsia="zh-CN"/>
        </w:rPr>
        <w:t>救援的主力军，承担防范化解重大风险、应对各类突发事件的重要职责，在</w:t>
      </w:r>
      <w:r>
        <w:rPr>
          <w:rFonts w:hint="eastAsia"/>
          <w:lang w:eastAsia="zh-CN"/>
        </w:rPr>
        <w:t>专项指挥部的统一指挥</w:t>
      </w:r>
      <w:r>
        <w:rPr>
          <w:lang w:eastAsia="zh-CN"/>
        </w:rPr>
        <w:t>下，做好突发事件的防范与救援处置任务。</w:t>
      </w:r>
    </w:p>
    <w:p>
      <w:pPr>
        <w:pStyle w:val="14"/>
        <w:keepNext w:val="0"/>
        <w:keepLines w:val="0"/>
        <w:pageBreakBefore w:val="0"/>
        <w:widowControl w:val="0"/>
        <w:snapToGrid/>
        <w:spacing w:line="560" w:lineRule="exact"/>
        <w:ind w:right="0" w:firstLine="640" w:firstLineChars="200"/>
        <w:rPr>
          <w:lang w:eastAsia="zh-CN"/>
        </w:rPr>
      </w:pPr>
      <w:r>
        <w:rPr>
          <w:lang w:eastAsia="zh-CN"/>
        </w:rPr>
        <w:t>专业应急队伍</w:t>
      </w:r>
      <w:r>
        <w:rPr>
          <w:rFonts w:hint="eastAsia"/>
          <w:lang w:eastAsia="zh-CN"/>
        </w:rPr>
        <w:t>。</w:t>
      </w:r>
      <w:r>
        <w:rPr>
          <w:lang w:eastAsia="zh-CN"/>
        </w:rPr>
        <w:t>专业应急队伍是</w:t>
      </w:r>
      <w:r>
        <w:rPr>
          <w:rFonts w:hint="eastAsia"/>
          <w:lang w:eastAsia="zh-CN"/>
        </w:rPr>
        <w:t>沣东新城</w:t>
      </w:r>
      <w:r>
        <w:rPr>
          <w:lang w:eastAsia="zh-CN"/>
        </w:rPr>
        <w:t>应急处置与</w:t>
      </w:r>
      <w:r>
        <w:rPr>
          <w:rFonts w:hint="eastAsia"/>
          <w:lang w:eastAsia="zh-CN"/>
        </w:rPr>
        <w:t>抢险</w:t>
      </w:r>
      <w:r>
        <w:rPr>
          <w:lang w:eastAsia="zh-CN"/>
        </w:rPr>
        <w:t>救援的骨干力量，</w:t>
      </w:r>
      <w:r>
        <w:rPr>
          <w:rFonts w:hint="eastAsia"/>
          <w:lang w:eastAsia="zh-CN"/>
        </w:rPr>
        <w:t>由</w:t>
      </w:r>
      <w:r>
        <w:rPr>
          <w:lang w:eastAsia="zh-CN"/>
        </w:rPr>
        <w:t>开发建设部、</w:t>
      </w:r>
      <w:r>
        <w:rPr>
          <w:rFonts w:hint="eastAsia"/>
          <w:lang w:val="en-US" w:eastAsia="zh-CN"/>
        </w:rPr>
        <w:t>安全监管部、水库建管部、资源规划部</w:t>
      </w:r>
      <w:r>
        <w:rPr>
          <w:rFonts w:hint="eastAsia"/>
          <w:lang w:eastAsia="zh-CN"/>
        </w:rPr>
        <w:t>、</w:t>
      </w:r>
      <w:r>
        <w:rPr>
          <w:rFonts w:hint="eastAsia"/>
          <w:lang w:val="en-US" w:eastAsia="zh-CN"/>
        </w:rPr>
        <w:t>生态环保部</w:t>
      </w:r>
      <w:r>
        <w:rPr>
          <w:rFonts w:hint="eastAsia"/>
          <w:lang w:eastAsia="zh-CN"/>
        </w:rPr>
        <w:t>、综合执法</w:t>
      </w:r>
      <w:r>
        <w:rPr>
          <w:rFonts w:hint="eastAsia"/>
          <w:lang w:val="en-US" w:eastAsia="zh-CN"/>
        </w:rPr>
        <w:t>沣东</w:t>
      </w:r>
      <w:r>
        <w:rPr>
          <w:rFonts w:hint="eastAsia"/>
          <w:lang w:eastAsia="zh-CN"/>
        </w:rPr>
        <w:t>大队、</w:t>
      </w:r>
      <w:r>
        <w:rPr>
          <w:rFonts w:hint="eastAsia"/>
          <w:lang w:val="en-US" w:eastAsia="zh-CN"/>
        </w:rPr>
        <w:t>市监局</w:t>
      </w:r>
      <w:r>
        <w:rPr>
          <w:lang w:eastAsia="zh-CN"/>
        </w:rPr>
        <w:t>等</w:t>
      </w:r>
      <w:r>
        <w:rPr>
          <w:rFonts w:hint="eastAsia"/>
          <w:lang w:val="en-US" w:eastAsia="zh-CN"/>
        </w:rPr>
        <w:t>单位</w:t>
      </w:r>
      <w:r>
        <w:rPr>
          <w:lang w:eastAsia="zh-CN"/>
        </w:rPr>
        <w:t>依据职能分工和实际需要组建，承担本行业（领域）突发事件应对、支援其他行业（领域）突发事件的专业处置与应急救援职能。</w:t>
      </w:r>
      <w:r>
        <w:rPr>
          <w:rFonts w:hint="eastAsia"/>
          <w:lang w:eastAsia="zh-CN"/>
        </w:rPr>
        <w:t>安全监管部</w:t>
      </w:r>
      <w:r>
        <w:rPr>
          <w:lang w:eastAsia="zh-CN"/>
        </w:rPr>
        <w:t>应加强专业</w:t>
      </w:r>
      <w:r>
        <w:rPr>
          <w:rFonts w:hint="eastAsia"/>
          <w:lang w:eastAsia="zh-CN"/>
        </w:rPr>
        <w:t>应急</w:t>
      </w:r>
      <w:r>
        <w:rPr>
          <w:lang w:eastAsia="zh-CN"/>
        </w:rPr>
        <w:t>队伍规划</w:t>
      </w:r>
      <w:r>
        <w:rPr>
          <w:rFonts w:hint="eastAsia"/>
          <w:lang w:eastAsia="zh-CN"/>
        </w:rPr>
        <w:t>和</w:t>
      </w:r>
      <w:r>
        <w:rPr>
          <w:lang w:eastAsia="zh-CN"/>
        </w:rPr>
        <w:t>建设</w:t>
      </w:r>
      <w:r>
        <w:rPr>
          <w:rFonts w:hint="eastAsia"/>
          <w:lang w:eastAsia="zh-CN"/>
        </w:rPr>
        <w:t>的</w:t>
      </w:r>
      <w:r>
        <w:rPr>
          <w:lang w:eastAsia="zh-CN"/>
        </w:rPr>
        <w:t>指导；</w:t>
      </w:r>
      <w:r>
        <w:rPr>
          <w:rFonts w:hint="eastAsia"/>
          <w:lang w:val="en-US" w:eastAsia="zh-CN"/>
        </w:rPr>
        <w:t>新城有关单位</w:t>
      </w:r>
      <w:r>
        <w:rPr>
          <w:lang w:eastAsia="zh-CN"/>
        </w:rPr>
        <w:t>负责本行业（领域）专业应急队伍</w:t>
      </w:r>
      <w:r>
        <w:rPr>
          <w:rFonts w:hint="eastAsia"/>
          <w:lang w:eastAsia="zh-CN"/>
        </w:rPr>
        <w:t>的</w:t>
      </w:r>
      <w:r>
        <w:rPr>
          <w:lang w:eastAsia="zh-CN"/>
        </w:rPr>
        <w:t>组建和管理工作。未能及时组建专业应急队伍的部门，应根据工作需要</w:t>
      </w:r>
      <w:r>
        <w:rPr>
          <w:rFonts w:hint="eastAsia"/>
          <w:lang w:eastAsia="zh-CN"/>
        </w:rPr>
        <w:t>，</w:t>
      </w:r>
      <w:r>
        <w:rPr>
          <w:lang w:eastAsia="zh-CN"/>
        </w:rPr>
        <w:t>与相关</w:t>
      </w:r>
      <w:r>
        <w:rPr>
          <w:rFonts w:hint="eastAsia"/>
          <w:lang w:val="en-US" w:eastAsia="zh-CN"/>
        </w:rPr>
        <w:t>单位</w:t>
      </w:r>
      <w:r>
        <w:rPr>
          <w:lang w:eastAsia="zh-CN"/>
        </w:rPr>
        <w:t>（行业、领域）建立专业应急队伍共享机制。</w:t>
      </w:r>
    </w:p>
    <w:p>
      <w:pPr>
        <w:pStyle w:val="14"/>
        <w:keepNext w:val="0"/>
        <w:keepLines w:val="0"/>
        <w:pageBreakBefore w:val="0"/>
        <w:widowControl w:val="0"/>
        <w:snapToGrid/>
        <w:spacing w:line="560" w:lineRule="exact"/>
        <w:ind w:right="0" w:firstLine="640" w:firstLineChars="200"/>
        <w:rPr>
          <w:lang w:eastAsia="zh-CN"/>
        </w:rPr>
      </w:pPr>
      <w:r>
        <w:rPr>
          <w:lang w:eastAsia="zh-CN"/>
        </w:rPr>
        <w:t>基层应急队伍。基层应急队伍是</w:t>
      </w:r>
      <w:r>
        <w:rPr>
          <w:rFonts w:hint="eastAsia"/>
          <w:lang w:eastAsia="zh-CN"/>
        </w:rPr>
        <w:t>沣东新城</w:t>
      </w:r>
      <w:r>
        <w:rPr>
          <w:lang w:eastAsia="zh-CN"/>
        </w:rPr>
        <w:t>突发事件先期处置的重要力量，由</w:t>
      </w:r>
      <w:r>
        <w:rPr>
          <w:rFonts w:hint="eastAsia"/>
          <w:lang w:val="en-US" w:eastAsia="zh-CN"/>
        </w:rPr>
        <w:t>属地园区管理服务机构</w:t>
      </w:r>
      <w:r>
        <w:rPr>
          <w:lang w:eastAsia="zh-CN"/>
        </w:rPr>
        <w:t>统筹，依托灾害信息员、安全监督员、网格管理员等建立基层应急队伍，由基层组织和单位根据突发事件处置需要调用。</w:t>
      </w:r>
    </w:p>
    <w:p>
      <w:pPr>
        <w:pStyle w:val="14"/>
        <w:keepNext w:val="0"/>
        <w:keepLines w:val="0"/>
        <w:pageBreakBefore w:val="0"/>
        <w:widowControl w:val="0"/>
        <w:snapToGrid/>
        <w:spacing w:line="560" w:lineRule="exact"/>
        <w:ind w:right="0" w:firstLine="640" w:firstLineChars="200"/>
        <w:rPr>
          <w:lang w:eastAsia="zh-CN"/>
        </w:rPr>
      </w:pPr>
      <w:r>
        <w:rPr>
          <w:lang w:eastAsia="zh-CN"/>
        </w:rPr>
        <w:t>社会应急队伍。社会应急队伍是</w:t>
      </w:r>
      <w:r>
        <w:rPr>
          <w:rFonts w:hint="eastAsia"/>
          <w:lang w:eastAsia="zh-CN"/>
        </w:rPr>
        <w:t>沣东新城</w:t>
      </w:r>
      <w:r>
        <w:rPr>
          <w:lang w:eastAsia="zh-CN"/>
        </w:rPr>
        <w:t>突发事件应急处置和</w:t>
      </w:r>
      <w:r>
        <w:rPr>
          <w:rFonts w:hint="eastAsia"/>
          <w:lang w:eastAsia="zh-CN"/>
        </w:rPr>
        <w:t>抢险</w:t>
      </w:r>
      <w:r>
        <w:rPr>
          <w:lang w:eastAsia="zh-CN"/>
        </w:rPr>
        <w:t>救援的辅助力量，</w:t>
      </w:r>
      <w:r>
        <w:rPr>
          <w:rFonts w:hint="eastAsia"/>
          <w:lang w:val="en-US" w:eastAsia="zh-CN"/>
        </w:rPr>
        <w:t>新城有关单位</w:t>
      </w:r>
      <w:r>
        <w:rPr>
          <w:lang w:eastAsia="zh-CN"/>
        </w:rPr>
        <w:t>要充分发挥社会救援队伍和共青团、红十字会、志愿者社团组织等作用，鼓励企事业单位和社会组织有序参与应急救援和服务。</w:t>
      </w:r>
    </w:p>
    <w:p>
      <w:pPr>
        <w:pStyle w:val="14"/>
        <w:keepNext w:val="0"/>
        <w:keepLines w:val="0"/>
        <w:pageBreakBefore w:val="0"/>
        <w:widowControl w:val="0"/>
        <w:snapToGrid/>
        <w:spacing w:line="560" w:lineRule="exact"/>
        <w:ind w:right="0" w:firstLine="640" w:firstLineChars="200"/>
        <w:rPr>
          <w:lang w:eastAsia="zh-CN"/>
        </w:rPr>
      </w:pPr>
      <w:r>
        <w:rPr>
          <w:lang w:eastAsia="zh-CN"/>
        </w:rPr>
        <w:t>应急专家队伍。应急专家队伍是</w:t>
      </w:r>
      <w:r>
        <w:rPr>
          <w:rFonts w:hint="eastAsia"/>
          <w:lang w:eastAsia="zh-CN"/>
        </w:rPr>
        <w:t>沣东新城</w:t>
      </w:r>
      <w:r>
        <w:rPr>
          <w:lang w:eastAsia="zh-CN"/>
        </w:rPr>
        <w:t>突发事件处置的技术支撑力量，由</w:t>
      </w:r>
      <w:r>
        <w:rPr>
          <w:rFonts w:hint="eastAsia"/>
          <w:lang w:val="en-US" w:eastAsia="zh-CN"/>
        </w:rPr>
        <w:t>新区统一</w:t>
      </w:r>
      <w:r>
        <w:rPr>
          <w:lang w:eastAsia="zh-CN"/>
        </w:rPr>
        <w:t>组建与管理，专项指挥部办公室调用。</w:t>
      </w:r>
    </w:p>
    <w:p>
      <w:pPr>
        <w:pStyle w:val="14"/>
        <w:keepNext w:val="0"/>
        <w:keepLines w:val="0"/>
        <w:pageBreakBefore w:val="0"/>
        <w:widowControl w:val="0"/>
        <w:snapToGrid/>
        <w:spacing w:line="560" w:lineRule="exact"/>
        <w:ind w:right="0" w:firstLine="640" w:firstLineChars="200"/>
        <w:rPr>
          <w:lang w:eastAsia="zh-CN"/>
        </w:rPr>
      </w:pPr>
      <w:r>
        <w:rPr>
          <w:lang w:eastAsia="zh-CN"/>
        </w:rPr>
        <w:t>要不断健全完善</w:t>
      </w:r>
      <w:r>
        <w:rPr>
          <w:rFonts w:hint="eastAsia"/>
          <w:lang w:eastAsia="zh-CN"/>
        </w:rPr>
        <w:t>沣东</w:t>
      </w:r>
      <w:r>
        <w:rPr>
          <w:lang w:eastAsia="zh-CN"/>
        </w:rPr>
        <w:t>新城应急救援力量联调</w:t>
      </w:r>
      <w:r>
        <w:rPr>
          <w:rFonts w:hint="eastAsia"/>
          <w:lang w:eastAsia="zh-CN"/>
        </w:rPr>
        <w:t>联</w:t>
      </w:r>
      <w:r>
        <w:rPr>
          <w:lang w:eastAsia="zh-CN"/>
        </w:rPr>
        <w:t>战工作机制</w:t>
      </w:r>
      <w:r>
        <w:rPr>
          <w:rFonts w:hint="eastAsia"/>
          <w:lang w:eastAsia="zh-CN"/>
        </w:rPr>
        <w:t>，</w:t>
      </w:r>
      <w:r>
        <w:rPr>
          <w:lang w:eastAsia="zh-CN"/>
        </w:rPr>
        <w:t>持续推进</w:t>
      </w:r>
      <w:r>
        <w:rPr>
          <w:rFonts w:hint="eastAsia"/>
          <w:lang w:eastAsia="zh-CN"/>
        </w:rPr>
        <w:t>沣东</w:t>
      </w:r>
      <w:r>
        <w:rPr>
          <w:lang w:eastAsia="zh-CN"/>
        </w:rPr>
        <w:t>新城应急作战指挥平台信息化建设，有效整合应急救援资源和力量，强化应急救援力量的日常调度、联合训练、</w:t>
      </w:r>
      <w:r>
        <w:rPr>
          <w:rFonts w:hint="eastAsia"/>
          <w:lang w:eastAsia="zh-CN"/>
        </w:rPr>
        <w:t>应急</w:t>
      </w:r>
      <w:r>
        <w:rPr>
          <w:lang w:eastAsia="zh-CN"/>
        </w:rPr>
        <w:t>演练，进一步增强实战化水平，切实提高应对处置各类灾害事故的效率，推进应急救援管理体系和能力现代化建设。</w:t>
      </w:r>
    </w:p>
    <w:p>
      <w:pPr>
        <w:pStyle w:val="3"/>
        <w:rPr>
          <w:rFonts w:hint="eastAsia"/>
          <w:lang w:val="en-US" w:eastAsia="zh-CN"/>
        </w:rPr>
      </w:pPr>
      <w:bookmarkStart w:id="46" w:name="_Toc4353"/>
      <w:r>
        <w:rPr>
          <w:rFonts w:hint="eastAsia"/>
          <w:lang w:val="en-US" w:eastAsia="zh-CN"/>
        </w:rPr>
        <w:t>6.2物资装备保障</w:t>
      </w:r>
      <w:bookmarkEnd w:id="46"/>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新城有关单位</w:t>
      </w:r>
      <w:r>
        <w:rPr>
          <w:lang w:eastAsia="zh-CN"/>
        </w:rPr>
        <w:t>应当根据本行业（</w:t>
      </w:r>
      <w:r>
        <w:rPr>
          <w:rFonts w:hint="eastAsia"/>
          <w:lang w:eastAsia="zh-CN"/>
        </w:rPr>
        <w:t>领域、辖区</w:t>
      </w:r>
      <w:r>
        <w:rPr>
          <w:lang w:eastAsia="zh-CN"/>
        </w:rPr>
        <w:t>）易发突发事件种类制定物资储备计划并组织实施。</w:t>
      </w:r>
      <w:r>
        <w:rPr>
          <w:rFonts w:hint="eastAsia"/>
          <w:lang w:val="en-US" w:eastAsia="zh-CN"/>
        </w:rPr>
        <w:t>发展运行部</w:t>
      </w:r>
      <w:r>
        <w:rPr>
          <w:rFonts w:hint="eastAsia"/>
          <w:lang w:eastAsia="zh-CN"/>
        </w:rPr>
        <w:t>、开发建设部、</w:t>
      </w:r>
      <w:r>
        <w:rPr>
          <w:rFonts w:hint="eastAsia"/>
          <w:lang w:val="en-US" w:eastAsia="zh-CN"/>
        </w:rPr>
        <w:t>安全监管部、先进制造部</w:t>
      </w:r>
      <w:r>
        <w:rPr>
          <w:rFonts w:hint="eastAsia"/>
          <w:lang w:eastAsia="zh-CN"/>
        </w:rPr>
        <w:t>、文旅促进部、</w:t>
      </w:r>
      <w:r>
        <w:rPr>
          <w:rFonts w:hint="eastAsia"/>
          <w:lang w:val="en-US" w:eastAsia="zh-CN"/>
        </w:rPr>
        <w:t>水库建管部、资源规划部</w:t>
      </w:r>
      <w:r>
        <w:rPr>
          <w:rFonts w:hint="eastAsia"/>
          <w:lang w:eastAsia="zh-CN"/>
        </w:rPr>
        <w:t>、</w:t>
      </w:r>
      <w:r>
        <w:rPr>
          <w:rFonts w:hint="eastAsia"/>
          <w:lang w:val="en-US" w:eastAsia="zh-CN"/>
        </w:rPr>
        <w:t>生态环保</w:t>
      </w:r>
      <w:r>
        <w:rPr>
          <w:rFonts w:hint="eastAsia"/>
          <w:lang w:eastAsia="zh-CN"/>
        </w:rPr>
        <w:t>部、综合执法</w:t>
      </w:r>
      <w:r>
        <w:rPr>
          <w:rFonts w:hint="eastAsia"/>
          <w:lang w:val="en-US" w:eastAsia="zh-CN"/>
        </w:rPr>
        <w:t>沣东</w:t>
      </w:r>
      <w:r>
        <w:rPr>
          <w:rFonts w:hint="eastAsia"/>
          <w:lang w:eastAsia="zh-CN"/>
        </w:rPr>
        <w:t>大队、各园区管理服务机构、</w:t>
      </w:r>
      <w:r>
        <w:rPr>
          <w:rFonts w:hint="eastAsia"/>
          <w:lang w:val="en-US" w:eastAsia="zh-CN"/>
        </w:rPr>
        <w:t>市监局等</w:t>
      </w:r>
      <w:r>
        <w:rPr>
          <w:lang w:eastAsia="zh-CN"/>
        </w:rPr>
        <w:t>单位</w:t>
      </w:r>
      <w:r>
        <w:rPr>
          <w:rFonts w:hint="eastAsia"/>
          <w:lang w:val="en-US" w:eastAsia="zh-CN"/>
        </w:rPr>
        <w:t>要</w:t>
      </w:r>
      <w:r>
        <w:rPr>
          <w:lang w:eastAsia="zh-CN"/>
        </w:rPr>
        <w:t>按照职责分工，完善重要应急物资监管、生产、储备、调拨和紧急配送体系。同时，可采取与有关企业签订协议等措施，保障应急救援物资、生活必需品和应急处置装备的生产、供给。引导企业事业单位和居民家庭储备基本的应急自救物资和生活必需品。</w:t>
      </w:r>
    </w:p>
    <w:p>
      <w:pPr>
        <w:pStyle w:val="14"/>
        <w:keepNext w:val="0"/>
        <w:keepLines w:val="0"/>
        <w:pageBreakBefore w:val="0"/>
        <w:widowControl w:val="0"/>
        <w:snapToGrid/>
        <w:spacing w:line="560" w:lineRule="exact"/>
        <w:ind w:right="0" w:firstLine="640" w:firstLineChars="200"/>
        <w:rPr>
          <w:lang w:eastAsia="zh-CN"/>
        </w:rPr>
      </w:pPr>
      <w:r>
        <w:rPr>
          <w:rFonts w:hint="eastAsia"/>
          <w:lang w:val="en-US" w:eastAsia="zh-CN"/>
        </w:rPr>
        <w:t>新城有关单位</w:t>
      </w:r>
      <w:r>
        <w:rPr>
          <w:lang w:eastAsia="zh-CN"/>
        </w:rPr>
        <w:t>要加强对储备物资的管理，防止储备物资被盗用、挪用、流失和失效，对各类物资及时予以补充和更新。</w:t>
      </w:r>
    </w:p>
    <w:p>
      <w:pPr>
        <w:pStyle w:val="3"/>
        <w:rPr>
          <w:rFonts w:hint="eastAsia"/>
          <w:lang w:val="en-US" w:eastAsia="zh-CN"/>
        </w:rPr>
      </w:pPr>
      <w:bookmarkStart w:id="47" w:name="_Toc20089"/>
      <w:r>
        <w:rPr>
          <w:rFonts w:hint="eastAsia"/>
          <w:lang w:val="en-US" w:eastAsia="zh-CN"/>
        </w:rPr>
        <w:t>6.3财力保障</w:t>
      </w:r>
      <w:bookmarkEnd w:id="47"/>
    </w:p>
    <w:p>
      <w:pPr>
        <w:pStyle w:val="14"/>
        <w:keepNext w:val="0"/>
        <w:keepLines w:val="0"/>
        <w:pageBreakBefore w:val="0"/>
        <w:widowControl w:val="0"/>
        <w:snapToGrid/>
        <w:spacing w:line="560" w:lineRule="exact"/>
        <w:ind w:right="0" w:firstLine="640" w:firstLineChars="200"/>
        <w:rPr>
          <w:lang w:eastAsia="zh-CN"/>
        </w:rPr>
      </w:pPr>
      <w:r>
        <w:rPr>
          <w:lang w:eastAsia="zh-CN"/>
        </w:rPr>
        <w:t>突发事件应急准备与应急处置所需财政负担的经费，按照现行事权、财权划分原则分级负担。</w:t>
      </w:r>
      <w:r>
        <w:rPr>
          <w:rFonts w:hint="eastAsia"/>
          <w:lang w:eastAsia="zh-CN"/>
        </w:rPr>
        <w:t>财政金融部应根据业务部门</w:t>
      </w:r>
      <w:r>
        <w:rPr>
          <w:rFonts w:hint="eastAsia"/>
          <w:lang w:val="en-US" w:eastAsia="zh-CN"/>
        </w:rPr>
        <w:t>关于</w:t>
      </w:r>
      <w:r>
        <w:rPr>
          <w:lang w:eastAsia="zh-CN"/>
        </w:rPr>
        <w:t>应急预案编制、应急演练、平台建设、物资储备、应急保障、培训宣传、力量建设、装备配置等所需</w:t>
      </w:r>
      <w:r>
        <w:rPr>
          <w:rFonts w:hint="eastAsia"/>
          <w:lang w:val="en-US" w:eastAsia="zh-CN"/>
        </w:rPr>
        <w:t>资金，结合财力情况做好资金保障工作。</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财政金融部对突发事件财政应急保障资金的使用和效果进行监督和评估，</w:t>
      </w:r>
      <w:r>
        <w:rPr>
          <w:rFonts w:hint="eastAsia"/>
          <w:lang w:val="en-US" w:eastAsia="zh-CN"/>
        </w:rPr>
        <w:t>审计办负责</w:t>
      </w:r>
      <w:r>
        <w:rPr>
          <w:rFonts w:hint="eastAsia"/>
          <w:lang w:eastAsia="zh-CN"/>
        </w:rPr>
        <w:t>对突发事件财政应急保障资金的使用情况进行审计监督。</w:t>
      </w:r>
    </w:p>
    <w:p>
      <w:pPr>
        <w:pStyle w:val="14"/>
        <w:keepNext w:val="0"/>
        <w:keepLines w:val="0"/>
        <w:pageBreakBefore w:val="0"/>
        <w:widowControl w:val="0"/>
        <w:snapToGrid/>
        <w:spacing w:line="560" w:lineRule="exact"/>
        <w:ind w:right="0" w:firstLine="640" w:firstLineChars="200"/>
        <w:rPr>
          <w:lang w:eastAsia="zh-CN"/>
        </w:rPr>
      </w:pPr>
      <w:r>
        <w:rPr>
          <w:lang w:eastAsia="zh-CN"/>
        </w:rPr>
        <w:t>鼓励单位和公民参加保险</w:t>
      </w:r>
      <w:r>
        <w:rPr>
          <w:rFonts w:hint="eastAsia"/>
          <w:lang w:eastAsia="zh-CN"/>
        </w:rPr>
        <w:t>，</w:t>
      </w:r>
      <w:r>
        <w:rPr>
          <w:lang w:eastAsia="zh-CN"/>
        </w:rPr>
        <w:t>鼓励</w:t>
      </w:r>
      <w:r>
        <w:rPr>
          <w:rFonts w:hint="eastAsia"/>
          <w:lang w:eastAsia="zh-CN"/>
        </w:rPr>
        <w:t>新城有关单位及有关企业</w:t>
      </w:r>
      <w:r>
        <w:rPr>
          <w:lang w:eastAsia="zh-CN"/>
        </w:rPr>
        <w:t>在安排应急救援人员参与可能发生人身危险的抢险救援行动前，为其购买相应的人身意外伤害保险。</w:t>
      </w:r>
    </w:p>
    <w:p>
      <w:pPr>
        <w:pStyle w:val="3"/>
        <w:rPr>
          <w:rFonts w:hint="eastAsia"/>
          <w:lang w:val="en-US" w:eastAsia="zh-CN"/>
        </w:rPr>
      </w:pPr>
      <w:bookmarkStart w:id="48" w:name="_Toc9210"/>
      <w:r>
        <w:rPr>
          <w:rFonts w:hint="eastAsia"/>
          <w:lang w:val="en-US" w:eastAsia="zh-CN"/>
        </w:rPr>
        <w:t>6.4医疗卫生保障</w:t>
      </w:r>
      <w:bookmarkEnd w:id="48"/>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根据突发事件应急处置工作需要，专项指挥部可请求新区卫生部门</w:t>
      </w:r>
      <w:r>
        <w:rPr>
          <w:rFonts w:hint="eastAsia"/>
          <w:lang w:val="en-US" w:eastAsia="zh-CN"/>
        </w:rPr>
        <w:t>加派</w:t>
      </w:r>
      <w:r>
        <w:rPr>
          <w:rFonts w:hint="eastAsia"/>
          <w:lang w:eastAsia="zh-CN"/>
        </w:rPr>
        <w:t>医疗卫生</w:t>
      </w:r>
      <w:r>
        <w:rPr>
          <w:rFonts w:hint="eastAsia"/>
          <w:lang w:val="en-US" w:eastAsia="zh-CN"/>
        </w:rPr>
        <w:t>力量</w:t>
      </w:r>
      <w:r>
        <w:rPr>
          <w:rFonts w:hint="eastAsia"/>
          <w:lang w:eastAsia="zh-CN"/>
        </w:rPr>
        <w:t>赴现场开展医疗救治、防疫消毒、疾病控制、心理援助以及协调药品、器械等医疗卫生物资和设备等工作，新城有关单位应做好对接</w:t>
      </w:r>
      <w:r>
        <w:rPr>
          <w:rFonts w:hint="eastAsia"/>
          <w:lang w:val="en-US" w:eastAsia="zh-CN"/>
        </w:rPr>
        <w:t>工作</w:t>
      </w:r>
      <w:r>
        <w:rPr>
          <w:rFonts w:hint="eastAsia"/>
          <w:lang w:eastAsia="zh-CN"/>
        </w:rPr>
        <w:t>。</w:t>
      </w:r>
    </w:p>
    <w:p>
      <w:pPr>
        <w:pStyle w:val="3"/>
        <w:rPr>
          <w:rFonts w:hint="eastAsia"/>
          <w:lang w:val="en-US" w:eastAsia="zh-CN"/>
        </w:rPr>
      </w:pPr>
      <w:bookmarkStart w:id="49" w:name="_Toc20652"/>
      <w:r>
        <w:rPr>
          <w:rFonts w:hint="eastAsia"/>
          <w:lang w:val="en-US" w:eastAsia="zh-CN"/>
        </w:rPr>
        <w:t>6.5交通运输保障</w:t>
      </w:r>
      <w:bookmarkEnd w:id="49"/>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根据突发事件应急处置工作需要，专项指挥部可请求新区交通运输部门、公安部门加强交通运输保障工作，</w:t>
      </w:r>
      <w:r>
        <w:rPr>
          <w:lang w:eastAsia="zh-CN"/>
        </w:rPr>
        <w:t>对现场及相关通道实行交通管制</w:t>
      </w:r>
      <w:r>
        <w:rPr>
          <w:rFonts w:hint="eastAsia"/>
          <w:lang w:eastAsia="zh-CN"/>
        </w:rPr>
        <w:t>。</w:t>
      </w:r>
      <w:r>
        <w:rPr>
          <w:rFonts w:hint="eastAsia"/>
          <w:lang w:val="en-US" w:eastAsia="zh-CN"/>
        </w:rPr>
        <w:t>同时，</w:t>
      </w:r>
      <w:r>
        <w:rPr>
          <w:lang w:eastAsia="zh-CN"/>
        </w:rPr>
        <w:t>开设应急救援“绿色通道”，</w:t>
      </w:r>
      <w:r>
        <w:rPr>
          <w:rFonts w:hint="eastAsia"/>
          <w:lang w:eastAsia="zh-CN"/>
        </w:rPr>
        <w:t>优先保证抢险救灾物资运输，确保物资</w:t>
      </w:r>
      <w:r>
        <w:rPr>
          <w:lang w:eastAsia="zh-CN"/>
        </w:rPr>
        <w:t>和人员能够及时、安全送达</w:t>
      </w:r>
      <w:r>
        <w:rPr>
          <w:rFonts w:hint="eastAsia"/>
          <w:lang w:eastAsia="zh-CN"/>
        </w:rPr>
        <w:t>，</w:t>
      </w:r>
      <w:r>
        <w:rPr>
          <w:lang w:eastAsia="zh-CN"/>
        </w:rPr>
        <w:t>保证应急救援工作顺利开展</w:t>
      </w:r>
      <w:r>
        <w:rPr>
          <w:rFonts w:hint="eastAsia"/>
          <w:lang w:eastAsia="zh-CN"/>
        </w:rPr>
        <w:t>，新城有关单位应做好对接</w:t>
      </w:r>
      <w:r>
        <w:rPr>
          <w:rFonts w:hint="eastAsia"/>
          <w:lang w:val="en-US" w:eastAsia="zh-CN"/>
        </w:rPr>
        <w:t>工作</w:t>
      </w:r>
      <w:r>
        <w:rPr>
          <w:rFonts w:hint="eastAsia"/>
          <w:lang w:eastAsia="zh-CN"/>
        </w:rPr>
        <w:t>。</w:t>
      </w:r>
    </w:p>
    <w:p>
      <w:pPr>
        <w:pStyle w:val="3"/>
        <w:rPr>
          <w:rFonts w:hint="eastAsia"/>
          <w:lang w:val="en-US" w:eastAsia="zh-CN"/>
        </w:rPr>
      </w:pPr>
      <w:bookmarkStart w:id="50" w:name="_Toc32293"/>
      <w:r>
        <w:rPr>
          <w:rFonts w:hint="eastAsia"/>
          <w:lang w:val="en-US" w:eastAsia="zh-CN"/>
        </w:rPr>
        <w:t>6.6通信保障</w:t>
      </w:r>
      <w:bookmarkEnd w:id="50"/>
    </w:p>
    <w:p>
      <w:pPr>
        <w:pStyle w:val="14"/>
        <w:keepNext w:val="0"/>
        <w:keepLines w:val="0"/>
        <w:pageBreakBefore w:val="0"/>
        <w:widowControl w:val="0"/>
        <w:snapToGrid/>
        <w:spacing w:line="560" w:lineRule="exact"/>
        <w:ind w:right="0" w:firstLine="640" w:firstLineChars="200"/>
        <w:rPr>
          <w:lang w:eastAsia="zh-CN"/>
        </w:rPr>
      </w:pPr>
      <w:r>
        <w:rPr>
          <w:lang w:eastAsia="zh-CN"/>
        </w:rPr>
        <w:t>建立健全应急通信、应急广播保障工作体系，组织协调电信运营商建立有线和无线相结合、基础电信网络与机动通信系统相配套的应急通信保障体系，加大卫星电话、应急</w:t>
      </w:r>
      <w:r>
        <w:rPr>
          <w:rFonts w:hint="eastAsia"/>
          <w:lang w:eastAsia="zh-CN"/>
        </w:rPr>
        <w:t>通信保障</w:t>
      </w:r>
      <w:r>
        <w:rPr>
          <w:lang w:eastAsia="zh-CN"/>
        </w:rPr>
        <w:t>车等应急通讯装备的配备力度，确保应急指挥</w:t>
      </w:r>
      <w:r>
        <w:rPr>
          <w:rFonts w:hint="eastAsia"/>
          <w:lang w:eastAsia="zh-CN"/>
        </w:rPr>
        <w:t>通信畅通</w:t>
      </w:r>
      <w:r>
        <w:rPr>
          <w:lang w:eastAsia="zh-CN"/>
        </w:rPr>
        <w:t>。</w:t>
      </w:r>
    </w:p>
    <w:p>
      <w:pPr>
        <w:pStyle w:val="3"/>
        <w:rPr>
          <w:rFonts w:hint="eastAsia"/>
          <w:lang w:val="en-US" w:eastAsia="zh-CN"/>
        </w:rPr>
      </w:pPr>
      <w:bookmarkStart w:id="51" w:name="_Toc27000"/>
      <w:r>
        <w:rPr>
          <w:rFonts w:hint="eastAsia"/>
          <w:lang w:val="en-US" w:eastAsia="zh-CN"/>
        </w:rPr>
        <w:t>6.7技术支撑保障</w:t>
      </w:r>
      <w:bookmarkEnd w:id="51"/>
    </w:p>
    <w:p>
      <w:pPr>
        <w:pStyle w:val="14"/>
        <w:keepNext w:val="0"/>
        <w:keepLines w:val="0"/>
        <w:pageBreakBefore w:val="0"/>
        <w:widowControl w:val="0"/>
        <w:snapToGrid/>
        <w:spacing w:line="560" w:lineRule="exact"/>
        <w:ind w:right="0" w:firstLine="640" w:firstLineChars="200"/>
        <w:rPr>
          <w:lang w:eastAsia="zh-CN"/>
        </w:rPr>
      </w:pPr>
      <w:r>
        <w:rPr>
          <w:lang w:eastAsia="zh-CN"/>
        </w:rPr>
        <w:t>强化应急装备科学技术支撑，建立健全应急指挥信息化平台，配置移动指挥系统，实现互联互通、资源共享，承担突发事件的监测预警、应急值守、信息处理、视频会商、综合研判、辅助决策、指挥协调、资源调用等工作。</w:t>
      </w:r>
    </w:p>
    <w:p>
      <w:pPr>
        <w:pStyle w:val="3"/>
        <w:rPr>
          <w:rFonts w:hint="eastAsia"/>
          <w:lang w:val="en-US" w:eastAsia="zh-CN"/>
        </w:rPr>
      </w:pPr>
      <w:bookmarkStart w:id="52" w:name="_Toc24825"/>
      <w:r>
        <w:rPr>
          <w:rFonts w:hint="eastAsia"/>
          <w:lang w:val="en-US" w:eastAsia="zh-CN"/>
        </w:rPr>
        <w:t>6.8治安维护</w:t>
      </w:r>
      <w:bookmarkEnd w:id="52"/>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根据突发事件应急处置工作需要，专项指挥部可请求新区公安部门加强</w:t>
      </w:r>
      <w:r>
        <w:rPr>
          <w:lang w:eastAsia="zh-CN"/>
        </w:rPr>
        <w:t>突发事件现场治安维护，</w:t>
      </w:r>
      <w:r>
        <w:rPr>
          <w:rFonts w:hint="eastAsia"/>
          <w:lang w:val="en-US" w:eastAsia="zh-CN"/>
        </w:rPr>
        <w:t>协调</w:t>
      </w:r>
      <w:r>
        <w:rPr>
          <w:lang w:eastAsia="zh-CN"/>
        </w:rPr>
        <w:t>制定相关维护治安、交通秩序的行动方案，加强对重点地区、重点场所、重点人群、重要物资设备的安全保护，依法严厉打击违法犯罪活动。必要时，依法采取有关管控措施，控制事态恶化，维护社会秩序。</w:t>
      </w:r>
    </w:p>
    <w:p>
      <w:pPr>
        <w:pStyle w:val="3"/>
        <w:rPr>
          <w:rFonts w:hint="eastAsia"/>
          <w:lang w:val="en-US" w:eastAsia="zh-CN"/>
        </w:rPr>
      </w:pPr>
      <w:bookmarkStart w:id="53" w:name="_Toc20478"/>
      <w:r>
        <w:rPr>
          <w:rFonts w:hint="eastAsia"/>
          <w:lang w:val="en-US" w:eastAsia="zh-CN"/>
        </w:rPr>
        <w:t>6.9人员防护</w:t>
      </w:r>
      <w:bookmarkEnd w:id="53"/>
    </w:p>
    <w:p>
      <w:pPr>
        <w:pStyle w:val="14"/>
        <w:keepNext w:val="0"/>
        <w:keepLines w:val="0"/>
        <w:pageBreakBefore w:val="0"/>
        <w:widowControl w:val="0"/>
        <w:snapToGrid/>
        <w:spacing w:line="560" w:lineRule="exact"/>
        <w:ind w:right="0" w:firstLine="640" w:firstLineChars="200"/>
        <w:rPr>
          <w:lang w:eastAsia="zh-CN"/>
        </w:rPr>
      </w:pPr>
      <w:r>
        <w:rPr>
          <w:lang w:eastAsia="zh-CN"/>
        </w:rPr>
        <w:t>按照相关标准和</w:t>
      </w:r>
      <w:r>
        <w:rPr>
          <w:rFonts w:hint="eastAsia"/>
          <w:lang w:eastAsia="zh-CN"/>
        </w:rPr>
        <w:t>新城建设</w:t>
      </w:r>
      <w:r>
        <w:rPr>
          <w:lang w:eastAsia="zh-CN"/>
        </w:rPr>
        <w:t>规划，积极推动应急避难场所建设，统筹安排必需的供水、供电、排污等基础设施，注重日常维护和管理，保证其正常使用。完善紧急疏散管理办法和应急避难场所启用程序，明确责任人，确保在紧急情况下公众可以安全、有序转移或疏散到应急避难场所或其他安全地带。各有关</w:t>
      </w:r>
      <w:r>
        <w:rPr>
          <w:rFonts w:hint="eastAsia"/>
          <w:lang w:val="en-US" w:eastAsia="zh-CN"/>
        </w:rPr>
        <w:t>单位</w:t>
      </w:r>
      <w:r>
        <w:rPr>
          <w:lang w:eastAsia="zh-CN"/>
        </w:rPr>
        <w:t>要为涉险人员和应急救援人员提供符合要求的安全防护装备，采取必要的防护措施，严格按照程序开展应急救援工作，确保人员安全。</w:t>
      </w:r>
    </w:p>
    <w:p>
      <w:pPr>
        <w:pStyle w:val="3"/>
        <w:rPr>
          <w:rFonts w:hint="eastAsia"/>
          <w:lang w:val="en-US" w:eastAsia="zh-CN"/>
        </w:rPr>
      </w:pPr>
      <w:bookmarkStart w:id="54" w:name="_Toc15493"/>
      <w:r>
        <w:rPr>
          <w:rFonts w:hint="eastAsia"/>
          <w:lang w:val="en-US" w:eastAsia="zh-CN"/>
        </w:rPr>
        <w:t>6.10法制保障</w:t>
      </w:r>
      <w:bookmarkEnd w:id="54"/>
    </w:p>
    <w:p>
      <w:pPr>
        <w:pStyle w:val="14"/>
        <w:keepNext w:val="0"/>
        <w:keepLines w:val="0"/>
        <w:pageBreakBefore w:val="0"/>
        <w:widowControl w:val="0"/>
        <w:snapToGrid/>
        <w:spacing w:line="560" w:lineRule="exact"/>
        <w:ind w:right="0" w:firstLine="640" w:firstLineChars="200"/>
        <w:rPr>
          <w:lang w:eastAsia="zh-CN"/>
        </w:rPr>
      </w:pPr>
      <w:r>
        <w:rPr>
          <w:lang w:eastAsia="zh-CN"/>
        </w:rPr>
        <w:t>制定和完善突发事件预防准备、监测预警、应急响应和恢复重建等突发事件应对处置各环节的</w:t>
      </w:r>
      <w:r>
        <w:rPr>
          <w:rFonts w:hint="eastAsia"/>
          <w:lang w:eastAsia="zh-CN"/>
        </w:rPr>
        <w:t>制度规定</w:t>
      </w:r>
      <w:r>
        <w:rPr>
          <w:lang w:eastAsia="zh-CN"/>
        </w:rPr>
        <w:t>，为科学</w:t>
      </w:r>
      <w:r>
        <w:rPr>
          <w:rFonts w:hint="eastAsia"/>
          <w:lang w:eastAsia="zh-CN"/>
        </w:rPr>
        <w:t>有效</w:t>
      </w:r>
      <w:r>
        <w:rPr>
          <w:lang w:eastAsia="zh-CN"/>
        </w:rPr>
        <w:t>应对突发事件提供支撑和保障。根据突发事件处置的需要，加强应急队伍建设、保险理赔、征用补偿、社会动员等有关工作的制度建设。</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55" w:name="_Toc23455"/>
      <w:r>
        <w:rPr>
          <w:rFonts w:hint="eastAsia"/>
          <w:lang w:val="en-US" w:eastAsia="zh-CN"/>
        </w:rPr>
        <w:t>7预案管理</w:t>
      </w:r>
      <w:bookmarkEnd w:id="55"/>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新城有关单位</w:t>
      </w:r>
      <w:r>
        <w:rPr>
          <w:rFonts w:hint="eastAsia"/>
          <w:lang w:val="en-US" w:eastAsia="zh-CN"/>
        </w:rPr>
        <w:t>应严格落实《西咸新区突发事件应急预案管理办法》等有关规定</w:t>
      </w:r>
      <w:r>
        <w:rPr>
          <w:lang w:eastAsia="zh-CN"/>
        </w:rPr>
        <w:t>，</w:t>
      </w:r>
      <w:r>
        <w:rPr>
          <w:rFonts w:hint="eastAsia"/>
          <w:lang w:val="en-US" w:eastAsia="zh-CN"/>
        </w:rPr>
        <w:t>做好</w:t>
      </w:r>
      <w:r>
        <w:rPr>
          <w:lang w:eastAsia="zh-CN"/>
        </w:rPr>
        <w:t>应急预案的</w:t>
      </w:r>
      <w:r>
        <w:rPr>
          <w:rFonts w:hint="eastAsia"/>
          <w:lang w:val="en-US" w:eastAsia="zh-CN"/>
        </w:rPr>
        <w:t>规划、编制、审批、发布、备案、培训、宣传、演练、修订、归档、监督</w:t>
      </w:r>
      <w:r>
        <w:rPr>
          <w:lang w:eastAsia="zh-CN"/>
        </w:rPr>
        <w:t>等工作</w:t>
      </w:r>
      <w:r>
        <w:rPr>
          <w:rFonts w:hint="eastAsia"/>
          <w:lang w:eastAsia="zh-CN"/>
        </w:rPr>
        <w:t>，</w:t>
      </w:r>
      <w:r>
        <w:rPr>
          <w:rFonts w:hint="eastAsia"/>
          <w:lang w:val="en-US" w:eastAsia="zh-CN"/>
        </w:rPr>
        <w:t>按照</w:t>
      </w:r>
      <w:r>
        <w:rPr>
          <w:rFonts w:hint="eastAsia"/>
          <w:lang w:eastAsia="zh-CN"/>
        </w:rPr>
        <w:t>统一规划、综合协调、分类指导、分级负责、有效衔接、动态管理的原则</w:t>
      </w:r>
      <w:r>
        <w:rPr>
          <w:lang w:eastAsia="zh-CN"/>
        </w:rPr>
        <w:t>，根据应急组织体系及突发事件风险变化情况，调整完善应急预案体系。</w:t>
      </w:r>
    </w:p>
    <w:p>
      <w:pPr>
        <w:pStyle w:val="3"/>
        <w:rPr>
          <w:rFonts w:hint="eastAsia"/>
          <w:lang w:val="en-US" w:eastAsia="zh-CN"/>
        </w:rPr>
      </w:pPr>
      <w:bookmarkStart w:id="56" w:name="_Toc23540"/>
      <w:r>
        <w:rPr>
          <w:rFonts w:hint="eastAsia"/>
          <w:lang w:val="en-US" w:eastAsia="zh-CN"/>
        </w:rPr>
        <w:t>7.1预案编制</w:t>
      </w:r>
      <w:bookmarkEnd w:id="56"/>
    </w:p>
    <w:p>
      <w:pPr>
        <w:pStyle w:val="14"/>
        <w:keepNext w:val="0"/>
        <w:keepLines w:val="0"/>
        <w:pageBreakBefore w:val="0"/>
        <w:widowControl w:val="0"/>
        <w:snapToGrid/>
        <w:spacing w:line="560" w:lineRule="exact"/>
        <w:ind w:right="0" w:firstLine="640" w:firstLineChars="200"/>
        <w:rPr>
          <w:lang w:eastAsia="zh-CN"/>
        </w:rPr>
      </w:pPr>
      <w:r>
        <w:rPr>
          <w:lang w:eastAsia="zh-CN"/>
        </w:rPr>
        <w:t>安全监管部负责</w:t>
      </w:r>
      <w:r>
        <w:rPr>
          <w:rFonts w:hint="eastAsia"/>
          <w:lang w:eastAsia="zh-CN"/>
        </w:rPr>
        <w:t>沣东</w:t>
      </w:r>
      <w:r>
        <w:rPr>
          <w:lang w:eastAsia="zh-CN"/>
        </w:rPr>
        <w:t>新城应急预案体系建设，牵头制定</w:t>
      </w:r>
      <w:r>
        <w:rPr>
          <w:rFonts w:hint="eastAsia"/>
          <w:lang w:eastAsia="zh-CN"/>
        </w:rPr>
        <w:t>突发事件</w:t>
      </w:r>
      <w:r>
        <w:rPr>
          <w:lang w:eastAsia="zh-CN"/>
        </w:rPr>
        <w:t>总体应急预案，对专项应急预案和部门应急预案编制进行指导</w:t>
      </w:r>
      <w:r>
        <w:rPr>
          <w:rFonts w:hint="eastAsia"/>
          <w:lang w:eastAsia="zh-CN"/>
        </w:rPr>
        <w:t>和衔接</w:t>
      </w:r>
      <w:r>
        <w:rPr>
          <w:lang w:eastAsia="zh-CN"/>
        </w:rPr>
        <w:t>。</w:t>
      </w:r>
      <w:r>
        <w:rPr>
          <w:rFonts w:hint="eastAsia"/>
          <w:lang w:eastAsia="zh-CN"/>
        </w:rPr>
        <w:t>新城有关单位</w:t>
      </w:r>
      <w:r>
        <w:rPr>
          <w:lang w:eastAsia="zh-CN"/>
        </w:rPr>
        <w:t>根据有关规定和职责，制定专项应急预案和部门应急预案，负责</w:t>
      </w:r>
      <w:r>
        <w:rPr>
          <w:rFonts w:hint="eastAsia"/>
          <w:lang w:eastAsia="zh-CN"/>
        </w:rPr>
        <w:t>本</w:t>
      </w:r>
      <w:r>
        <w:rPr>
          <w:lang w:eastAsia="zh-CN"/>
        </w:rPr>
        <w:t>行业（领域、辖区）应急预案编制和衔接。</w:t>
      </w:r>
    </w:p>
    <w:p>
      <w:pPr>
        <w:pStyle w:val="14"/>
        <w:keepNext w:val="0"/>
        <w:keepLines w:val="0"/>
        <w:pageBreakBefore w:val="0"/>
        <w:widowControl w:val="0"/>
        <w:snapToGrid/>
        <w:spacing w:line="560" w:lineRule="exact"/>
        <w:ind w:right="0" w:firstLine="640" w:firstLineChars="200"/>
        <w:rPr>
          <w:lang w:eastAsia="zh-CN"/>
        </w:rPr>
      </w:pPr>
      <w:r>
        <w:rPr>
          <w:rFonts w:hint="eastAsia"/>
          <w:lang w:eastAsia="zh-CN"/>
        </w:rPr>
        <w:t>编制应急预案应当依据有关法律、法规、规章和标准，紧密结合实际，在开展风险评估、资源调查、案例分析的基础上进行</w:t>
      </w:r>
      <w:r>
        <w:rPr>
          <w:lang w:eastAsia="zh-CN"/>
        </w:rPr>
        <w:t>，以确保应急预案的针对性和实用性。</w:t>
      </w:r>
      <w:r>
        <w:rPr>
          <w:rFonts w:hint="eastAsia"/>
          <w:lang w:eastAsia="zh-CN"/>
        </w:rPr>
        <w:t>风险评估主要是针对突发事件的特点及其发展规律，识别突发事件风险及其可能产生的后果和次生（衍生）灾害事件，评估可能造成的危害程度和影响范围等，提出突发事件预防措施和应急资源配备建议。案例分析主要是对同类型或者相似、相关类型的典型突发事件的发生演化规律、造成的后果和处置救援等情况进行复盘研究，必要时构建突发事件情景，总结经验教训，明确应对流程、职责任务和应对措施，为制定应急预案提供参考借鉴。</w:t>
      </w:r>
    </w:p>
    <w:p>
      <w:pPr>
        <w:pStyle w:val="14"/>
        <w:keepNext w:val="0"/>
        <w:keepLines w:val="0"/>
        <w:pageBreakBefore w:val="0"/>
        <w:widowControl w:val="0"/>
        <w:snapToGrid/>
        <w:spacing w:line="560" w:lineRule="exact"/>
        <w:ind w:right="0" w:firstLine="640" w:firstLineChars="200"/>
        <w:rPr>
          <w:lang w:eastAsia="zh-CN"/>
        </w:rPr>
      </w:pPr>
      <w:r>
        <w:rPr>
          <w:lang w:eastAsia="zh-CN"/>
        </w:rPr>
        <w:t>在编制应急预案过程中，应广泛听取有关单位和基层的意见，涉及其他单位职责的，应当书面征求相关单位意见</w:t>
      </w:r>
      <w:r>
        <w:rPr>
          <w:rFonts w:hint="eastAsia"/>
          <w:lang w:eastAsia="zh-CN"/>
        </w:rPr>
        <w:t>，</w:t>
      </w:r>
      <w:r>
        <w:rPr>
          <w:rFonts w:hint="eastAsia"/>
          <w:lang w:val="en-US" w:eastAsia="zh-CN"/>
        </w:rPr>
        <w:t>按规定</w:t>
      </w:r>
      <w:r>
        <w:rPr>
          <w:lang w:eastAsia="zh-CN"/>
        </w:rPr>
        <w:t>组织专家评审</w:t>
      </w:r>
      <w:r>
        <w:rPr>
          <w:rFonts w:hint="eastAsia"/>
          <w:lang w:eastAsia="zh-CN"/>
        </w:rPr>
        <w:t>。</w:t>
      </w:r>
      <w:r>
        <w:rPr>
          <w:lang w:eastAsia="zh-CN"/>
        </w:rPr>
        <w:t>必要时，向社会公开征求意见。</w:t>
      </w:r>
    </w:p>
    <w:p>
      <w:pPr>
        <w:pStyle w:val="14"/>
        <w:keepNext w:val="0"/>
        <w:keepLines w:val="0"/>
        <w:pageBreakBefore w:val="0"/>
        <w:widowControl w:val="0"/>
        <w:snapToGrid/>
        <w:spacing w:line="560" w:lineRule="exact"/>
        <w:ind w:right="0" w:firstLine="640" w:firstLineChars="200"/>
        <w:rPr>
          <w:lang w:eastAsia="zh-CN"/>
        </w:rPr>
      </w:pPr>
      <w:r>
        <w:rPr>
          <w:lang w:eastAsia="zh-CN"/>
        </w:rPr>
        <w:t>应急预案应配套编制应急工作手册或事件行动方案，明确工作职责、任务、内容、流程</w:t>
      </w:r>
      <w:r>
        <w:rPr>
          <w:rFonts w:hint="eastAsia"/>
          <w:lang w:eastAsia="zh-CN"/>
        </w:rPr>
        <w:t>，</w:t>
      </w:r>
      <w:r>
        <w:rPr>
          <w:rFonts w:hint="eastAsia"/>
          <w:lang w:val="en-US" w:eastAsia="zh-CN"/>
        </w:rPr>
        <w:t>明确</w:t>
      </w:r>
      <w:r>
        <w:rPr>
          <w:lang w:eastAsia="zh-CN"/>
        </w:rPr>
        <w:t>具体责任单位、责任人员</w:t>
      </w:r>
      <w:r>
        <w:rPr>
          <w:rFonts w:hint="eastAsia"/>
          <w:lang w:eastAsia="zh-CN"/>
        </w:rPr>
        <w:t>、</w:t>
      </w:r>
      <w:r>
        <w:rPr>
          <w:lang w:eastAsia="zh-CN"/>
        </w:rPr>
        <w:t>队伍编成、指挥协同、具体对策等内容</w:t>
      </w:r>
      <w:r>
        <w:rPr>
          <w:rFonts w:hint="eastAsia"/>
          <w:lang w:eastAsia="zh-CN"/>
        </w:rPr>
        <w:t>。</w:t>
      </w:r>
      <w:r>
        <w:rPr>
          <w:lang w:eastAsia="zh-CN"/>
        </w:rPr>
        <w:t>也可根据自身实际</w:t>
      </w:r>
      <w:r>
        <w:rPr>
          <w:rFonts w:hint="eastAsia"/>
          <w:lang w:eastAsia="zh-CN"/>
        </w:rPr>
        <w:t>，</w:t>
      </w:r>
      <w:r>
        <w:rPr>
          <w:lang w:eastAsia="zh-CN"/>
        </w:rPr>
        <w:t>单独编制工作手册，或将有关内容融入预案，提高可操作性。</w:t>
      </w:r>
    </w:p>
    <w:p>
      <w:pPr>
        <w:pStyle w:val="3"/>
        <w:rPr>
          <w:rFonts w:hint="eastAsia"/>
          <w:lang w:val="en-US" w:eastAsia="zh-CN"/>
        </w:rPr>
      </w:pPr>
      <w:bookmarkStart w:id="57" w:name="_Toc24316"/>
      <w:r>
        <w:rPr>
          <w:rFonts w:hint="eastAsia"/>
          <w:lang w:val="en-US" w:eastAsia="zh-CN"/>
        </w:rPr>
        <w:t>7.2预案审批、衔接与备案</w:t>
      </w:r>
      <w:bookmarkEnd w:id="57"/>
    </w:p>
    <w:p>
      <w:pPr>
        <w:pStyle w:val="14"/>
        <w:keepNext w:val="0"/>
        <w:keepLines w:val="0"/>
        <w:pageBreakBefore w:val="0"/>
        <w:widowControl w:val="0"/>
        <w:snapToGrid/>
        <w:spacing w:line="540" w:lineRule="exact"/>
        <w:ind w:right="0" w:firstLine="640" w:firstLineChars="200"/>
        <w:rPr>
          <w:lang w:eastAsia="zh-CN"/>
        </w:rPr>
      </w:pPr>
      <w:r>
        <w:rPr>
          <w:rFonts w:hint="eastAsia"/>
          <w:lang w:eastAsia="zh-CN"/>
        </w:rPr>
        <w:t>各级各类</w:t>
      </w:r>
      <w:r>
        <w:rPr>
          <w:lang w:eastAsia="zh-CN"/>
        </w:rPr>
        <w:t>应急预案衔接遵循“下级服从上级，专项、部门服从总体，预案之间不得互相矛盾”的原则。安全监管部综合协调应急预案</w:t>
      </w:r>
      <w:r>
        <w:rPr>
          <w:rFonts w:hint="eastAsia"/>
          <w:lang w:eastAsia="zh-CN"/>
        </w:rPr>
        <w:t>衔接</w:t>
      </w:r>
      <w:r>
        <w:rPr>
          <w:lang w:eastAsia="zh-CN"/>
        </w:rPr>
        <w:t>工作，承担本级预案体系范围内专项、部门应急预案的备案工作。</w:t>
      </w:r>
    </w:p>
    <w:p>
      <w:pPr>
        <w:pStyle w:val="14"/>
        <w:keepNext w:val="0"/>
        <w:keepLines w:val="0"/>
        <w:pageBreakBefore w:val="0"/>
        <w:widowControl w:val="0"/>
        <w:snapToGrid/>
        <w:spacing w:line="540" w:lineRule="exact"/>
        <w:ind w:right="0" w:firstLine="640" w:firstLineChars="200"/>
        <w:rPr>
          <w:rFonts w:hint="default"/>
          <w:lang w:val="en-US" w:eastAsia="zh-CN"/>
        </w:rPr>
      </w:pPr>
      <w:r>
        <w:rPr>
          <w:lang w:eastAsia="zh-CN"/>
        </w:rPr>
        <w:t>总体应急预案由安全监管部牵头组织起草，按程序报</w:t>
      </w:r>
      <w:r>
        <w:rPr>
          <w:rFonts w:hint="eastAsia"/>
          <w:lang w:eastAsia="zh-CN"/>
        </w:rPr>
        <w:t>沣东新城</w:t>
      </w:r>
      <w:r>
        <w:rPr>
          <w:rFonts w:hint="eastAsia"/>
          <w:lang w:val="en-US" w:eastAsia="zh-CN"/>
        </w:rPr>
        <w:t>党委、</w:t>
      </w:r>
      <w:r>
        <w:rPr>
          <w:lang w:eastAsia="zh-CN"/>
        </w:rPr>
        <w:t>管委会</w:t>
      </w:r>
      <w:r>
        <w:rPr>
          <w:rFonts w:hint="eastAsia"/>
          <w:lang w:val="en-US" w:eastAsia="zh-CN"/>
        </w:rPr>
        <w:t>审批后按相关程序印发。</w:t>
      </w:r>
    </w:p>
    <w:p>
      <w:pPr>
        <w:pStyle w:val="14"/>
        <w:keepNext w:val="0"/>
        <w:keepLines w:val="0"/>
        <w:pageBreakBefore w:val="0"/>
        <w:widowControl w:val="0"/>
        <w:snapToGrid/>
        <w:spacing w:line="540" w:lineRule="exact"/>
        <w:ind w:right="0" w:firstLine="640" w:firstLineChars="200"/>
        <w:rPr>
          <w:lang w:eastAsia="zh-CN"/>
        </w:rPr>
      </w:pPr>
      <w:r>
        <w:rPr>
          <w:lang w:eastAsia="zh-CN"/>
        </w:rPr>
        <w:t>专项应急预案由</w:t>
      </w:r>
      <w:r>
        <w:rPr>
          <w:rFonts w:hint="eastAsia"/>
          <w:lang w:eastAsia="zh-CN"/>
        </w:rPr>
        <w:t>突发事件应对牵头部门</w:t>
      </w:r>
      <w:r>
        <w:rPr>
          <w:lang w:eastAsia="zh-CN"/>
        </w:rPr>
        <w:t>负责起草，</w:t>
      </w:r>
      <w:r>
        <w:rPr>
          <w:rFonts w:hint="eastAsia"/>
          <w:lang w:eastAsia="zh-CN"/>
        </w:rPr>
        <w:t>按程序送</w:t>
      </w:r>
      <w:r>
        <w:rPr>
          <w:rFonts w:hint="eastAsia"/>
          <w:lang w:val="en-US" w:eastAsia="zh-CN"/>
        </w:rPr>
        <w:t>安全监管部</w:t>
      </w:r>
      <w:r>
        <w:rPr>
          <w:rFonts w:hint="eastAsia"/>
          <w:lang w:eastAsia="zh-CN"/>
        </w:rPr>
        <w:t>衔接协调，由</w:t>
      </w:r>
      <w:r>
        <w:rPr>
          <w:rFonts w:hint="eastAsia"/>
          <w:lang w:val="en-US" w:eastAsia="zh-CN"/>
        </w:rPr>
        <w:t>安全监管部</w:t>
      </w:r>
      <w:r>
        <w:rPr>
          <w:rFonts w:hint="eastAsia"/>
          <w:lang w:eastAsia="zh-CN"/>
        </w:rPr>
        <w:t>对专项应急预案编制程序的合规性、体例的规范性、要素的完整性和应急预案之间的衔接性进行审查后，由编制单位将</w:t>
      </w:r>
      <w:r>
        <w:rPr>
          <w:rFonts w:hint="eastAsia"/>
          <w:lang w:val="en-US" w:eastAsia="zh-CN"/>
        </w:rPr>
        <w:t>安全监管部</w:t>
      </w:r>
      <w:r>
        <w:rPr>
          <w:rFonts w:hint="eastAsia"/>
          <w:lang w:eastAsia="zh-CN"/>
        </w:rPr>
        <w:t>审查意见连同其他送审材料报</w:t>
      </w:r>
      <w:r>
        <w:rPr>
          <w:rFonts w:hint="eastAsia"/>
          <w:lang w:val="en-US" w:eastAsia="zh-CN"/>
        </w:rPr>
        <w:t>新城党委、管委会</w:t>
      </w:r>
      <w:r>
        <w:rPr>
          <w:rFonts w:hint="eastAsia"/>
          <w:lang w:eastAsia="zh-CN"/>
        </w:rPr>
        <w:t>审批，以</w:t>
      </w:r>
      <w:r>
        <w:rPr>
          <w:rFonts w:hint="eastAsia"/>
          <w:lang w:val="en-US" w:eastAsia="zh-CN"/>
        </w:rPr>
        <w:t>党政办</w:t>
      </w:r>
      <w:r>
        <w:rPr>
          <w:rFonts w:hint="eastAsia"/>
          <w:lang w:eastAsia="zh-CN"/>
        </w:rPr>
        <w:t>名义或者有关应急指挥机构名义印发。</w:t>
      </w:r>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eastAsia="zh-CN"/>
        </w:rPr>
        <w:t>部门应急预案由本部门有关会议审议决定，以部门名义印发，涉及其他部门职责的可与有关部门联合印发；必要时，报请</w:t>
      </w:r>
      <w:r>
        <w:rPr>
          <w:rFonts w:hint="eastAsia"/>
          <w:lang w:val="en-US" w:eastAsia="zh-CN"/>
        </w:rPr>
        <w:t>党政办</w:t>
      </w:r>
      <w:r>
        <w:rPr>
          <w:rFonts w:hint="eastAsia"/>
          <w:lang w:eastAsia="zh-CN"/>
        </w:rPr>
        <w:t>印发。</w:t>
      </w:r>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eastAsia="zh-CN"/>
        </w:rPr>
        <w:t>重大活动保障应急预案由</w:t>
      </w:r>
      <w:r>
        <w:rPr>
          <w:rFonts w:hint="eastAsia"/>
          <w:lang w:val="en-US" w:eastAsia="zh-CN"/>
        </w:rPr>
        <w:t>新城</w:t>
      </w:r>
      <w:r>
        <w:rPr>
          <w:rFonts w:hint="eastAsia"/>
          <w:lang w:eastAsia="zh-CN"/>
        </w:rPr>
        <w:t>管委会或其部门审批，参照专项应急预案或部门应急预案管理；跨区域联合应急预案审批由</w:t>
      </w:r>
      <w:r>
        <w:rPr>
          <w:rFonts w:hint="eastAsia"/>
          <w:lang w:val="en-US" w:eastAsia="zh-CN"/>
        </w:rPr>
        <w:t>新城</w:t>
      </w:r>
      <w:r>
        <w:rPr>
          <w:rFonts w:hint="eastAsia"/>
          <w:lang w:eastAsia="zh-CN"/>
        </w:rPr>
        <w:t>管委会或其授权的部门协商确定，参照专项应急预案或部门应急预案管理。</w:t>
      </w:r>
    </w:p>
    <w:p>
      <w:pPr>
        <w:pStyle w:val="14"/>
        <w:keepNext w:val="0"/>
        <w:keepLines w:val="0"/>
        <w:pageBreakBefore w:val="0"/>
        <w:widowControl w:val="0"/>
        <w:snapToGrid/>
        <w:spacing w:line="540" w:lineRule="exact"/>
        <w:ind w:right="0" w:firstLine="640" w:firstLineChars="200"/>
        <w:rPr>
          <w:lang w:eastAsia="zh-CN"/>
        </w:rPr>
      </w:pPr>
      <w:r>
        <w:rPr>
          <w:lang w:eastAsia="zh-CN"/>
        </w:rPr>
        <w:t>应急预案应当在印发后的20个工作日内依照规定向有关</w:t>
      </w:r>
      <w:r>
        <w:rPr>
          <w:rFonts w:hint="eastAsia"/>
          <w:lang w:val="en-US" w:eastAsia="zh-CN"/>
        </w:rPr>
        <w:t>部门</w:t>
      </w:r>
      <w:r>
        <w:rPr>
          <w:lang w:eastAsia="zh-CN"/>
        </w:rPr>
        <w:t>备案。</w:t>
      </w:r>
      <w:r>
        <w:rPr>
          <w:rFonts w:hint="eastAsia"/>
          <w:lang w:eastAsia="zh-CN"/>
        </w:rPr>
        <w:t>报备的应急预案应提交正式印发的预案文本（</w:t>
      </w:r>
      <w:r>
        <w:rPr>
          <w:rFonts w:hint="eastAsia"/>
          <w:lang w:val="en-US" w:eastAsia="zh-CN"/>
        </w:rPr>
        <w:t>含电子文本</w:t>
      </w:r>
      <w:r>
        <w:rPr>
          <w:rFonts w:hint="eastAsia"/>
          <w:lang w:eastAsia="zh-CN"/>
        </w:rPr>
        <w:t>）、风险评估报告、应急资源调查报告</w:t>
      </w:r>
      <w:r>
        <w:rPr>
          <w:rFonts w:hint="eastAsia"/>
          <w:lang w:val="en-US" w:eastAsia="zh-CN"/>
        </w:rPr>
        <w:t>及编制说明</w:t>
      </w:r>
      <w:r>
        <w:rPr>
          <w:rFonts w:hint="eastAsia"/>
          <w:lang w:eastAsia="zh-CN"/>
        </w:rPr>
        <w:t>等有关资料，按程序报备。</w:t>
      </w:r>
    </w:p>
    <w:p>
      <w:pPr>
        <w:pStyle w:val="3"/>
        <w:rPr>
          <w:rFonts w:hint="eastAsia"/>
          <w:lang w:val="en-US" w:eastAsia="zh-CN"/>
        </w:rPr>
      </w:pPr>
      <w:bookmarkStart w:id="58" w:name="_Toc13050"/>
      <w:r>
        <w:rPr>
          <w:rFonts w:hint="eastAsia"/>
          <w:lang w:val="en-US" w:eastAsia="zh-CN"/>
        </w:rPr>
        <w:t>7.3宣传与培训</w:t>
      </w:r>
      <w:bookmarkEnd w:id="58"/>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eastAsia="zh-CN"/>
        </w:rPr>
        <w:t>新城有关</w:t>
      </w:r>
      <w:r>
        <w:rPr>
          <w:rFonts w:hint="eastAsia"/>
          <w:lang w:val="en-US" w:eastAsia="zh-CN"/>
        </w:rPr>
        <w:t>单位</w:t>
      </w:r>
      <w:r>
        <w:rPr>
          <w:rFonts w:hint="eastAsia"/>
          <w:lang w:eastAsia="zh-CN"/>
        </w:rPr>
        <w:t>应建立健全突发事件应急管理培训制度，结合工作实际，制定相关教育培训计划，定期开展应急预案教育培训工作，将应急预案纳入各级领导干部、应急管理干部日常培训内容。</w:t>
      </w:r>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eastAsia="zh-CN"/>
        </w:rPr>
        <w:t>应急预案发布后，新城有关</w:t>
      </w:r>
      <w:r>
        <w:rPr>
          <w:rFonts w:hint="eastAsia"/>
          <w:lang w:val="en-US" w:eastAsia="zh-CN"/>
        </w:rPr>
        <w:t>单位</w:t>
      </w:r>
      <w:r>
        <w:rPr>
          <w:rFonts w:hint="eastAsia"/>
          <w:lang w:eastAsia="zh-CN"/>
        </w:rPr>
        <w:t>应结合工作实际，积极开展预案宣传培训工作。要充分利用互联网等媒体渠道和组织开展相关活动，广泛开展突发事件应对法律法规和应急知识的宣传教育。</w:t>
      </w:r>
    </w:p>
    <w:p>
      <w:pPr>
        <w:pStyle w:val="3"/>
        <w:rPr>
          <w:rFonts w:hint="eastAsia"/>
          <w:lang w:val="en-US" w:eastAsia="zh-CN"/>
        </w:rPr>
      </w:pPr>
      <w:bookmarkStart w:id="59" w:name="_Toc9262"/>
      <w:r>
        <w:rPr>
          <w:rFonts w:hint="eastAsia"/>
          <w:lang w:val="en-US" w:eastAsia="zh-CN"/>
        </w:rPr>
        <w:t>7.4预案演练</w:t>
      </w:r>
      <w:bookmarkEnd w:id="59"/>
    </w:p>
    <w:p>
      <w:pPr>
        <w:pStyle w:val="14"/>
        <w:keepNext w:val="0"/>
        <w:keepLines w:val="0"/>
        <w:pageBreakBefore w:val="0"/>
        <w:widowControl w:val="0"/>
        <w:snapToGrid/>
        <w:spacing w:line="540" w:lineRule="exact"/>
        <w:ind w:right="0" w:firstLine="640" w:firstLineChars="200"/>
        <w:rPr>
          <w:lang w:eastAsia="zh-CN"/>
        </w:rPr>
      </w:pPr>
      <w:r>
        <w:rPr>
          <w:lang w:eastAsia="zh-CN"/>
        </w:rPr>
        <w:t>应急预案编制</w:t>
      </w:r>
      <w:r>
        <w:rPr>
          <w:rFonts w:hint="eastAsia"/>
          <w:lang w:val="en-US" w:eastAsia="zh-CN"/>
        </w:rPr>
        <w:t>单位</w:t>
      </w:r>
      <w:r>
        <w:rPr>
          <w:lang w:eastAsia="zh-CN"/>
        </w:rPr>
        <w:t>应当建立应急演练制度，根据实际情况采取实战演练、桌面</w:t>
      </w:r>
      <w:r>
        <w:rPr>
          <w:rFonts w:hint="eastAsia"/>
          <w:lang w:eastAsia="zh-CN"/>
        </w:rPr>
        <w:t>推</w:t>
      </w:r>
      <w:r>
        <w:rPr>
          <w:lang w:eastAsia="zh-CN"/>
        </w:rPr>
        <w:t>演等方式，组织开展人员广泛参与、处置联动性强、形式多样、节约高效的应急演练活动。应急演练应按照计划准备、组织实施、总结评估、持续改进</w:t>
      </w:r>
      <w:r>
        <w:rPr>
          <w:rFonts w:hint="eastAsia"/>
          <w:lang w:val="en-US" w:eastAsia="zh-CN"/>
        </w:rPr>
        <w:t>4</w:t>
      </w:r>
      <w:r>
        <w:rPr>
          <w:lang w:eastAsia="zh-CN"/>
        </w:rPr>
        <w:t>个步骤进行。</w:t>
      </w:r>
    </w:p>
    <w:p>
      <w:pPr>
        <w:pStyle w:val="14"/>
        <w:keepNext w:val="0"/>
        <w:keepLines w:val="0"/>
        <w:pageBreakBefore w:val="0"/>
        <w:widowControl w:val="0"/>
        <w:snapToGrid/>
        <w:spacing w:line="540" w:lineRule="exact"/>
        <w:ind w:right="0" w:firstLine="640" w:firstLineChars="200"/>
        <w:rPr>
          <w:rFonts w:hint="eastAsia"/>
          <w:lang w:eastAsia="zh-CN"/>
        </w:rPr>
      </w:pPr>
      <w:r>
        <w:rPr>
          <w:lang w:eastAsia="zh-CN"/>
        </w:rPr>
        <w:t>专项应急预案演练由</w:t>
      </w:r>
      <w:r>
        <w:rPr>
          <w:rFonts w:hint="eastAsia"/>
          <w:lang w:val="en-US" w:eastAsia="zh-CN"/>
        </w:rPr>
        <w:t>安全监管部统筹，由</w:t>
      </w:r>
      <w:r>
        <w:rPr>
          <w:lang w:eastAsia="zh-CN"/>
        </w:rPr>
        <w:t>应急预案编制</w:t>
      </w:r>
      <w:r>
        <w:rPr>
          <w:rFonts w:hint="eastAsia"/>
          <w:lang w:val="en-US" w:eastAsia="zh-CN"/>
        </w:rPr>
        <w:t>单位组织实施，部门</w:t>
      </w:r>
      <w:r>
        <w:rPr>
          <w:lang w:eastAsia="zh-CN"/>
        </w:rPr>
        <w:t>应急预案演练由</w:t>
      </w:r>
      <w:r>
        <w:rPr>
          <w:rFonts w:hint="eastAsia"/>
          <w:lang w:eastAsia="zh-CN"/>
        </w:rPr>
        <w:t>相关</w:t>
      </w:r>
      <w:r>
        <w:rPr>
          <w:rFonts w:hint="eastAsia"/>
          <w:lang w:val="en-US" w:eastAsia="zh-CN"/>
        </w:rPr>
        <w:t>部门</w:t>
      </w:r>
      <w:r>
        <w:rPr>
          <w:lang w:eastAsia="zh-CN"/>
        </w:rPr>
        <w:t>计划安排并组织实施。通过演练，及时发现和解决应急工作中存在的问题，检验预案的可行性、操作性并不断进行修订完善。</w:t>
      </w:r>
      <w:r>
        <w:rPr>
          <w:rFonts w:hint="eastAsia"/>
          <w:lang w:eastAsia="zh-CN"/>
        </w:rPr>
        <w:t>专项应急预案、部门应急预案每3年至少进行一次演练。</w:t>
      </w:r>
    </w:p>
    <w:p>
      <w:pPr>
        <w:pStyle w:val="3"/>
        <w:rPr>
          <w:rFonts w:hint="eastAsia"/>
          <w:lang w:val="en-US" w:eastAsia="zh-CN"/>
        </w:rPr>
      </w:pPr>
      <w:bookmarkStart w:id="60" w:name="_Toc15291"/>
      <w:r>
        <w:rPr>
          <w:rFonts w:hint="eastAsia"/>
          <w:lang w:val="en-US" w:eastAsia="zh-CN"/>
        </w:rPr>
        <w:t>7.5预案评估与修订</w:t>
      </w:r>
      <w:bookmarkEnd w:id="60"/>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eastAsia="zh-CN"/>
        </w:rPr>
        <w:t>应急预案编制单位应当建立应急预案定期评估制度，分析应急预案内容的针对性、实用性和可操作性等。经评估认定需要进行修订的应急预案，应及时组织修订，实现应急预案的动态优化和科学规范管理。</w:t>
      </w:r>
    </w:p>
    <w:p>
      <w:pPr>
        <w:pStyle w:val="14"/>
        <w:keepNext w:val="0"/>
        <w:keepLines w:val="0"/>
        <w:pageBreakBefore w:val="0"/>
        <w:widowControl w:val="0"/>
        <w:snapToGrid/>
        <w:spacing w:line="540" w:lineRule="exact"/>
        <w:ind w:right="0" w:firstLine="640" w:firstLineChars="200"/>
        <w:rPr>
          <w:rFonts w:hint="eastAsia"/>
          <w:lang w:eastAsia="zh-CN"/>
        </w:rPr>
      </w:pPr>
      <w:r>
        <w:rPr>
          <w:rFonts w:hint="eastAsia"/>
          <w:lang w:val="en-US" w:eastAsia="zh-CN"/>
        </w:rPr>
        <w:t>新城</w:t>
      </w:r>
      <w:r>
        <w:rPr>
          <w:rFonts w:hint="eastAsia"/>
          <w:lang w:eastAsia="zh-CN"/>
        </w:rPr>
        <w:t>各级及其有关部门应急预案原则上每3年评估一次。应急预案的评估工作，可以委托第三方专业机构组织实施。</w:t>
      </w:r>
    </w:p>
    <w:p>
      <w:pPr>
        <w:pStyle w:val="14"/>
        <w:keepNext w:val="0"/>
        <w:keepLines w:val="0"/>
        <w:pageBreakBefore w:val="0"/>
        <w:widowControl w:val="0"/>
        <w:snapToGrid/>
        <w:spacing w:line="540" w:lineRule="exact"/>
        <w:ind w:right="0" w:firstLine="640" w:firstLineChars="200"/>
        <w:rPr>
          <w:lang w:eastAsia="zh-CN"/>
        </w:rPr>
      </w:pPr>
      <w:r>
        <w:rPr>
          <w:lang w:eastAsia="zh-CN"/>
        </w:rPr>
        <w:t>有下列情形之一的，应及时修订应急预案：</w:t>
      </w:r>
    </w:p>
    <w:p>
      <w:pPr>
        <w:pStyle w:val="14"/>
        <w:keepNext w:val="0"/>
        <w:keepLines w:val="0"/>
        <w:pageBreakBefore w:val="0"/>
        <w:widowControl w:val="0"/>
        <w:snapToGrid/>
        <w:spacing w:line="540" w:lineRule="exact"/>
        <w:ind w:right="0" w:firstLine="640" w:firstLineChars="200"/>
        <w:rPr>
          <w:lang w:eastAsia="zh-CN"/>
        </w:rPr>
      </w:pPr>
      <w:r>
        <w:rPr>
          <w:rFonts w:hint="eastAsia"/>
          <w:lang w:val="en-US" w:eastAsia="zh-CN"/>
        </w:rPr>
        <w:t>（1）</w:t>
      </w:r>
      <w:r>
        <w:rPr>
          <w:lang w:eastAsia="zh-CN"/>
        </w:rPr>
        <w:t>有关法律、法规、规章、标准、上位预案中的有关规定发生变化的；</w:t>
      </w:r>
    </w:p>
    <w:p>
      <w:pPr>
        <w:pStyle w:val="14"/>
        <w:keepNext w:val="0"/>
        <w:keepLines w:val="0"/>
        <w:pageBreakBefore w:val="0"/>
        <w:widowControl w:val="0"/>
        <w:snapToGrid/>
        <w:spacing w:line="540" w:lineRule="exact"/>
        <w:ind w:right="0" w:firstLine="640" w:firstLineChars="200"/>
        <w:rPr>
          <w:lang w:eastAsia="zh-CN"/>
        </w:rPr>
      </w:pPr>
      <w:r>
        <w:rPr>
          <w:rFonts w:hint="eastAsia"/>
          <w:lang w:val="en-US" w:eastAsia="zh-CN"/>
        </w:rPr>
        <w:t>（2）</w:t>
      </w:r>
      <w:r>
        <w:rPr>
          <w:lang w:eastAsia="zh-CN"/>
        </w:rPr>
        <w:t>应急指挥机构及其职责发生重大调整的；</w:t>
      </w:r>
    </w:p>
    <w:p>
      <w:pPr>
        <w:pStyle w:val="14"/>
        <w:keepNext w:val="0"/>
        <w:keepLines w:val="0"/>
        <w:pageBreakBefore w:val="0"/>
        <w:widowControl w:val="0"/>
        <w:snapToGrid/>
        <w:spacing w:line="540" w:lineRule="exact"/>
        <w:ind w:right="0" w:firstLine="640" w:firstLineChars="200"/>
        <w:rPr>
          <w:lang w:eastAsia="zh-CN"/>
        </w:rPr>
      </w:pPr>
      <w:r>
        <w:rPr>
          <w:rFonts w:hint="eastAsia"/>
          <w:lang w:val="en-US" w:eastAsia="zh-CN"/>
        </w:rPr>
        <w:t>（3）</w:t>
      </w:r>
      <w:r>
        <w:rPr>
          <w:lang w:eastAsia="zh-CN"/>
        </w:rPr>
        <w:t>面临的风险发生重大变化的；</w:t>
      </w:r>
    </w:p>
    <w:p>
      <w:pPr>
        <w:pStyle w:val="14"/>
        <w:keepNext w:val="0"/>
        <w:keepLines w:val="0"/>
        <w:pageBreakBefore w:val="0"/>
        <w:widowControl w:val="0"/>
        <w:snapToGrid/>
        <w:spacing w:line="540" w:lineRule="exact"/>
        <w:ind w:right="0" w:firstLine="640" w:firstLineChars="200"/>
        <w:rPr>
          <w:lang w:eastAsia="zh-CN"/>
        </w:rPr>
      </w:pPr>
      <w:r>
        <w:rPr>
          <w:rFonts w:hint="eastAsia"/>
          <w:lang w:val="en-US" w:eastAsia="zh-CN"/>
        </w:rPr>
        <w:t>（4）</w:t>
      </w:r>
      <w:r>
        <w:rPr>
          <w:lang w:eastAsia="zh-CN"/>
        </w:rPr>
        <w:t>重要应急资源发生重大变化的；</w:t>
      </w:r>
    </w:p>
    <w:p>
      <w:pPr>
        <w:pStyle w:val="14"/>
        <w:keepNext w:val="0"/>
        <w:keepLines w:val="0"/>
        <w:pageBreakBefore w:val="0"/>
        <w:widowControl w:val="0"/>
        <w:snapToGrid/>
        <w:spacing w:line="530" w:lineRule="exact"/>
        <w:ind w:right="0" w:firstLine="640" w:firstLineChars="200"/>
        <w:rPr>
          <w:lang w:eastAsia="zh-CN"/>
        </w:rPr>
      </w:pPr>
      <w:r>
        <w:rPr>
          <w:rFonts w:hint="eastAsia"/>
          <w:lang w:val="en-US" w:eastAsia="zh-CN"/>
        </w:rPr>
        <w:t>（5）</w:t>
      </w:r>
      <w:r>
        <w:rPr>
          <w:lang w:eastAsia="zh-CN"/>
        </w:rPr>
        <w:t>在突发事件实际应对和应急演练中发现问题需要进行重大调整的；</w:t>
      </w:r>
    </w:p>
    <w:p>
      <w:pPr>
        <w:pStyle w:val="14"/>
        <w:keepNext w:val="0"/>
        <w:keepLines w:val="0"/>
        <w:pageBreakBefore w:val="0"/>
        <w:widowControl w:val="0"/>
        <w:snapToGrid/>
        <w:spacing w:line="530" w:lineRule="exact"/>
        <w:ind w:right="0" w:firstLine="640" w:firstLineChars="200"/>
        <w:rPr>
          <w:lang w:eastAsia="zh-CN"/>
        </w:rPr>
      </w:pPr>
      <w:r>
        <w:rPr>
          <w:rFonts w:hint="eastAsia"/>
          <w:lang w:val="en-US" w:eastAsia="zh-CN"/>
        </w:rPr>
        <w:t>（6）</w:t>
      </w:r>
      <w:r>
        <w:rPr>
          <w:lang w:eastAsia="zh-CN"/>
        </w:rPr>
        <w:t>应急预案制定</w:t>
      </w:r>
      <w:r>
        <w:rPr>
          <w:rFonts w:hint="eastAsia"/>
          <w:lang w:val="en-US" w:eastAsia="zh-CN"/>
        </w:rPr>
        <w:t>单位</w:t>
      </w:r>
      <w:r>
        <w:rPr>
          <w:lang w:eastAsia="zh-CN"/>
        </w:rPr>
        <w:t>认为应当修订的其他情况。</w:t>
      </w:r>
    </w:p>
    <w:p>
      <w:pPr>
        <w:pStyle w:val="14"/>
        <w:keepNext w:val="0"/>
        <w:keepLines w:val="0"/>
        <w:pageBreakBefore w:val="0"/>
        <w:widowControl w:val="0"/>
        <w:snapToGrid/>
        <w:spacing w:line="530" w:lineRule="exact"/>
        <w:ind w:right="0" w:firstLine="640" w:firstLineChars="200"/>
        <w:rPr>
          <w:lang w:eastAsia="zh-CN"/>
        </w:rPr>
      </w:pPr>
      <w:r>
        <w:rPr>
          <w:rFonts w:hint="eastAsia"/>
          <w:lang w:eastAsia="zh-CN"/>
        </w:rPr>
        <w:t>应急预案修订涉及组织指挥体系与职责、应急处置程序、主要处置措施、突发事件分级标准等重要内容的，修订工作应参照本办法规定的预案编制、审批、备案、发布程序组织进行。仅涉及其他内容的，修订程序可根据情况适当简化。</w:t>
      </w:r>
    </w:p>
    <w:p>
      <w:pPr>
        <w:pStyle w:val="3"/>
        <w:rPr>
          <w:rFonts w:hint="eastAsia"/>
          <w:lang w:val="en-US" w:eastAsia="zh-CN"/>
        </w:rPr>
      </w:pPr>
      <w:bookmarkStart w:id="61" w:name="_Toc23431"/>
      <w:r>
        <w:rPr>
          <w:rFonts w:hint="eastAsia"/>
          <w:lang w:val="en-US" w:eastAsia="zh-CN"/>
        </w:rPr>
        <w:t>7.6奖励与责任追究</w:t>
      </w:r>
      <w:bookmarkEnd w:id="61"/>
    </w:p>
    <w:p>
      <w:pPr>
        <w:pStyle w:val="14"/>
        <w:keepNext w:val="0"/>
        <w:keepLines w:val="0"/>
        <w:pageBreakBefore w:val="0"/>
        <w:widowControl w:val="0"/>
        <w:snapToGrid/>
        <w:spacing w:line="530" w:lineRule="exact"/>
        <w:ind w:right="0" w:firstLine="640" w:firstLineChars="200"/>
        <w:rPr>
          <w:lang w:eastAsia="zh-CN"/>
        </w:rPr>
      </w:pPr>
      <w:r>
        <w:rPr>
          <w:lang w:eastAsia="zh-CN"/>
        </w:rPr>
        <w:t>对在抢险救灾、处置突发事件过程中作出突出贡献的</w:t>
      </w:r>
      <w:r>
        <w:rPr>
          <w:rFonts w:hint="eastAsia"/>
          <w:lang w:val="en-US" w:eastAsia="zh-CN"/>
        </w:rPr>
        <w:t>单位</w:t>
      </w:r>
      <w:r>
        <w:rPr>
          <w:lang w:eastAsia="zh-CN"/>
        </w:rPr>
        <w:t>和个人，按有关规定给予表彰和奖励；对迟报、谎报、瞒报和漏报突发事件信息，应急处置不力，存在失职、渎职行为的，依照有关法律、法规给予行政处分。构成犯罪的，移交司法机关依法追究刑事责任。</w:t>
      </w:r>
    </w:p>
    <w:p>
      <w:pPr>
        <w:pStyle w:val="2"/>
        <w:keepNext w:val="0"/>
        <w:keepLines w:val="0"/>
        <w:pageBreakBefore w:val="0"/>
        <w:widowControl w:val="0"/>
        <w:snapToGrid/>
        <w:spacing w:line="560" w:lineRule="exact"/>
        <w:ind w:right="0" w:firstLine="640" w:firstLineChars="200"/>
        <w:jc w:val="both"/>
        <w:rPr>
          <w:rFonts w:hint="eastAsia"/>
          <w:lang w:val="en-US" w:eastAsia="zh-CN"/>
        </w:rPr>
      </w:pPr>
      <w:bookmarkStart w:id="62" w:name="_Toc4343"/>
      <w:r>
        <w:rPr>
          <w:rFonts w:hint="eastAsia"/>
          <w:lang w:val="en-US" w:eastAsia="zh-CN"/>
        </w:rPr>
        <w:t>8附则</w:t>
      </w:r>
      <w:bookmarkEnd w:id="62"/>
    </w:p>
    <w:p>
      <w:pPr>
        <w:pStyle w:val="3"/>
        <w:rPr>
          <w:rFonts w:hint="eastAsia"/>
          <w:lang w:val="en-US" w:eastAsia="zh-CN"/>
        </w:rPr>
      </w:pPr>
      <w:bookmarkStart w:id="63" w:name="_Toc6556"/>
      <w:r>
        <w:rPr>
          <w:rFonts w:hint="eastAsia"/>
          <w:lang w:val="en-US" w:eastAsia="zh-CN"/>
        </w:rPr>
        <w:t>8.1名词术语解释</w:t>
      </w:r>
      <w:bookmarkEnd w:id="63"/>
    </w:p>
    <w:p>
      <w:pPr>
        <w:pStyle w:val="14"/>
        <w:keepNext w:val="0"/>
        <w:keepLines w:val="0"/>
        <w:pageBreakBefore w:val="0"/>
        <w:widowControl w:val="0"/>
        <w:snapToGrid/>
        <w:spacing w:line="530" w:lineRule="exact"/>
        <w:ind w:right="0" w:firstLine="640" w:firstLineChars="200"/>
        <w:rPr>
          <w:rFonts w:hint="eastAsia"/>
          <w:lang w:eastAsia="zh-CN"/>
        </w:rPr>
      </w:pPr>
      <w:r>
        <w:rPr>
          <w:rFonts w:hint="eastAsia"/>
          <w:lang w:eastAsia="zh-CN"/>
        </w:rPr>
        <w:t>本预案有关等级的表述中“以上”含本级，“以下”不含本级。</w:t>
      </w:r>
    </w:p>
    <w:p>
      <w:pPr>
        <w:rPr>
          <w:rFonts w:hint="default"/>
          <w:lang w:val="en-US" w:eastAsia="zh-CN"/>
        </w:rPr>
      </w:pPr>
    </w:p>
    <w:p>
      <w:pPr>
        <w:pStyle w:val="3"/>
        <w:rPr>
          <w:lang w:eastAsia="zh-CN"/>
        </w:rPr>
      </w:pPr>
      <w:bookmarkStart w:id="64" w:name="_Toc3706"/>
      <w:r>
        <w:rPr>
          <w:rFonts w:hint="eastAsia"/>
          <w:lang w:val="en-US" w:eastAsia="zh-CN"/>
        </w:rPr>
        <w:t>8.2</w:t>
      </w:r>
      <w:r>
        <w:rPr>
          <w:lang w:eastAsia="zh-CN"/>
        </w:rPr>
        <w:t>预案解释与实施</w:t>
      </w:r>
      <w:bookmarkEnd w:id="64"/>
    </w:p>
    <w:p>
      <w:pPr>
        <w:pStyle w:val="14"/>
        <w:keepNext w:val="0"/>
        <w:keepLines w:val="0"/>
        <w:pageBreakBefore w:val="0"/>
        <w:widowControl w:val="0"/>
        <w:snapToGrid/>
        <w:spacing w:line="530" w:lineRule="exact"/>
        <w:ind w:right="0" w:firstLine="640" w:firstLineChars="200"/>
        <w:rPr>
          <w:rFonts w:hint="default"/>
          <w:lang w:val="en-US" w:eastAsia="zh-CN"/>
        </w:rPr>
      </w:pPr>
      <w:r>
        <w:rPr>
          <w:lang w:eastAsia="zh-CN"/>
        </w:rPr>
        <w:t>本预案由安全监管部负责</w:t>
      </w:r>
      <w:r>
        <w:rPr>
          <w:rFonts w:hint="eastAsia"/>
          <w:lang w:val="en-US" w:eastAsia="zh-CN"/>
        </w:rPr>
        <w:t>解释</w:t>
      </w:r>
      <w:r>
        <w:rPr>
          <w:lang w:eastAsia="zh-CN"/>
        </w:rPr>
        <w:t>，自发布之日起施行。</w:t>
      </w:r>
      <w:r>
        <w:rPr>
          <w:rFonts w:hint="eastAsia"/>
          <w:lang w:val="en-US" w:eastAsia="zh-CN"/>
        </w:rPr>
        <w:t>2022年10月24日新城党政办印发的</w:t>
      </w:r>
      <w:r>
        <w:rPr>
          <w:rFonts w:hint="eastAsia"/>
          <w:lang w:eastAsia="zh-CN"/>
        </w:rPr>
        <w:t>《沣东新城突发事件总体应急预案（修订版）》（西咸沣东党政办发〔2022〕24号）</w:t>
      </w:r>
      <w:r>
        <w:rPr>
          <w:rFonts w:hint="eastAsia"/>
          <w:lang w:val="en-US" w:eastAsia="zh-CN"/>
        </w:rPr>
        <w:t>同时废止。</w:t>
      </w:r>
    </w:p>
    <w:p>
      <w:pPr>
        <w:pStyle w:val="14"/>
        <w:keepNext w:val="0"/>
        <w:keepLines w:val="0"/>
        <w:pageBreakBefore w:val="0"/>
        <w:widowControl w:val="0"/>
        <w:snapToGrid/>
        <w:spacing w:line="560" w:lineRule="exact"/>
        <w:rPr>
          <w:lang w:eastAsia="zh-CN"/>
        </w:rPr>
      </w:pPr>
    </w:p>
    <w:p>
      <w:pPr>
        <w:keepNext w:val="0"/>
        <w:keepLines w:val="0"/>
        <w:pageBreakBefore w:val="0"/>
        <w:widowControl w:val="0"/>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沣东新城突发事件专项应急预案牵头</w:t>
      </w:r>
      <w:r>
        <w:rPr>
          <w:rFonts w:hint="eastAsia" w:ascii="仿宋_GB2312" w:hAnsi="仿宋_GB2312" w:eastAsia="仿宋_GB2312" w:cs="仿宋_GB2312"/>
          <w:sz w:val="32"/>
          <w:szCs w:val="32"/>
          <w:lang w:val="en-US" w:eastAsia="zh-CN"/>
        </w:rPr>
        <w:t>单位</w:t>
      </w:r>
    </w:p>
    <w:p>
      <w:pPr>
        <w:keepNext w:val="0"/>
        <w:keepLines w:val="0"/>
        <w:pageBreakBefore w:val="0"/>
        <w:widowControl w:val="0"/>
        <w:snapToGrid/>
        <w:spacing w:line="560" w:lineRule="exact"/>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沣东新城突发事件信息报送与应对处置流程图</w:t>
      </w:r>
    </w:p>
    <w:p>
      <w:pPr>
        <w:keepNext w:val="0"/>
        <w:keepLines w:val="0"/>
        <w:pageBreakBefore w:val="0"/>
        <w:widowControl w:val="0"/>
        <w:snapToGrid/>
        <w:spacing w:line="560" w:lineRule="exact"/>
        <w:rPr>
          <w:rFonts w:hint="eastAsia"/>
          <w:lang w:val="en-US" w:eastAsia="zh-CN"/>
        </w:rPr>
        <w:sectPr>
          <w:footerReference r:id="rId7" w:type="default"/>
          <w:pgSz w:w="11910" w:h="16840"/>
          <w:pgMar w:top="2098" w:right="1474" w:bottom="1985" w:left="1588" w:header="850" w:footer="1417" w:gutter="0"/>
          <w:pgNumType w:fmt="decimal" w:start="1"/>
          <w:cols w:space="720" w:num="1"/>
          <w:docGrid w:linePitch="299" w:charSpace="0"/>
        </w:sectPr>
      </w:pPr>
    </w:p>
    <w:p>
      <w:pPr>
        <w:pStyle w:val="2"/>
        <w:ind w:firstLine="0" w:firstLineChars="0"/>
        <w:rPr>
          <w:rFonts w:hint="eastAsia" w:eastAsia="黑体"/>
          <w:b/>
          <w:bCs/>
          <w:lang w:eastAsia="zh-CN"/>
        </w:rPr>
      </w:pPr>
      <w:bookmarkStart w:id="65" w:name="_Toc9838"/>
      <w:r>
        <w:t>附件</w:t>
      </w:r>
      <w:r>
        <w:rPr>
          <w:rFonts w:hint="eastAsia"/>
          <w:lang w:val="en-US" w:eastAsia="zh-CN"/>
        </w:rPr>
        <w:t>1</w:t>
      </w:r>
      <w:bookmarkEnd w:id="65"/>
    </w:p>
    <w:p>
      <w:pPr>
        <w:keepNext w:val="0"/>
        <w:keepLines w:val="0"/>
        <w:pageBreakBefore w:val="0"/>
        <w:widowControl w:val="0"/>
        <w:snapToGrid/>
        <w:spacing w:before="120" w:beforeLines="50" w:after="120" w:afterLines="50" w:line="647" w:lineRule="exact"/>
        <w:jc w:val="center"/>
        <w:rPr>
          <w:rFonts w:ascii="黑体" w:hAnsi="黑体" w:eastAsia="黑体"/>
          <w:sz w:val="32"/>
          <w:szCs w:val="32"/>
          <w:lang w:eastAsia="zh-CN"/>
        </w:rPr>
      </w:pPr>
      <w:r>
        <w:rPr>
          <w:rFonts w:ascii="方正小标宋简体" w:hAnsi="方正小标宋简体" w:eastAsia="方正小标宋简体" w:cs="方正小标宋简体"/>
          <w:sz w:val="44"/>
          <w:szCs w:val="44"/>
          <w:lang w:eastAsia="zh-CN"/>
        </w:rPr>
        <w:t>沣东新城突发事件专项应急预案牵头</w:t>
      </w:r>
      <w:r>
        <w:rPr>
          <w:rFonts w:hint="eastAsia" w:ascii="方正小标宋简体" w:hAnsi="方正小标宋简体" w:eastAsia="方正小标宋简体" w:cs="方正小标宋简体"/>
          <w:sz w:val="44"/>
          <w:szCs w:val="44"/>
          <w:lang w:val="en-US" w:eastAsia="zh-CN"/>
        </w:rPr>
        <w:t>单位</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4647"/>
        <w:gridCol w:w="1907"/>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Times New Roman" w:hAnsi="Times New Roman" w:eastAsia="黑体" w:cs="Times New Roman"/>
                <w:b w:val="0"/>
                <w:bCs w:val="0"/>
                <w:kern w:val="2"/>
                <w:sz w:val="21"/>
                <w:szCs w:val="21"/>
                <w:lang w:val="en-US" w:eastAsia="zh-CN" w:bidi="ar-SA"/>
              </w:rPr>
            </w:pPr>
            <w:r>
              <w:rPr>
                <w:rFonts w:ascii="Times New Roman" w:hAnsi="Times New Roman"/>
                <w:b w:val="0"/>
                <w:bCs w:val="0"/>
                <w:color w:val="FF0000"/>
                <w:sz w:val="21"/>
                <w:szCs w:val="32"/>
              </w:rPr>
              <w:br w:type="page"/>
            </w:r>
            <w:r>
              <w:rPr>
                <w:rFonts w:ascii="Times New Roman" w:hAnsi="Times New Roman" w:eastAsia="黑体"/>
                <w:b w:val="0"/>
                <w:bCs w:val="0"/>
                <w:sz w:val="21"/>
                <w:szCs w:val="21"/>
              </w:rPr>
              <w:t>序号</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Times New Roman" w:hAnsi="Times New Roman" w:eastAsia="黑体" w:cs="Times New Roman"/>
                <w:b w:val="0"/>
                <w:bCs w:val="0"/>
                <w:kern w:val="2"/>
                <w:sz w:val="21"/>
                <w:szCs w:val="21"/>
                <w:lang w:val="en-US" w:eastAsia="zh-CN" w:bidi="ar-SA"/>
              </w:rPr>
            </w:pPr>
            <w:r>
              <w:rPr>
                <w:rFonts w:ascii="Times New Roman" w:hAnsi="Times New Roman" w:eastAsia="黑体"/>
                <w:b w:val="0"/>
                <w:bCs w:val="0"/>
                <w:sz w:val="21"/>
                <w:szCs w:val="21"/>
              </w:rPr>
              <w:t>应急预案名称</w:t>
            </w:r>
          </w:p>
        </w:tc>
        <w:tc>
          <w:tcPr>
            <w:tcW w:w="1052"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Times New Roman" w:hAnsi="Times New Roman" w:eastAsia="黑体" w:cs="Times New Roman"/>
                <w:b w:val="0"/>
                <w:bCs w:val="0"/>
                <w:kern w:val="2"/>
                <w:sz w:val="21"/>
                <w:szCs w:val="21"/>
                <w:lang w:val="en-US" w:eastAsia="zh-CN" w:bidi="ar-SA"/>
              </w:rPr>
            </w:pPr>
            <w:r>
              <w:rPr>
                <w:rFonts w:hint="eastAsia" w:ascii="Times New Roman" w:hAnsi="Times New Roman" w:eastAsia="黑体"/>
                <w:b w:val="0"/>
                <w:bCs w:val="0"/>
                <w:sz w:val="21"/>
                <w:szCs w:val="21"/>
                <w:lang w:val="en-US" w:eastAsia="zh-CN"/>
              </w:rPr>
              <w:t>类型</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Times New Roman" w:hAnsi="Times New Roman" w:eastAsia="黑体" w:cs="Times New Roman"/>
                <w:b w:val="0"/>
                <w:bCs w:val="0"/>
                <w:kern w:val="2"/>
                <w:sz w:val="21"/>
                <w:szCs w:val="21"/>
                <w:lang w:val="en-US" w:eastAsia="zh-CN" w:bidi="ar-SA"/>
              </w:rPr>
            </w:pPr>
            <w:r>
              <w:rPr>
                <w:rFonts w:ascii="Times New Roman" w:hAnsi="Times New Roman" w:eastAsia="黑体"/>
                <w:b w:val="0"/>
                <w:bCs w:val="0"/>
                <w:sz w:val="21"/>
                <w:szCs w:val="21"/>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沣东新城城市市政防汛排涝应急预案</w:t>
            </w:r>
          </w:p>
        </w:tc>
        <w:tc>
          <w:tcPr>
            <w:tcW w:w="1052"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开发建设部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2</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沣东新城防汛应急预案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3</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沣东新城低温雨雪冰冻灾害应急预案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4</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沣东新城抗旱应急预案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5</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沣东新城自然灾害救助应急预案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6</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沣东新城地震应急预案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7</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沣东新城林草地防灭火应急预案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自然灾害类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8</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沣东新城燃气突发事件应急预案</w:t>
            </w:r>
          </w:p>
        </w:tc>
        <w:tc>
          <w:tcPr>
            <w:tcW w:w="1052"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开发建设部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9</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沣东新城供热突发事件应急预案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开发建设部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10</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沣东新城建筑施工事故应急预案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开发建设部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11</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沣东新城突发园林绿化事件应急预案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开发建设部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12</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沣东新城生产安全事故应急预案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13</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沣东新城危险化学品事故应急预案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安全监管部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14</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沣东新城火灾事故应急处置预案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消防大队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15</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w:t>
            </w:r>
            <w:r>
              <w:rPr>
                <w:rFonts w:hint="eastAsia" w:ascii="仿宋_GB2312" w:hAnsi="仿宋_GB2312" w:eastAsia="仿宋_GB2312" w:cs="仿宋_GB2312"/>
                <w:b w:val="0"/>
                <w:bCs w:val="0"/>
                <w:sz w:val="24"/>
                <w:szCs w:val="24"/>
                <w:lang w:val="en-US" w:eastAsia="zh-CN"/>
              </w:rPr>
              <w:t>涉旅</w:t>
            </w:r>
            <w:r>
              <w:rPr>
                <w:rFonts w:hint="eastAsia" w:ascii="仿宋_GB2312" w:hAnsi="仿宋_GB2312" w:eastAsia="仿宋_GB2312" w:cs="仿宋_GB2312"/>
                <w:b w:val="0"/>
                <w:bCs w:val="0"/>
                <w:sz w:val="24"/>
                <w:szCs w:val="24"/>
              </w:rPr>
              <w:t>突发事件应急预案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文旅促进部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16</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沣东新城重污染天气应急预案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生态环保部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17</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沣东新城突发环境事件应急预案</w:t>
            </w:r>
          </w:p>
        </w:tc>
        <w:tc>
          <w:tcPr>
            <w:tcW w:w="1052" w:type="pct"/>
            <w:noWrap w:val="0"/>
            <w:vAlign w:val="center"/>
          </w:tcPr>
          <w:p>
            <w:pPr>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事故灾难类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生态环保部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18</w:t>
            </w:r>
          </w:p>
        </w:tc>
        <w:tc>
          <w:tcPr>
            <w:tcW w:w="2564"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沣东新城群体性事件应急预案</w:t>
            </w:r>
          </w:p>
        </w:tc>
        <w:tc>
          <w:tcPr>
            <w:tcW w:w="1052"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社会安全事件类</w:t>
            </w:r>
          </w:p>
        </w:tc>
        <w:tc>
          <w:tcPr>
            <w:tcW w:w="955" w:type="pct"/>
            <w:noWrap w:val="0"/>
            <w:vAlign w:val="center"/>
          </w:tcPr>
          <w:p>
            <w:pPr>
              <w:pStyle w:val="180"/>
              <w:keepNext w:val="0"/>
              <w:keepLines w:val="0"/>
              <w:pageBreakBefore w:val="0"/>
              <w:widowControl w:val="0"/>
              <w:snapToGrid/>
              <w:spacing w:beforeAutospacing="0" w:line="240" w:lineRule="auto"/>
              <w:ind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党群工作中心</w:t>
            </w:r>
          </w:p>
        </w:tc>
      </w:tr>
    </w:tbl>
    <w:p>
      <w:pPr>
        <w:rPr>
          <w:rFonts w:ascii="黑体" w:hAnsi="黑体" w:eastAsia="黑体"/>
          <w:sz w:val="32"/>
          <w:szCs w:val="32"/>
          <w:lang w:eastAsia="zh-CN"/>
        </w:rPr>
      </w:pPr>
      <w:r>
        <w:rPr>
          <w:rFonts w:ascii="黑体" w:hAnsi="黑体" w:eastAsia="黑体"/>
          <w:sz w:val="32"/>
          <w:szCs w:val="32"/>
          <w:lang w:eastAsia="zh-CN"/>
        </w:rPr>
        <w:br w:type="page"/>
      </w:r>
    </w:p>
    <w:p>
      <w:pPr>
        <w:spacing w:line="20" w:lineRule="exact"/>
        <w:rPr>
          <w:rFonts w:ascii="黑体" w:hAnsi="黑体" w:eastAsia="黑体"/>
          <w:sz w:val="32"/>
          <w:szCs w:val="32"/>
          <w:lang w:eastAsia="zh-CN"/>
        </w:rPr>
      </w:pPr>
    </w:p>
    <w:p>
      <w:pPr>
        <w:pStyle w:val="2"/>
        <w:ind w:firstLine="0" w:firstLineChars="0"/>
        <w:rPr>
          <w:rFonts w:hint="eastAsia" w:eastAsia="黑体"/>
          <w:sz w:val="28"/>
          <w:szCs w:val="28"/>
          <w:lang w:eastAsia="zh-CN"/>
        </w:rPr>
      </w:pPr>
      <w:bookmarkStart w:id="66" w:name="_Toc21021"/>
      <w:r>
        <w:rPr>
          <w:sz w:val="28"/>
          <w:szCs w:val="28"/>
        </w:rPr>
        <w:t>附件</w:t>
      </w:r>
      <w:r>
        <w:rPr>
          <w:rFonts w:hint="eastAsia"/>
          <w:sz w:val="28"/>
          <w:szCs w:val="28"/>
          <w:lang w:val="en-US" w:eastAsia="zh-CN"/>
        </w:rPr>
        <w:t>2</w:t>
      </w:r>
      <w:bookmarkEnd w:id="66"/>
    </w:p>
    <w:p>
      <w:pPr>
        <w:spacing w:before="120" w:beforeLines="50" w:after="120" w:afterLines="50" w:line="647" w:lineRule="exact"/>
        <w:jc w:val="center"/>
        <w:rPr>
          <w:lang w:eastAsia="zh-CN"/>
        </w:rPr>
      </w:pPr>
      <w:r>
        <w:rPr>
          <w:rFonts w:ascii="方正小标宋简体" w:hAnsi="方正小标宋简体" w:eastAsia="方正小标宋简体" w:cs="方正小标宋简体"/>
          <w:sz w:val="44"/>
          <w:szCs w:val="44"/>
          <w:lang w:eastAsia="zh-CN"/>
        </w:rPr>
        <w:t>沣东新城</w:t>
      </w:r>
      <w:r>
        <w:rPr>
          <w:rFonts w:hint="eastAsia" w:ascii="方正小标宋简体" w:hAnsi="方正小标宋简体" w:eastAsia="方正小标宋简体" w:cs="方正小标宋简体"/>
          <w:sz w:val="44"/>
          <w:szCs w:val="44"/>
          <w:lang w:eastAsia="zh-CN"/>
        </w:rPr>
        <w:t>突发事件</w:t>
      </w:r>
      <w:r>
        <w:rPr>
          <w:rFonts w:hint="eastAsia" w:ascii="方正小标宋简体" w:hAnsi="方正小标宋简体" w:eastAsia="方正小标宋简体" w:cs="方正小标宋简体"/>
          <w:sz w:val="44"/>
          <w:szCs w:val="44"/>
          <w:lang w:val="en-US" w:eastAsia="zh-CN"/>
        </w:rPr>
        <w:t>信息报送与</w:t>
      </w:r>
      <w:r>
        <w:rPr>
          <w:rFonts w:hint="eastAsia" w:ascii="方正小标宋简体" w:hAnsi="方正小标宋简体" w:eastAsia="方正小标宋简体" w:cs="方正小标宋简体"/>
          <w:sz w:val="44"/>
          <w:szCs w:val="44"/>
          <w:lang w:eastAsia="zh-CN"/>
        </w:rPr>
        <w:t>应对处置流程图</w:t>
      </w:r>
    </w:p>
    <w:p>
      <w:pPr>
        <w:spacing w:before="120" w:beforeLines="50" w:after="120" w:afterLines="50"/>
        <w:jc w:val="center"/>
        <w:rPr>
          <w:rFonts w:hint="eastAsia" w:ascii="仿宋_GB2312" w:hAnsi="仿宋_GB2312" w:eastAsia="仿宋_GB2312" w:cs="仿宋_GB2312"/>
          <w:sz w:val="28"/>
          <w:szCs w:val="28"/>
          <w:lang w:eastAsia="zh-CN"/>
        </w:rPr>
      </w:pPr>
      <w:r>
        <w:rPr>
          <w:rFonts w:hint="eastAsia" w:eastAsia="宋体"/>
          <w:lang w:eastAsia="zh-CN"/>
        </w:rPr>
        <w:drawing>
          <wp:inline distT="0" distB="0" distL="0" distR="0">
            <wp:extent cx="5615940" cy="6978015"/>
            <wp:effectExtent l="0" t="0" r="3810" b="13335"/>
            <wp:docPr id="4" name="图片 7" descr="沣东新城突发事件应急处置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沣东新城突发事件应急处置流程图1"/>
                    <pic:cNvPicPr>
                      <a:picLocks noChangeAspect="1"/>
                    </pic:cNvPicPr>
                  </pic:nvPicPr>
                  <pic:blipFill>
                    <a:blip r:embed="rId11"/>
                    <a:stretch>
                      <a:fillRect/>
                    </a:stretch>
                  </pic:blipFill>
                  <pic:spPr>
                    <a:xfrm>
                      <a:off x="0" y="0"/>
                      <a:ext cx="5615940" cy="6978015"/>
                    </a:xfrm>
                    <a:prstGeom prst="rect">
                      <a:avLst/>
                    </a:prstGeom>
                  </pic:spPr>
                </pic:pic>
              </a:graphicData>
            </a:graphic>
          </wp:inline>
        </w:drawing>
      </w:r>
      <w:bookmarkStart w:id="67" w:name="_GoBack"/>
      <w:bookmarkEnd w:id="67"/>
    </w:p>
    <w:sectPr>
      <w:headerReference r:id="rId8" w:type="default"/>
      <w:footerReference r:id="rId9" w:type="default"/>
      <w:pgSz w:w="11906" w:h="16838"/>
      <w:pgMar w:top="2098" w:right="1474" w:bottom="1984" w:left="1587" w:header="851" w:footer="141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uto"/>
      <w:ind w:left="105" w:leftChars="50" w:right="105" w:rightChars="5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uto"/>
      <w:ind w:left="105" w:leftChars="50" w:right="105" w:rightChars="5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nLf9LUAAAABQEAAA8AAABkcnMvZG93bnJldi54bWxNj0FLxDAQhe+C/yGM&#10;4GVxk+1BSm26B0UF0YN1Ebxlm9mmbDOpTbZd/fWOIuhlmMcb3nyvXB99LyYcYxdIw2qpQCA1wXbU&#10;ati83F7kIGIyZE0fCDV8YIR1dXpSmsKGmZ5xqlMrOIRiYTS4lIZCytg49CYuw4DE3i6M3iSWYyvt&#10;aGYO973MlLqU3nTEH5wZ8Nphs68PXsPjzd3b68I9qOzpc7ELc72Z3u/3Wp+frdQViITH9HcM3/iM&#10;DhUzbcOBbBS9Bi6SfiZ7WZ6z3P4usirlf/rqC1BLAwQUAAAACACHTuJAdRrywDgCAABmBAAADgAA&#10;AGRycy9lMm9Eb2MueG1srVTBjtMwEL0j8Q+W7zRpEasqarqqtipCKmylBXF2HaexZHss221SPgD+&#10;gBMX7nxXv2PHTlLQwmEPXKKxZ/xm3puZLG47rchJOC/BlHQ6ySkRhkMlzaGknz5uXs0p8YGZiikw&#10;oqRn4ent8uWLRWsLMYMGVCUcQRDji9aWtAnBFlnmeSM08xOwwqCzBqdZwKM7ZJVjLaJrlc3y/CZr&#10;wVXWARfe4+26d9IB0T0HEOpacrEGftTChB7VCcUCUvKNtJ4uU7V1LXi4r2svAlElRaYhfTEJ2vv4&#10;zZYLVhwcs43kQwnsOSU84aSZNJj0CrVmgZGjk39BackdeKjDhIPOeiJJEWQxzZ9o89AwKxIXlNrb&#10;q+j+/8HyD6edI7LCSaDEMI0Nv3z/dvnx6/LzK5nOoj6t9QWGPdidG04eTbJv30OF4ewYIFHvaqej&#10;BEiKdEnh81Vh0QXC8XI6n83nOYrP0TceEDVjxfjcOh/eCtAkGiV12MIEz05bH/rQMSRmM7CRSuE9&#10;K5QhbUlvXr/J04OrB8GVwRyRSCy9pxS6fTfw2UN1RkYO+vHwlm8kJt8yH3bM4Txgwbgx4R4/tQJM&#10;AoNFSQPuy7/uYzy2Cb2UtDhfJTW4TpSodwbbF0dxNNxo7EfDHPUd4MBiS7CWZOIDF9Ro1g70Z1yj&#10;VcyBLmY4ZippGM270M84riEXq1UKOlonD03/AIfPsrA1D5bHNFE9b1fYyY1MGkepelUG3XD8UpeG&#10;VYnz/ec5Rf3+PSw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AnLf9LUAAAABQEAAA8AAAAAAAAA&#10;AQAgAAAAOAAAAGRycy9kb3ducmV2LnhtbFBLAQIUABQAAAAIAIdO4kB1GvLAOAIAAGYEAAAOAAAA&#10;AAAAAAEAIAAAADkBAABkcnMvZTJvRG9jLnhtbFBLBQYAAAAABgAGAFkBAADj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8" o:spid="_x0000_s1026" o:spt="1"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AnLf9LUAAAABQEAAA8AAABkcnMvZG93bnJldi54bWxNj0FLxDAQhe+C/yGM&#10;4GVxk+1BSm26B0UF0YN1Ebxlm9mmbDOpTbZd/fWOIuhlmMcb3nyvXB99LyYcYxdIw2qpQCA1wXbU&#10;ati83F7kIGIyZE0fCDV8YIR1dXpSmsKGmZ5xqlMrOIRiYTS4lIZCytg49CYuw4DE3i6M3iSWYyvt&#10;aGYO973MlLqU3nTEH5wZ8Nphs68PXsPjzd3b68I9qOzpc7ELc72Z3u/3Wp+frdQViITH9HcM3/iM&#10;DhUzbcOBbBS9Bi6SfiZ7WZ6z3P4usirlf/rqC1BLAwQUAAAACACHTuJA+dM+1zgCAABmBAAADgAA&#10;AGRycy9lMm9Eb2MueG1srVTBjtMwEL0j8Q+W7zRpEasqarqqtipCKmylBXF2HaexZHss221SPgD+&#10;gBMX7nxXv2PHTlLQwmEPXKKxZ/xm3puZLG47rchJOC/BlHQ6ySkRhkMlzaGknz5uXs0p8YGZiikw&#10;oqRn4ent8uWLRWsLMYMGVCUcQRDji9aWtAnBFlnmeSM08xOwwqCzBqdZwKM7ZJVjLaJrlc3y/CZr&#10;wVXWARfe4+26d9IB0T0HEOpacrEGftTChB7VCcUCUvKNtJ4uU7V1LXi4r2svAlElRaYhfTEJ2vv4&#10;zZYLVhwcs43kQwnsOSU84aSZNJj0CrVmgZGjk39BackdeKjDhIPOeiJJEWQxzZ9o89AwKxIXlNrb&#10;q+j+/8HyD6edI7Iq6YwSwzQ2/PL92+XHr8vPr2Q6j/q01hcY9mB3bjh5NMm+fQ8VhrNjgES9q52O&#10;EiAp0iWFz1eFRRcIx8vpfDaf5yg+R994QNSMFeNz63x4K0CTaJTUYQsTPDttfehDx5CYzcBGKoX3&#10;rFCGtCW9ef0mTw+uHgRXBnNEIrH0nlLo9t3AZw/VGRk56MfDW76RmHzLfNgxh/OABePGhHv81Aow&#10;CQwWJQ24L/+6j/HYJvRS0uJ8ldTgOlGi3hlsXxzF0XCjsR8Nc9R3gAM7xU20PJn4wAU1mrUD/RnX&#10;aBVzoIsZjplKGkbzLvQzjmvIxWqVgo7WyUPTP8DhsyxszYPlMU1Uz9sVdnIjk8ZRql6VQTccv9Sl&#10;YVXifP95TlG/fw/L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AnLf9LUAAAABQEAAA8AAAAAAAAA&#10;AQAgAAAAOAAAAGRycy9kb3ducmV2LnhtbFBLAQIUABQAAAAIAIdO4kD50z7XOAIAAGYEAAAOAAAA&#10;AAAAAAEAIAAAADkBAABkcnMvZTJvRG9jLnhtbFBLBQYAAAAABgAGAFkBAADjBQ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margin">
                <wp:posOffset>142875</wp:posOffset>
              </wp:positionH>
              <wp:positionV relativeFrom="paragraph">
                <wp:posOffset>-238125</wp:posOffset>
              </wp:positionV>
              <wp:extent cx="114935" cy="230505"/>
              <wp:effectExtent l="0" t="0" r="0" b="0"/>
              <wp:wrapNone/>
              <wp:docPr id="3" name="文本框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rPr>
                          </w:pPr>
                        </w:p>
                      </w:txbxContent>
                    </wps:txbx>
                    <wps:bodyPr vert="horz" wrap="none" lIns="0" tIns="0" rIns="0" bIns="0" anchor="t" anchorCtr="0" upright="0">
                      <a:spAutoFit/>
                    </wps:bodyPr>
                  </wps:wsp>
                </a:graphicData>
              </a:graphic>
            </wp:anchor>
          </w:drawing>
        </mc:Choice>
        <mc:Fallback>
          <w:pict>
            <v:rect id="文本框 8" o:spid="_x0000_s1026" o:spt="1" style="position:absolute;left:0pt;margin-left:11.25pt;margin-top:-18.75pt;height:18.15pt;width:9.05pt;mso-position-horizontal-relative:margin;mso-wrap-style:none;z-index:251659264;mso-width-relative:page;mso-height-relative:page;" filled="f" stroked="f" coordsize="21600,21600" o:gfxdata="UEsFBgAAAAAAAAAAAAAAAAAAAAAAAFBLAwQKAAAAAACHTuJAAAAAAAAAAAAAAAAABAAAAGRycy9Q&#10;SwMEFAAAAAgAh07iQC/s6cTVAAAACAEAAA8AAABkcnMvZG93bnJldi54bWxNj8tOwzAQRfdI/IM1&#10;ldi1dgyUKsTpAqkSIDZN+wFuPHmofkS225S/Z1jBbh5Hd85U25uz7IoxjcErKFYCGPo2mNH3Co6H&#10;3XIDLGXtjbbBo4JvTLCt7+8qXZow+z1em9wzCvGp1AqGnKeS89QO6HRahQk97boQnc7Uxp6bqGcK&#10;d5ZLIdbc6dHThUFP+DZge24uTgE/NLt509gowqfsvuzH+77DoNTDohCvwDLe8h8Mv/qkDjU5ncLF&#10;m8SsAimfiVSwfHyhgoAnsQZ2okEhgdcV//9A/QNQSwMEFAAAAAgAh07iQO3Xb4HjAQAAwgMAAA4A&#10;AABkcnMvZTJvRG9jLnhtbK1TzY7TMBC+I/EOlu80bZFQFDVdraiKkPhZaeEBHMdpLMUea+w2KQ8A&#10;b8CJC3eeq8/B2EkKLJc97MUaj8fffN/n8eZmMB07KfQabMlXiyVnykqotT2U/POn/YucMx+ErUUH&#10;VpX8rDy/2T5/tuldodbQQlcrZARifdG7krchuCLLvGyVEX4BTlk6bACNCLTFQ1aj6AnddNl6uXyV&#10;9YC1Q5DKe8ruxkM+IeJjAKFptFQ7kEejbBhRUXUikCTfauf5NrFtGiXDx6bxKrCu5KQ0pJWaUFzF&#10;NdtuRHFA4VotJwriMRQeaDJCW2p6hdqJINgR9X9QRksED01YSDDZKCQ5QipWywfe3LfCqaSFrPbu&#10;arp/Olj54XSHTNclf8mZFYYe/PL92+XHr8vPryyP9vTOF1R17+5w2nkKWdW/h5qqxTFAUj40aKID&#10;pIkNyeDz1WA1BCYpucrXeb4k7yWdzRtCzUQxX3fowxsFhsWg5EgvmODF6Z0PY+lcErtZ2Ouuo7wo&#10;OvtPgjBjJov8I+NRSRiqYZJRQX0mIfQVqE8L+IWzngah5JbmnrPurSWf48zMAc5BNQfCSrpY8sDZ&#10;GL4O42wdHepDm6YtkvLulmza6yQgEhp7T+zoaZMF0xjG2fl7n6r+fL3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s6cTVAAAACAEAAA8AAAAAAAAAAQAgAAAAOAAAAGRycy9kb3ducmV2LnhtbFBL&#10;AQIUABQAAAAIAIdO4kDt12+B4wEAAMIDAAAOAAAAAAAAAAEAIAAAADoBAABkcnMvZTJvRG9jLnht&#10;bFBLBQYAAAAABgAGAFkBAACPBQAAAAA=&#10;">
              <v:fill on="f" focussize="0,0"/>
              <v:stroke on="f"/>
              <v:imagedata o:title=""/>
              <o:lock v:ext="edit" aspectratio="f"/>
              <v:textbox inset="0mm,0mm,0mm,0mm" style="mso-fit-shape-to-text:t;">
                <w:txbxContent>
                  <w:p>
                    <w:pPr>
                      <w:pStyle w:val="18"/>
                      <w:rPr>
                        <w:rFonts w:hint="eastAsia" w:ascii="宋体" w:hAnsi="宋体" w:eastAsia="宋体" w:cs="宋体"/>
                        <w:sz w:val="28"/>
                        <w:szCs w:val="2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420"/>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DF7DA8"/>
    <w:rsid w:val="EFB7A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2">
    <w:name w:val="heading 1"/>
    <w:basedOn w:val="1"/>
    <w:next w:val="1"/>
    <w:qFormat/>
    <w:uiPriority w:val="9"/>
    <w:pPr>
      <w:spacing w:line="560" w:lineRule="exact"/>
      <w:ind w:firstLine="200" w:firstLineChars="200"/>
      <w:outlineLvl w:val="0"/>
    </w:pPr>
    <w:rPr>
      <w:rFonts w:ascii="黑体" w:hAnsi="黑体" w:eastAsia="黑体"/>
      <w:sz w:val="32"/>
      <w:szCs w:val="32"/>
      <w:lang w:eastAsia="zh-CN"/>
    </w:rPr>
  </w:style>
  <w:style w:type="paragraph" w:styleId="3">
    <w:name w:val="heading 2"/>
    <w:basedOn w:val="1"/>
    <w:next w:val="1"/>
    <w:unhideWhenUsed/>
    <w:qFormat/>
    <w:uiPriority w:val="9"/>
    <w:pPr>
      <w:spacing w:line="560" w:lineRule="exact"/>
      <w:ind w:firstLine="200" w:firstLineChars="200"/>
      <w:jc w:val="both"/>
      <w:outlineLvl w:val="1"/>
    </w:pPr>
    <w:rPr>
      <w:rFonts w:ascii="楷体_GB2312" w:hAnsi="楷体_GB2312" w:eastAsia="楷体_GB2312"/>
      <w:bCs/>
      <w:sz w:val="32"/>
      <w:szCs w:val="32"/>
    </w:rPr>
  </w:style>
  <w:style w:type="paragraph" w:styleId="4">
    <w:name w:val="heading 3"/>
    <w:basedOn w:val="1"/>
    <w:next w:val="1"/>
    <w:qFormat/>
    <w:uiPriority w:val="0"/>
    <w:pPr>
      <w:widowControl w:val="0"/>
      <w:spacing w:before="0" w:after="0"/>
      <w:ind w:left="0" w:right="0"/>
      <w:jc w:val="left"/>
      <w:outlineLvl w:val="2"/>
    </w:pPr>
    <w:rPr>
      <w:rFonts w:hint="eastAsia" w:ascii="宋体" w:hAnsi="宋体" w:eastAsia="宋体" w:cs="宋体"/>
      <w:b/>
      <w:kern w:val="0"/>
      <w:sz w:val="27"/>
      <w:szCs w:val="27"/>
      <w:lang w:val="en-US" w:eastAsia="zh-CN"/>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Normal Indent"/>
    <w:basedOn w:val="1"/>
    <w:unhideWhenUsed/>
    <w:qFormat/>
    <w:uiPriority w:val="0"/>
    <w:pPr>
      <w:ind w:firstLine="42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Body Text"/>
    <w:basedOn w:val="1"/>
    <w:next w:val="1"/>
    <w:qFormat/>
    <w:uiPriority w:val="1"/>
    <w:rPr>
      <w:rFonts w:ascii="仿宋_GB2312" w:hAnsi="仿宋_GB2312" w:eastAsia="仿宋_GB2312" w:cs="仿宋_GB2312"/>
      <w:sz w:val="32"/>
      <w:szCs w:val="32"/>
      <w:lang w:val="zh-CN" w:eastAsia="zh-CN" w:bidi="zh-CN"/>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qFormat/>
    <w:uiPriority w:val="0"/>
    <w:pPr>
      <w:tabs>
        <w:tab w:val="center" w:pos="4153"/>
        <w:tab w:val="right" w:pos="8306"/>
      </w:tabs>
      <w:snapToGrid w:val="0"/>
      <w:jc w:val="left"/>
    </w:pPr>
    <w:rPr>
      <w:rFonts w:eastAsia="方正仿宋简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eastAsia="方正仿宋简体"/>
      <w:sz w:val="18"/>
      <w:szCs w:val="18"/>
    </w:rPr>
  </w:style>
  <w:style w:type="paragraph" w:styleId="20">
    <w:name w:val="toc 1"/>
    <w:basedOn w:val="1"/>
    <w:next w:val="1"/>
    <w:qFormat/>
    <w:uiPriority w:val="39"/>
    <w:pPr>
      <w:tabs>
        <w:tab w:val="right" w:leader="dot" w:pos="8838"/>
      </w:tabs>
      <w:spacing w:line="400" w:lineRule="exact"/>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5"/>
    <w:qFormat/>
    <w:uiPriority w:val="11"/>
    <w:pPr>
      <w:overflowPunct w:val="0"/>
      <w:autoSpaceDE w:val="0"/>
      <w:autoSpaceDN w:val="0"/>
      <w:spacing w:before="200" w:after="200"/>
    </w:pPr>
    <w:rPr>
      <w:sz w:val="24"/>
      <w:szCs w:val="24"/>
    </w:rPr>
  </w:style>
  <w:style w:type="paragraph" w:styleId="23">
    <w:name w:val="footnote text"/>
    <w:basedOn w:val="1"/>
    <w:link w:val="178"/>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Title"/>
    <w:basedOn w:val="1"/>
    <w:next w:val="1"/>
    <w:link w:val="44"/>
    <w:qFormat/>
    <w:uiPriority w:val="10"/>
    <w:pPr>
      <w:overflowPunct w:val="0"/>
      <w:autoSpaceDE w:val="0"/>
      <w:autoSpaceDN w:val="0"/>
      <w:spacing w:before="300" w:after="200"/>
      <w:contextualSpacing/>
    </w:pPr>
    <w:rPr>
      <w:sz w:val="48"/>
      <w:szCs w:val="48"/>
    </w:r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Hyperlink"/>
    <w:unhideWhenUsed/>
    <w:qFormat/>
    <w:uiPriority w:val="99"/>
    <w:rPr>
      <w:color w:val="0563C1"/>
      <w:u w:val="single"/>
    </w:rPr>
  </w:style>
  <w:style w:type="character" w:styleId="32">
    <w:name w:val="footnote reference"/>
    <w:basedOn w:val="30"/>
    <w:unhideWhenUsed/>
    <w:qFormat/>
    <w:uiPriority w:val="99"/>
    <w:rPr>
      <w:vertAlign w:val="superscript"/>
    </w:rPr>
  </w:style>
  <w:style w:type="character" w:customStyle="1" w:styleId="33">
    <w:name w:val="Heading 1 Char"/>
    <w:basedOn w:val="30"/>
    <w:qFormat/>
    <w:uiPriority w:val="9"/>
    <w:rPr>
      <w:rFonts w:ascii="Arial" w:hAnsi="Arial" w:eastAsia="Arial" w:cs="Arial"/>
      <w:sz w:val="40"/>
      <w:szCs w:val="40"/>
    </w:rPr>
  </w:style>
  <w:style w:type="character" w:customStyle="1" w:styleId="34">
    <w:name w:val="Heading 2 Char"/>
    <w:basedOn w:val="30"/>
    <w:qFormat/>
    <w:uiPriority w:val="9"/>
    <w:rPr>
      <w:rFonts w:ascii="Arial" w:hAnsi="Arial" w:eastAsia="Arial" w:cs="Arial"/>
      <w:sz w:val="34"/>
    </w:rPr>
  </w:style>
  <w:style w:type="character" w:customStyle="1" w:styleId="35">
    <w:name w:val="Heading 3 Char"/>
    <w:basedOn w:val="30"/>
    <w:qFormat/>
    <w:uiPriority w:val="9"/>
    <w:rPr>
      <w:rFonts w:ascii="Arial" w:hAnsi="Arial" w:eastAsia="Arial" w:cs="Arial"/>
      <w:sz w:val="30"/>
      <w:szCs w:val="30"/>
    </w:rPr>
  </w:style>
  <w:style w:type="character" w:customStyle="1" w:styleId="36">
    <w:name w:val="Heading 4 Char"/>
    <w:basedOn w:val="30"/>
    <w:link w:val="5"/>
    <w:qFormat/>
    <w:uiPriority w:val="9"/>
    <w:rPr>
      <w:rFonts w:ascii="Arial" w:hAnsi="Arial" w:eastAsia="Arial" w:cs="Arial"/>
      <w:b/>
      <w:bCs/>
      <w:sz w:val="26"/>
      <w:szCs w:val="26"/>
    </w:rPr>
  </w:style>
  <w:style w:type="character" w:customStyle="1" w:styleId="37">
    <w:name w:val="Heading 5 Char"/>
    <w:basedOn w:val="30"/>
    <w:link w:val="6"/>
    <w:qFormat/>
    <w:uiPriority w:val="9"/>
    <w:rPr>
      <w:rFonts w:ascii="Arial" w:hAnsi="Arial" w:eastAsia="Arial" w:cs="Arial"/>
      <w:b/>
      <w:bCs/>
      <w:sz w:val="24"/>
      <w:szCs w:val="24"/>
    </w:rPr>
  </w:style>
  <w:style w:type="character" w:customStyle="1" w:styleId="38">
    <w:name w:val="Heading 6 Char"/>
    <w:basedOn w:val="30"/>
    <w:link w:val="7"/>
    <w:qFormat/>
    <w:uiPriority w:val="9"/>
    <w:rPr>
      <w:rFonts w:ascii="Arial" w:hAnsi="Arial" w:eastAsia="Arial" w:cs="Arial"/>
      <w:b/>
      <w:bCs/>
      <w:sz w:val="22"/>
      <w:szCs w:val="22"/>
    </w:rPr>
  </w:style>
  <w:style w:type="character" w:customStyle="1" w:styleId="39">
    <w:name w:val="Heading 7 Char"/>
    <w:basedOn w:val="30"/>
    <w:link w:val="8"/>
    <w:qFormat/>
    <w:uiPriority w:val="9"/>
    <w:rPr>
      <w:rFonts w:ascii="Arial" w:hAnsi="Arial" w:eastAsia="Arial" w:cs="Arial"/>
      <w:b/>
      <w:bCs/>
      <w:i/>
      <w:iCs/>
      <w:sz w:val="22"/>
      <w:szCs w:val="22"/>
    </w:rPr>
  </w:style>
  <w:style w:type="character" w:customStyle="1" w:styleId="40">
    <w:name w:val="Heading 8 Char"/>
    <w:basedOn w:val="30"/>
    <w:link w:val="9"/>
    <w:qFormat/>
    <w:uiPriority w:val="9"/>
    <w:rPr>
      <w:rFonts w:ascii="Arial" w:hAnsi="Arial" w:eastAsia="Arial" w:cs="Arial"/>
      <w:i/>
      <w:iCs/>
      <w:sz w:val="22"/>
      <w:szCs w:val="22"/>
    </w:rPr>
  </w:style>
  <w:style w:type="character" w:customStyle="1" w:styleId="41">
    <w:name w:val="Heading 9 Char"/>
    <w:basedOn w:val="30"/>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4">
    <w:name w:val="Title Char"/>
    <w:basedOn w:val="30"/>
    <w:link w:val="27"/>
    <w:qFormat/>
    <w:uiPriority w:val="10"/>
    <w:rPr>
      <w:sz w:val="48"/>
      <w:szCs w:val="48"/>
    </w:rPr>
  </w:style>
  <w:style w:type="character" w:customStyle="1" w:styleId="45">
    <w:name w:val="Subtitle Char"/>
    <w:basedOn w:val="30"/>
    <w:link w:val="22"/>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30"/>
    <w:qFormat/>
    <w:uiPriority w:val="99"/>
  </w:style>
  <w:style w:type="character" w:customStyle="1" w:styleId="51">
    <w:name w:val="Footer Char"/>
    <w:basedOn w:val="30"/>
    <w:qFormat/>
    <w:uiPriority w:val="99"/>
  </w:style>
  <w:style w:type="character" w:customStyle="1" w:styleId="52">
    <w:name w:val="Caption Char"/>
    <w:qFormat/>
    <w:uiPriority w:val="99"/>
  </w:style>
  <w:style w:type="table" w:customStyle="1" w:styleId="53">
    <w:name w:val="Table Grid Light"/>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8"/>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2Vert"/>
    <w:tblStylePr w:type="band1Horz">
      <w:tcPr>
        <w:shd w:val="clear" w:color="auto" w:fill="F1F1F1" w:themeFill="text1" w:themeFillTint="0D"/>
      </w:tcPr>
    </w:tblStylePr>
    <w:tblStylePr w:type="band2Horz"/>
    <w:tblStylePr w:type="neCell"/>
    <w:tblStylePr w:type="nwCell"/>
    <w:tblStylePr w:type="seCell"/>
    <w:tblStylePr w:type="swCell"/>
  </w:style>
  <w:style w:type="table" w:customStyle="1" w:styleId="55">
    <w:name w:val="Plain Table 2"/>
    <w:basedOn w:val="28"/>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8"/>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7">
    <w:name w:val="Plain Table 4"/>
    <w:basedOn w:val="28"/>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8">
    <w:name w:val="Plain Table 5"/>
    <w:basedOn w:val="28"/>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2Vert"/>
    <w:tblStylePr w:type="band1Horz">
      <w:rPr>
        <w:rFonts w:ascii="Arial" w:hAnsi="Arial"/>
        <w:color w:val="404040"/>
        <w:sz w:val="22"/>
      </w:rPr>
      <w:tcPr>
        <w:shd w:val="clear" w:color="auto" w:fill="F1F1F1" w:themeFill="text1" w:themeFillTint="0D"/>
      </w:tcPr>
    </w:tblStylePr>
    <w:tblStylePr w:type="band2Horz"/>
    <w:tblStylePr w:type="neCell"/>
    <w:tblStylePr w:type="nwCell"/>
    <w:tblStylePr w:type="seCell"/>
    <w:tblStylePr w:type="swCell"/>
  </w:style>
  <w:style w:type="table" w:customStyle="1" w:styleId="59">
    <w:name w:val="Grid Table 1 Light"/>
    <w:basedOn w:val="28"/>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neCell"/>
    <w:tblStylePr w:type="nwCell"/>
    <w:tblStylePr w:type="seCell"/>
    <w:tblStylePr w:type="swCell"/>
  </w:style>
  <w:style w:type="table" w:customStyle="1" w:styleId="60">
    <w:name w:val="Grid Table 1 Light - Accent 1"/>
    <w:basedOn w:val="28"/>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61">
    <w:name w:val="Grid Table 1 Light - Accent 2"/>
    <w:basedOn w:val="28"/>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neCell"/>
    <w:tblStylePr w:type="nwCell"/>
    <w:tblStylePr w:type="seCell"/>
    <w:tblStylePr w:type="swCell"/>
  </w:style>
  <w:style w:type="table" w:customStyle="1" w:styleId="62">
    <w:name w:val="Grid Table 1 Light - Accent 3"/>
    <w:basedOn w:val="28"/>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neCell"/>
    <w:tblStylePr w:type="nwCell"/>
    <w:tblStylePr w:type="seCell"/>
    <w:tblStylePr w:type="swCell"/>
  </w:style>
  <w:style w:type="table" w:customStyle="1" w:styleId="63">
    <w:name w:val="Grid Table 1 Light - Accent 4"/>
    <w:basedOn w:val="28"/>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neCell"/>
    <w:tblStylePr w:type="nwCell"/>
    <w:tblStylePr w:type="seCell"/>
    <w:tblStylePr w:type="swCell"/>
  </w:style>
  <w:style w:type="table" w:customStyle="1" w:styleId="64">
    <w:name w:val="Grid Table 1 Light - Accent 5"/>
    <w:basedOn w:val="28"/>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neCell"/>
    <w:tblStylePr w:type="nwCell"/>
    <w:tblStylePr w:type="seCell"/>
    <w:tblStylePr w:type="swCell"/>
  </w:style>
  <w:style w:type="table" w:customStyle="1" w:styleId="65">
    <w:name w:val="Grid Table 1 Light - Accent 6"/>
    <w:basedOn w:val="28"/>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neCell"/>
    <w:tblStylePr w:type="nwCell"/>
    <w:tblStylePr w:type="seCell"/>
    <w:tblStylePr w:type="swCell"/>
  </w:style>
  <w:style w:type="table" w:customStyle="1" w:styleId="66">
    <w:name w:val="Grid Table 2"/>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67">
    <w:name w:val="Grid Table 2 - Accent 1"/>
    <w:basedOn w:val="28"/>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68">
    <w:name w:val="Grid Table 2 - Accent 2"/>
    <w:basedOn w:val="28"/>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69">
    <w:name w:val="Grid Table 2 - Accent 3"/>
    <w:basedOn w:val="28"/>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0">
    <w:name w:val="Grid Table 2 - Accent 4"/>
    <w:basedOn w:val="28"/>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1">
    <w:name w:val="Grid Table 2 - Accent 5"/>
    <w:basedOn w:val="28"/>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2">
    <w:name w:val="Grid Table 2 - Accent 6"/>
    <w:basedOn w:val="28"/>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73">
    <w:name w:val="Grid Table 3"/>
    <w:basedOn w:val="28"/>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74">
    <w:name w:val="Grid Table 3 - Accent 1"/>
    <w:basedOn w:val="28"/>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2Vert"/>
    <w:tblStylePr w:type="band1Horz">
      <w:rPr>
        <w:rFonts w:ascii="Arial" w:hAnsi="Arial"/>
        <w:color w:val="404040"/>
        <w:sz w:val="22"/>
      </w:rPr>
      <w:tcPr>
        <w:shd w:val="clear" w:color="auto" w:fill="DBE5F1" w:themeFill="accent1" w:themeFillTint="34"/>
      </w:tcPr>
    </w:tblStylePr>
    <w:tblStylePr w:type="band2Horz"/>
    <w:tblStylePr w:type="neCell"/>
    <w:tblStylePr w:type="nwCell"/>
    <w:tblStylePr w:type="seCell"/>
    <w:tblStylePr w:type="swCell"/>
  </w:style>
  <w:style w:type="table" w:customStyle="1" w:styleId="75">
    <w:name w:val="Grid Table 3 - Accent 2"/>
    <w:basedOn w:val="28"/>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tblStylePr w:type="neCell"/>
    <w:tblStylePr w:type="nwCell"/>
    <w:tblStylePr w:type="seCell"/>
    <w:tblStylePr w:type="swCell"/>
  </w:style>
  <w:style w:type="table" w:customStyle="1" w:styleId="76">
    <w:name w:val="Grid Table 3 - Accent 3"/>
    <w:basedOn w:val="28"/>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tblStylePr w:type="neCell"/>
    <w:tblStylePr w:type="nwCell"/>
    <w:tblStylePr w:type="seCell"/>
    <w:tblStylePr w:type="swCell"/>
  </w:style>
  <w:style w:type="table" w:customStyle="1" w:styleId="77">
    <w:name w:val="Grid Table 3 - Accent 4"/>
    <w:basedOn w:val="28"/>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tblStylePr w:type="neCell"/>
    <w:tblStylePr w:type="nwCell"/>
    <w:tblStylePr w:type="seCell"/>
    <w:tblStylePr w:type="swCell"/>
  </w:style>
  <w:style w:type="table" w:customStyle="1" w:styleId="78">
    <w:name w:val="Grid Table 3 - Accent 5"/>
    <w:basedOn w:val="28"/>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79">
    <w:name w:val="Grid Table 3 - Accent 6"/>
    <w:basedOn w:val="28"/>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0">
    <w:name w:val="Grid Table 4"/>
    <w:basedOn w:val="28"/>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2Vert"/>
    <w:tblStylePr w:type="band1Horz">
      <w:rPr>
        <w:rFonts w:ascii="Arial" w:hAnsi="Arial"/>
        <w:color w:val="404040"/>
        <w:sz w:val="22"/>
      </w:rPr>
      <w:tcPr>
        <w:shd w:val="clear" w:color="auto" w:fill="CACACA" w:themeFill="text1" w:themeFillTint="34"/>
      </w:tcPr>
    </w:tblStylePr>
    <w:tblStylePr w:type="band2Horz"/>
    <w:tblStylePr w:type="neCell"/>
    <w:tblStylePr w:type="nwCell"/>
    <w:tblStylePr w:type="seCell"/>
    <w:tblStylePr w:type="swCell"/>
  </w:style>
  <w:style w:type="table" w:customStyle="1" w:styleId="81">
    <w:name w:val="Grid Table 4 - Accent 1"/>
    <w:basedOn w:val="28"/>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2Vert"/>
    <w:tblStylePr w:type="band1Horz">
      <w:rPr>
        <w:rFonts w:ascii="Arial" w:hAnsi="Arial"/>
        <w:color w:val="404040"/>
        <w:sz w:val="22"/>
      </w:rPr>
      <w:tcPr>
        <w:shd w:val="clear" w:color="auto" w:fill="DCE6F2" w:themeFill="accent1" w:themeFillTint="32"/>
      </w:tcPr>
    </w:tblStylePr>
    <w:tblStylePr w:type="band2Horz"/>
  </w:style>
  <w:style w:type="table" w:customStyle="1" w:styleId="82">
    <w:name w:val="Grid Table 4 - Accent 2"/>
    <w:basedOn w:val="28"/>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2Vert"/>
    <w:tblStylePr w:type="band1Horz">
      <w:rPr>
        <w:rFonts w:ascii="Arial" w:hAnsi="Arial"/>
        <w:color w:val="404040"/>
        <w:sz w:val="22"/>
      </w:rPr>
      <w:tcPr>
        <w:shd w:val="clear" w:color="auto" w:fill="F2DCDC" w:themeFill="accent2" w:themeFillTint="32"/>
      </w:tcPr>
    </w:tblStylePr>
    <w:tblStylePr w:type="band2Horz"/>
  </w:style>
  <w:style w:type="table" w:customStyle="1" w:styleId="83">
    <w:name w:val="Grid Table 4 - Accent 3"/>
    <w:basedOn w:val="28"/>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2Vert"/>
    <w:tblStylePr w:type="band1Horz">
      <w:rPr>
        <w:rFonts w:ascii="Arial" w:hAnsi="Arial"/>
        <w:color w:val="404040"/>
        <w:sz w:val="22"/>
      </w:rPr>
      <w:tcPr>
        <w:shd w:val="clear" w:color="auto" w:fill="EAF1DD" w:themeFill="accent3" w:themeFillTint="34"/>
      </w:tcPr>
    </w:tblStylePr>
    <w:tblStylePr w:type="band2Horz"/>
  </w:style>
  <w:style w:type="table" w:customStyle="1" w:styleId="84">
    <w:name w:val="Grid Table 4 - Accent 4"/>
    <w:basedOn w:val="28"/>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2Vert"/>
    <w:tblStylePr w:type="band1Horz">
      <w:rPr>
        <w:rFonts w:ascii="Arial" w:hAnsi="Arial"/>
        <w:color w:val="404040"/>
        <w:sz w:val="22"/>
      </w:rPr>
      <w:tcPr>
        <w:shd w:val="clear" w:color="auto" w:fill="E5DFEC" w:themeFill="accent4" w:themeFillTint="34"/>
      </w:tcPr>
    </w:tblStylePr>
    <w:tblStylePr w:type="band2Horz"/>
  </w:style>
  <w:style w:type="table" w:customStyle="1" w:styleId="85">
    <w:name w:val="Grid Table 4 - Accent 5"/>
    <w:basedOn w:val="28"/>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2Vert"/>
    <w:tblStylePr w:type="band1Horz">
      <w:rPr>
        <w:rFonts w:ascii="Arial" w:hAnsi="Arial"/>
        <w:color w:val="404040"/>
        <w:sz w:val="22"/>
      </w:rPr>
      <w:tcPr>
        <w:shd w:val="clear" w:color="auto" w:fill="DAEEF3" w:themeFill="accent5" w:themeFillTint="34"/>
      </w:tcPr>
    </w:tblStylePr>
    <w:tblStylePr w:type="band2Horz"/>
    <w:tblStylePr w:type="neCell"/>
    <w:tblStylePr w:type="nwCell"/>
    <w:tblStylePr w:type="seCell"/>
    <w:tblStylePr w:type="swCell"/>
  </w:style>
  <w:style w:type="table" w:customStyle="1" w:styleId="86">
    <w:name w:val="Grid Table 4 - Accent 6"/>
    <w:basedOn w:val="28"/>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2Vert"/>
    <w:tblStylePr w:type="band1Horz">
      <w:rPr>
        <w:rFonts w:ascii="Arial" w:hAnsi="Arial"/>
        <w:color w:val="404040"/>
        <w:sz w:val="22"/>
      </w:rPr>
      <w:tcPr>
        <w:shd w:val="clear" w:color="auto" w:fill="FDE9D9" w:themeFill="accent6" w:themeFillTint="34"/>
      </w:tcPr>
    </w:tblStylePr>
    <w:tblStylePr w:type="band2Horz"/>
    <w:tblStylePr w:type="neCell"/>
    <w:tblStylePr w:type="nwCell"/>
    <w:tblStylePr w:type="seCell"/>
    <w:tblStylePr w:type="swCell"/>
  </w:style>
  <w:style w:type="table" w:customStyle="1" w:styleId="87">
    <w:name w:val="Grid Table 5 Dark"/>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2Vert"/>
    <w:tblStylePr w:type="band1Horz">
      <w:tcPr>
        <w:shd w:val="clear" w:color="auto" w:fill="898989" w:themeFill="text1" w:themeFillTint="75"/>
      </w:tcPr>
    </w:tblStylePr>
    <w:tblStylePr w:type="band2Horz"/>
    <w:tblStylePr w:type="neCell"/>
    <w:tblStylePr w:type="nwCell"/>
    <w:tblStylePr w:type="seCell"/>
    <w:tblStylePr w:type="swCell"/>
  </w:style>
  <w:style w:type="table" w:customStyle="1" w:styleId="88">
    <w:name w:val="Grid Table 5 Dark- Accent 1"/>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2Vert"/>
    <w:tblStylePr w:type="band1Horz">
      <w:tcPr>
        <w:shd w:val="clear" w:color="auto" w:fill="AEC5E0" w:themeFill="accent1" w:themeFillTint="75"/>
      </w:tcPr>
    </w:tblStylePr>
    <w:tblStylePr w:type="band2Horz"/>
    <w:tblStylePr w:type="neCell"/>
    <w:tblStylePr w:type="nwCell"/>
    <w:tblStylePr w:type="seCell"/>
    <w:tblStylePr w:type="swCell"/>
  </w:style>
  <w:style w:type="table" w:customStyle="1" w:styleId="89">
    <w:name w:val="Grid Table 5 Dark - Accent 2"/>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2Vert"/>
    <w:tblStylePr w:type="band1Horz">
      <w:tcPr>
        <w:shd w:val="clear" w:color="auto" w:fill="E2AEAD" w:themeFill="accent2" w:themeFillTint="75"/>
      </w:tcPr>
    </w:tblStylePr>
    <w:tblStylePr w:type="band2Horz"/>
    <w:tblStylePr w:type="neCell"/>
    <w:tblStylePr w:type="nwCell"/>
    <w:tblStylePr w:type="seCell"/>
    <w:tblStylePr w:type="swCell"/>
  </w:style>
  <w:style w:type="table" w:customStyle="1" w:styleId="90">
    <w:name w:val="Grid Table 5 Dark - Accent 3"/>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2Vert"/>
    <w:tblStylePr w:type="band1Horz">
      <w:tcPr>
        <w:shd w:val="clear" w:color="auto" w:fill="D1DFB2" w:themeFill="accent3" w:themeFillTint="75"/>
      </w:tcPr>
    </w:tblStylePr>
    <w:tblStylePr w:type="band2Horz"/>
    <w:tblStylePr w:type="neCell"/>
    <w:tblStylePr w:type="nwCell"/>
    <w:tblStylePr w:type="seCell"/>
    <w:tblStylePr w:type="swCell"/>
  </w:style>
  <w:style w:type="table" w:customStyle="1" w:styleId="91">
    <w:name w:val="Grid Table 5 Dark- Accent 4"/>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2Vert"/>
    <w:tblStylePr w:type="band1Horz">
      <w:tcPr>
        <w:shd w:val="clear" w:color="auto" w:fill="C4B7D4" w:themeFill="accent4" w:themeFillTint="75"/>
      </w:tcPr>
    </w:tblStylePr>
    <w:tblStylePr w:type="band2Horz"/>
    <w:tblStylePr w:type="neCell"/>
    <w:tblStylePr w:type="nwCell"/>
    <w:tblStylePr w:type="seCell"/>
    <w:tblStylePr w:type="swCell"/>
  </w:style>
  <w:style w:type="table" w:customStyle="1" w:styleId="92">
    <w:name w:val="Grid Table 5 Dark - Accent 5"/>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2Vert"/>
    <w:tblStylePr w:type="band1Horz">
      <w:tcPr>
        <w:shd w:val="clear" w:color="auto" w:fill="ACD8E4" w:themeFill="accent5" w:themeFillTint="75"/>
      </w:tcPr>
    </w:tblStylePr>
    <w:tblStylePr w:type="band2Horz"/>
    <w:tblStylePr w:type="neCell"/>
    <w:tblStylePr w:type="nwCell"/>
    <w:tblStylePr w:type="seCell"/>
    <w:tblStylePr w:type="swCell"/>
  </w:style>
  <w:style w:type="table" w:customStyle="1" w:styleId="93">
    <w:name w:val="Grid Table 5 Dark - Accent 6"/>
    <w:basedOn w:val="28"/>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2Vert"/>
    <w:tblStylePr w:type="band1Horz">
      <w:tcPr>
        <w:shd w:val="clear" w:color="auto" w:fill="FBCEAA" w:themeFill="accent6" w:themeFillTint="75"/>
      </w:tcPr>
    </w:tblStylePr>
    <w:tblStylePr w:type="band2Horz"/>
    <w:tblStylePr w:type="neCell"/>
    <w:tblStylePr w:type="nwCell"/>
    <w:tblStylePr w:type="seCell"/>
    <w:tblStylePr w:type="swCell"/>
  </w:style>
  <w:style w:type="table" w:customStyle="1" w:styleId="94">
    <w:name w:val="Grid Table 6 Colorful"/>
    <w:basedOn w:val="28"/>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8"/>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8"/>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8"/>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8"/>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8"/>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8"/>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8"/>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28"/>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28"/>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28"/>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basedOn w:val="28"/>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28"/>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basedOn w:val="28"/>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2Vert"/>
    <w:tblStylePr w:type="band1Horz">
      <w:tcPr>
        <w:shd w:val="clear" w:color="auto" w:fill="BEBEBE" w:themeFill="text1" w:themeFillTint="40"/>
      </w:tcPr>
    </w:tblStylePr>
    <w:tblStylePr w:type="band2Horz"/>
    <w:tblStylePr w:type="neCell"/>
    <w:tblStylePr w:type="nwCell"/>
    <w:tblStylePr w:type="seCell"/>
    <w:tblStylePr w:type="swCell"/>
  </w:style>
  <w:style w:type="table" w:customStyle="1" w:styleId="109">
    <w:name w:val="List Table 1 Light - Accent 1"/>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2Vert"/>
    <w:tblStylePr w:type="band1Horz">
      <w:tcPr>
        <w:shd w:val="clear" w:color="auto" w:fill="D2DFEE" w:themeFill="accent1" w:themeFillTint="40"/>
      </w:tcPr>
    </w:tblStylePr>
    <w:tblStylePr w:type="band2Horz"/>
    <w:tblStylePr w:type="neCell"/>
    <w:tblStylePr w:type="nwCell"/>
    <w:tblStylePr w:type="seCell"/>
    <w:tblStylePr w:type="swCell"/>
  </w:style>
  <w:style w:type="table" w:customStyle="1" w:styleId="110">
    <w:name w:val="List Table 1 Light - Accent 2"/>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2Vert"/>
    <w:tblStylePr w:type="band1Horz">
      <w:tcPr>
        <w:shd w:val="clear" w:color="auto" w:fill="EFD3D2" w:themeFill="accent2" w:themeFillTint="40"/>
      </w:tcPr>
    </w:tblStylePr>
    <w:tblStylePr w:type="band2Horz"/>
    <w:tblStylePr w:type="neCell"/>
    <w:tblStylePr w:type="nwCell"/>
    <w:tblStylePr w:type="seCell"/>
    <w:tblStylePr w:type="swCell"/>
  </w:style>
  <w:style w:type="table" w:customStyle="1" w:styleId="111">
    <w:name w:val="List Table 1 Light - Accent 3"/>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2Vert"/>
    <w:tblStylePr w:type="band1Horz">
      <w:tcPr>
        <w:shd w:val="clear" w:color="auto" w:fill="E5EDD5" w:themeFill="accent3" w:themeFillTint="40"/>
      </w:tcPr>
    </w:tblStylePr>
    <w:tblStylePr w:type="band2Horz"/>
    <w:tblStylePr w:type="neCell"/>
    <w:tblStylePr w:type="nwCell"/>
    <w:tblStylePr w:type="seCell"/>
    <w:tblStylePr w:type="swCell"/>
  </w:style>
  <w:style w:type="table" w:customStyle="1" w:styleId="112">
    <w:name w:val="List Table 1 Light - Accent 4"/>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2Vert"/>
    <w:tblStylePr w:type="band1Horz">
      <w:tcPr>
        <w:shd w:val="clear" w:color="auto" w:fill="DFD8E7" w:themeFill="accent4" w:themeFillTint="40"/>
      </w:tcPr>
    </w:tblStylePr>
    <w:tblStylePr w:type="band2Horz"/>
    <w:tblStylePr w:type="neCell"/>
    <w:tblStylePr w:type="nwCell"/>
    <w:tblStylePr w:type="seCell"/>
    <w:tblStylePr w:type="swCell"/>
  </w:style>
  <w:style w:type="table" w:customStyle="1" w:styleId="113">
    <w:name w:val="List Table 1 Light - Accent 5"/>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2Vert"/>
    <w:tblStylePr w:type="band1Horz">
      <w:tcPr>
        <w:shd w:val="clear" w:color="auto" w:fill="D1EAF0" w:themeFill="accent5" w:themeFillTint="40"/>
      </w:tcPr>
    </w:tblStylePr>
    <w:tblStylePr w:type="band2Horz"/>
    <w:tblStylePr w:type="neCell"/>
    <w:tblStylePr w:type="nwCell"/>
    <w:tblStylePr w:type="seCell"/>
    <w:tblStylePr w:type="swCell"/>
  </w:style>
  <w:style w:type="table" w:customStyle="1" w:styleId="114">
    <w:name w:val="List Table 1 Light - Accent 6"/>
    <w:basedOn w:val="28"/>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2Vert"/>
    <w:tblStylePr w:type="band1Horz">
      <w:tcPr>
        <w:shd w:val="clear" w:color="auto" w:fill="FCE4D0" w:themeFill="accent6" w:themeFillTint="40"/>
      </w:tcPr>
    </w:tblStylePr>
    <w:tblStylePr w:type="band2Horz"/>
    <w:tblStylePr w:type="neCell"/>
    <w:tblStylePr w:type="nwCell"/>
    <w:tblStylePr w:type="seCell"/>
    <w:tblStylePr w:type="swCell"/>
  </w:style>
  <w:style w:type="table" w:customStyle="1" w:styleId="115">
    <w:name w:val="List Table 2"/>
    <w:basedOn w:val="28"/>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style>
  <w:style w:type="table" w:customStyle="1" w:styleId="116">
    <w:name w:val="List Table 2 - Accent 1"/>
    <w:basedOn w:val="28"/>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style>
  <w:style w:type="table" w:customStyle="1" w:styleId="117">
    <w:name w:val="List Table 2 - Accent 2"/>
    <w:basedOn w:val="28"/>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style>
  <w:style w:type="table" w:customStyle="1" w:styleId="118">
    <w:name w:val="List Table 2 - Accent 3"/>
    <w:basedOn w:val="28"/>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style>
  <w:style w:type="table" w:customStyle="1" w:styleId="119">
    <w:name w:val="List Table 2 - Accent 4"/>
    <w:basedOn w:val="28"/>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style>
  <w:style w:type="table" w:customStyle="1" w:styleId="120">
    <w:name w:val="List Table 2 - Accent 5"/>
    <w:basedOn w:val="28"/>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style>
  <w:style w:type="table" w:customStyle="1" w:styleId="121">
    <w:name w:val="List Table 2 - Accent 6"/>
    <w:basedOn w:val="28"/>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style>
  <w:style w:type="table" w:customStyle="1" w:styleId="122">
    <w:name w:val="List Table 3"/>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8"/>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8"/>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neCell"/>
    <w:tblStylePr w:type="nwCell"/>
    <w:tblStylePr w:type="seCell"/>
    <w:tblStylePr w:type="swCell"/>
  </w:style>
  <w:style w:type="table" w:customStyle="1" w:styleId="125">
    <w:name w:val="List Table 3 - Accent 3"/>
    <w:basedOn w:val="28"/>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neCell"/>
    <w:tblStylePr w:type="nwCell"/>
    <w:tblStylePr w:type="seCell"/>
    <w:tblStylePr w:type="swCell"/>
  </w:style>
  <w:style w:type="table" w:customStyle="1" w:styleId="126">
    <w:name w:val="List Table 3 - Accent 4"/>
    <w:basedOn w:val="28"/>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neCell"/>
    <w:tblStylePr w:type="nwCell"/>
    <w:tblStylePr w:type="seCell"/>
    <w:tblStylePr w:type="swCell"/>
  </w:style>
  <w:style w:type="table" w:customStyle="1" w:styleId="127">
    <w:name w:val="List Table 3 - Accent 5"/>
    <w:basedOn w:val="28"/>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neCell"/>
    <w:tblStylePr w:type="nwCell"/>
    <w:tblStylePr w:type="seCell"/>
    <w:tblStylePr w:type="swCell"/>
  </w:style>
  <w:style w:type="table" w:customStyle="1" w:styleId="128">
    <w:name w:val="List Table 3 - Accent 6"/>
    <w:basedOn w:val="28"/>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neCell"/>
    <w:tblStylePr w:type="nwCell"/>
    <w:tblStylePr w:type="seCell"/>
    <w:tblStylePr w:type="swCell"/>
  </w:style>
  <w:style w:type="table" w:customStyle="1" w:styleId="129">
    <w:name w:val="List Table 4"/>
    <w:basedOn w:val="28"/>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2Vert"/>
    <w:tblStylePr w:type="band1Horz">
      <w:rPr>
        <w:rFonts w:ascii="Arial" w:hAnsi="Arial"/>
        <w:color w:val="404040"/>
        <w:sz w:val="22"/>
      </w:rPr>
      <w:tcPr>
        <w:shd w:val="clear" w:color="auto" w:fill="BEBEBE" w:themeFill="text1" w:themeFillTint="40"/>
      </w:tcPr>
    </w:tblStylePr>
    <w:tblStylePr w:type="band2Horz"/>
    <w:tblStylePr w:type="neCell"/>
    <w:tblStylePr w:type="nwCell"/>
    <w:tblStylePr w:type="seCell"/>
    <w:tblStylePr w:type="swCell"/>
  </w:style>
  <w:style w:type="table" w:customStyle="1" w:styleId="130">
    <w:name w:val="List Table 4 - Accent 1"/>
    <w:basedOn w:val="28"/>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2Vert"/>
    <w:tblStylePr w:type="band1Horz">
      <w:rPr>
        <w:rFonts w:ascii="Arial" w:hAnsi="Arial"/>
        <w:color w:val="404040"/>
        <w:sz w:val="22"/>
      </w:rPr>
      <w:tcPr>
        <w:shd w:val="clear" w:color="auto" w:fill="D2DFEE" w:themeFill="accent1" w:themeFillTint="40"/>
      </w:tcPr>
    </w:tblStylePr>
    <w:tblStylePr w:type="band2Horz"/>
    <w:tblStylePr w:type="neCell"/>
    <w:tblStylePr w:type="nwCell"/>
    <w:tblStylePr w:type="seCell"/>
    <w:tblStylePr w:type="swCell"/>
  </w:style>
  <w:style w:type="table" w:customStyle="1" w:styleId="131">
    <w:name w:val="List Table 4 - Accent 2"/>
    <w:basedOn w:val="28"/>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2Vert"/>
    <w:tblStylePr w:type="band1Horz">
      <w:rPr>
        <w:rFonts w:ascii="Arial" w:hAnsi="Arial"/>
        <w:color w:val="404040"/>
        <w:sz w:val="22"/>
      </w:rPr>
      <w:tcPr>
        <w:shd w:val="clear" w:color="auto" w:fill="EFD3D2" w:themeFill="accent2" w:themeFillTint="40"/>
      </w:tcPr>
    </w:tblStylePr>
    <w:tblStylePr w:type="band2Horz"/>
    <w:tblStylePr w:type="neCell"/>
    <w:tblStylePr w:type="nwCell"/>
    <w:tblStylePr w:type="seCell"/>
    <w:tblStylePr w:type="swCell"/>
  </w:style>
  <w:style w:type="table" w:customStyle="1" w:styleId="132">
    <w:name w:val="List Table 4 - Accent 3"/>
    <w:basedOn w:val="28"/>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2Vert"/>
    <w:tblStylePr w:type="band1Horz">
      <w:rPr>
        <w:rFonts w:ascii="Arial" w:hAnsi="Arial"/>
        <w:color w:val="404040"/>
        <w:sz w:val="22"/>
      </w:rPr>
      <w:tcPr>
        <w:shd w:val="clear" w:color="auto" w:fill="E5EDD5" w:themeFill="accent3" w:themeFillTint="40"/>
      </w:tcPr>
    </w:tblStylePr>
    <w:tblStylePr w:type="band2Horz"/>
    <w:tblStylePr w:type="neCell"/>
    <w:tblStylePr w:type="nwCell"/>
    <w:tblStylePr w:type="seCell"/>
    <w:tblStylePr w:type="swCell"/>
  </w:style>
  <w:style w:type="table" w:customStyle="1" w:styleId="133">
    <w:name w:val="List Table 4 - Accent 4"/>
    <w:basedOn w:val="28"/>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2Vert"/>
    <w:tblStylePr w:type="band1Horz">
      <w:rPr>
        <w:rFonts w:ascii="Arial" w:hAnsi="Arial"/>
        <w:color w:val="404040"/>
        <w:sz w:val="22"/>
      </w:rPr>
      <w:tcPr>
        <w:shd w:val="clear" w:color="auto" w:fill="DFD8E7" w:themeFill="accent4" w:themeFillTint="40"/>
      </w:tcPr>
    </w:tblStylePr>
    <w:tblStylePr w:type="band2Horz"/>
    <w:tblStylePr w:type="neCell"/>
    <w:tblStylePr w:type="nwCell"/>
    <w:tblStylePr w:type="seCell"/>
    <w:tblStylePr w:type="swCell"/>
  </w:style>
  <w:style w:type="table" w:customStyle="1" w:styleId="134">
    <w:name w:val="List Table 4 - Accent 5"/>
    <w:basedOn w:val="28"/>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2Vert"/>
    <w:tblStylePr w:type="band1Horz">
      <w:rPr>
        <w:rFonts w:ascii="Arial" w:hAnsi="Arial"/>
        <w:color w:val="404040"/>
        <w:sz w:val="22"/>
      </w:rPr>
      <w:tcPr>
        <w:shd w:val="clear" w:color="auto" w:fill="D1EAF0" w:themeFill="accent5" w:themeFillTint="40"/>
      </w:tcPr>
    </w:tblStylePr>
    <w:tblStylePr w:type="band2Horz"/>
    <w:tblStylePr w:type="neCell"/>
    <w:tblStylePr w:type="nwCell"/>
    <w:tblStylePr w:type="seCell"/>
    <w:tblStylePr w:type="swCell"/>
  </w:style>
  <w:style w:type="table" w:customStyle="1" w:styleId="135">
    <w:name w:val="List Table 4 - Accent 6"/>
    <w:basedOn w:val="28"/>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2Vert"/>
    <w:tblStylePr w:type="band1Horz">
      <w:rPr>
        <w:rFonts w:ascii="Arial" w:hAnsi="Arial"/>
        <w:color w:val="404040"/>
        <w:sz w:val="22"/>
      </w:rPr>
      <w:tcPr>
        <w:shd w:val="clear" w:color="auto" w:fill="FCE4D0" w:themeFill="accent6" w:themeFillTint="40"/>
      </w:tcPr>
    </w:tblStylePr>
    <w:tblStylePr w:type="band2Horz"/>
    <w:tblStylePr w:type="neCell"/>
    <w:tblStylePr w:type="nwCell"/>
    <w:tblStylePr w:type="seCell"/>
    <w:tblStylePr w:type="swCell"/>
  </w:style>
  <w:style w:type="table" w:customStyle="1" w:styleId="136">
    <w:name w:val="List Table 5 Dark"/>
    <w:basedOn w:val="28"/>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8"/>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8"/>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8"/>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8"/>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8"/>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8"/>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8"/>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28"/>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8"/>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28"/>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28"/>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28"/>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28"/>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basedOn w:val="28"/>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28"/>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8"/>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28"/>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28"/>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28"/>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28"/>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58">
    <w:name w:val="Lined - Accent 1"/>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59">
    <w:name w:val="Lined - Accent 2"/>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0">
    <w:name w:val="Lined - Accent 3"/>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1">
    <w:name w:val="Lined - Accent 4"/>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2">
    <w:name w:val="Lined - Accent 5"/>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8"/>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8"/>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165">
    <w:name w:val="Bordered &amp; Lined - Accent 1"/>
    <w:basedOn w:val="28"/>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neCell"/>
    <w:tblStylePr w:type="nwCell"/>
    <w:tblStylePr w:type="seCell"/>
    <w:tblStylePr w:type="swCell"/>
  </w:style>
  <w:style w:type="table" w:customStyle="1" w:styleId="166">
    <w:name w:val="Bordered &amp; Lined - Accent 2"/>
    <w:basedOn w:val="28"/>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67">
    <w:name w:val="Bordered &amp; Lined - Accent 3"/>
    <w:basedOn w:val="28"/>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68">
    <w:name w:val="Bordered &amp; Lined - Accent 4"/>
    <w:basedOn w:val="28"/>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69">
    <w:name w:val="Bordered &amp; Lined - Accent 5"/>
    <w:basedOn w:val="28"/>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8"/>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8"/>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28"/>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neCell"/>
    <w:tblStylePr w:type="nwCell"/>
    <w:tblStylePr w:type="seCell"/>
    <w:tblStylePr w:type="swCell"/>
  </w:style>
  <w:style w:type="table" w:customStyle="1" w:styleId="173">
    <w:name w:val="Bordered - Accent 2"/>
    <w:basedOn w:val="28"/>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28"/>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28"/>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28"/>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28"/>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3"/>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80">
    <w:name w:val="Table Paragraph"/>
    <w:basedOn w:val="1"/>
    <w:qFormat/>
    <w:uiPriority w:val="1"/>
  </w:style>
  <w:style w:type="table" w:customStyle="1" w:styleId="181">
    <w:name w:val="Table Normal"/>
    <w:unhideWhenUsed/>
    <w:qFormat/>
    <w:uiPriority w:val="2"/>
    <w:tblPr>
      <w:tblCellMar>
        <w:top w:w="0" w:type="dxa"/>
        <w:left w:w="0" w:type="dxa"/>
        <w:bottom w:w="0" w:type="dxa"/>
        <w:right w:w="0" w:type="dxa"/>
      </w:tblCellMar>
    </w:tblPr>
  </w:style>
  <w:style w:type="paragraph" w:customStyle="1" w:styleId="182">
    <w:name w:val="文号"/>
    <w:basedOn w:val="2"/>
    <w:next w:val="1"/>
    <w:qFormat/>
    <w:uiPriority w:val="0"/>
    <w:pPr>
      <w:jc w:val="center"/>
    </w:pPr>
    <w:rPr>
      <w:rFonts w:eastAsia="方正仿宋简体"/>
      <w:sz w:val="32"/>
    </w:rPr>
  </w:style>
  <w:style w:type="paragraph" w:customStyle="1" w:styleId="183">
    <w:name w:val="正文文本1"/>
    <w:basedOn w:val="1"/>
    <w:next w:val="1"/>
    <w:qFormat/>
    <w:uiPriority w:val="0"/>
    <w:pPr>
      <w:spacing w:after="12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ScaleCrop>false</ScaleCrop>
  <LinksUpToDate>false</LinksUpToDate>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2022-10-19T03:04:00Z</dcterms:created>
  <dc:creator>Administrator</dc:creator>
  <cp:lastModifiedBy> </cp:lastModifiedBy>
  <dcterms:modified xsi:type="dcterms:W3CDTF">2025-12-26T16:13:11Z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3A61FE2862B98B94C53E4E6944958553</vt:lpwstr>
  </property>
</Properties>
</file>